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7A" w:rsidRDefault="00A55397" w:rsidP="006B3C6B">
      <w:pPr>
        <w:pStyle w:val="Header"/>
        <w:tabs>
          <w:tab w:val="clear" w:pos="4153"/>
          <w:tab w:val="clear" w:pos="8306"/>
        </w:tabs>
        <w:rPr>
          <w:rtl/>
          <w:lang w:bidi="fa-IR"/>
        </w:rPr>
        <w:sectPr w:rsidR="00412A7A" w:rsidSect="00E8573C">
          <w:headerReference w:type="even" r:id="rId8"/>
          <w:headerReference w:type="default" r:id="rId9"/>
          <w:footerReference w:type="even" r:id="rId10"/>
          <w:footerReference w:type="default" r:id="rId11"/>
          <w:footerReference w:type="first" r:id="rId12"/>
          <w:footnotePr>
            <w:numRestart w:val="eachPage"/>
          </w:footnotePr>
          <w:type w:val="continuous"/>
          <w:pgSz w:w="11906" w:h="16838" w:code="9"/>
          <w:pgMar w:top="2552" w:right="1134" w:bottom="1134" w:left="1134" w:header="709" w:footer="709" w:gutter="567"/>
          <w:pgNumType w:start="27"/>
          <w:cols w:space="567" w:equalWidth="0">
            <w:col w:w="9071" w:space="567"/>
          </w:cols>
          <w:titlePg/>
          <w:bidi/>
          <w:rtlGutter/>
          <w:docGrid w:linePitch="360"/>
        </w:sectPr>
      </w:pPr>
      <w:r>
        <w:rPr>
          <w:rtl/>
          <w:lang w:bidi="fa-IR"/>
        </w:rPr>
        <w:pict>
          <v:shapetype id="_x0000_t202" coordsize="21600,21600" o:spt="202" path="m,l,21600r21600,l21600,xe">
            <v:stroke joinstyle="miter"/>
            <v:path gradientshapeok="t" o:connecttype="rect"/>
          </v:shapetype>
          <v:shape id="_x0000_s1254" type="#_x0000_t202" style="position:absolute;left:0;text-align:left;margin-left:335.8pt;margin-top:-33.5pt;width:151.7pt;height:63pt;z-index:-251661312" filled="f" stroked="f">
            <v:textbox style="mso-next-textbox:#_x0000_s1254">
              <w:txbxContent>
                <w:p w:rsidR="00A5644D" w:rsidRDefault="00A5644D" w:rsidP="00991C18">
                  <w:pPr>
                    <w:jc w:val="center"/>
                    <w:rPr>
                      <w:rFonts w:cs="Lotus"/>
                      <w:b/>
                      <w:bCs/>
                      <w:rtl/>
                      <w:lang w:bidi="fa-IR"/>
                    </w:rPr>
                  </w:pPr>
                </w:p>
                <w:p w:rsidR="00A5644D" w:rsidRDefault="00A5644D" w:rsidP="00991C18">
                  <w:pPr>
                    <w:jc w:val="center"/>
                    <w:rPr>
                      <w:rFonts w:cs="Lotus"/>
                      <w:b/>
                      <w:bCs/>
                      <w:rtl/>
                      <w:lang w:bidi="fa-IR"/>
                    </w:rPr>
                  </w:pPr>
                  <w:r>
                    <w:rPr>
                      <w:rFonts w:cs="Lotus" w:hint="cs"/>
                      <w:b/>
                      <w:bCs/>
                      <w:rtl/>
                      <w:lang w:bidi="fa-IR"/>
                    </w:rPr>
                    <w:t xml:space="preserve">مقاله پژوهشي </w:t>
                  </w:r>
                </w:p>
                <w:p w:rsidR="00A5644D" w:rsidRDefault="00A5644D" w:rsidP="00991C18">
                  <w:pPr>
                    <w:jc w:val="center"/>
                    <w:rPr>
                      <w:rFonts w:cs="Lotus"/>
                      <w:b/>
                      <w:bCs/>
                      <w:rtl/>
                      <w:lang w:bidi="fa-IR"/>
                    </w:rPr>
                  </w:pPr>
                </w:p>
              </w:txbxContent>
            </v:textbox>
          </v:shape>
        </w:pict>
      </w:r>
      <w:r>
        <w:rPr>
          <w:rtl/>
          <w:lang w:eastAsia="zh-CN" w:bidi="fa-IR"/>
        </w:rPr>
        <w:pict>
          <v:shape id="_x0000_s1249" type="#_x0000_t202" style="position:absolute;left:0;text-align:left;margin-left:-11.7pt;margin-top:-45pt;width:151.7pt;height:63pt;z-index:-251662336" stroked="f">
            <v:textbox style="mso-next-textbox:#_x0000_s1249">
              <w:txbxContent>
                <w:p w:rsidR="00A5644D" w:rsidRDefault="00A5644D" w:rsidP="00412A7A">
                  <w:pPr>
                    <w:jc w:val="center"/>
                    <w:rPr>
                      <w:rFonts w:cs="Lotus"/>
                      <w:b/>
                      <w:bCs/>
                      <w:rtl/>
                      <w:lang w:bidi="fa-IR"/>
                    </w:rPr>
                  </w:pPr>
                  <w:r>
                    <w:rPr>
                      <w:rFonts w:cs="Lotus"/>
                      <w:b/>
                      <w:bCs/>
                      <w:lang w:bidi="fa-IR"/>
                    </w:rPr>
                    <w:drawing>
                      <wp:inline distT="0" distB="0" distL="0" distR="0">
                        <wp:extent cx="1153160" cy="38163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53160" cy="381635"/>
                                </a:xfrm>
                                <a:prstGeom prst="rect">
                                  <a:avLst/>
                                </a:prstGeom>
                                <a:noFill/>
                                <a:ln w="9525">
                                  <a:noFill/>
                                  <a:miter lim="800000"/>
                                  <a:headEnd/>
                                  <a:tailEnd/>
                                </a:ln>
                              </pic:spPr>
                            </pic:pic>
                          </a:graphicData>
                        </a:graphic>
                      </wp:inline>
                    </w:drawing>
                  </w:r>
                </w:p>
                <w:p w:rsidR="00A5644D" w:rsidRDefault="00A5644D" w:rsidP="006627B6">
                  <w:pPr>
                    <w:jc w:val="center"/>
                    <w:rPr>
                      <w:rFonts w:cs="Lotus"/>
                      <w:b/>
                      <w:bCs/>
                      <w:rtl/>
                      <w:lang w:bidi="fa-IR"/>
                    </w:rPr>
                  </w:pPr>
                  <w:r>
                    <w:rPr>
                      <w:rFonts w:cs="Lotus" w:hint="cs"/>
                      <w:b/>
                      <w:bCs/>
                      <w:rtl/>
                      <w:lang w:bidi="fa-IR"/>
                    </w:rPr>
                    <w:t xml:space="preserve">دوره </w:t>
                  </w:r>
                  <w:r w:rsidR="006627B6">
                    <w:rPr>
                      <w:rFonts w:cs="Lotus" w:hint="cs"/>
                      <w:b/>
                      <w:bCs/>
                      <w:rtl/>
                      <w:lang w:bidi="fa-IR"/>
                    </w:rPr>
                    <w:t>9</w:t>
                  </w:r>
                  <w:r>
                    <w:rPr>
                      <w:rFonts w:cs="Lotus" w:hint="cs"/>
                      <w:b/>
                      <w:bCs/>
                      <w:rtl/>
                      <w:lang w:bidi="fa-IR"/>
                    </w:rPr>
                    <w:t xml:space="preserve"> شماره </w:t>
                  </w:r>
                  <w:r w:rsidR="006627B6">
                    <w:rPr>
                      <w:rFonts w:cs="Lotus" w:hint="cs"/>
                      <w:b/>
                      <w:bCs/>
                      <w:rtl/>
                      <w:lang w:bidi="fa-IR"/>
                    </w:rPr>
                    <w:t>1</w:t>
                  </w:r>
                  <w:r w:rsidRPr="00C82BDC">
                    <w:rPr>
                      <w:rFonts w:cs="Lotus" w:hint="cs"/>
                      <w:b/>
                      <w:bCs/>
                      <w:rtl/>
                      <w:lang w:bidi="fa-IR"/>
                    </w:rPr>
                    <w:t xml:space="preserve"> </w:t>
                  </w:r>
                  <w:r w:rsidR="006627B6">
                    <w:rPr>
                      <w:rFonts w:cs="Lotus" w:hint="cs"/>
                      <w:b/>
                      <w:bCs/>
                      <w:rtl/>
                      <w:lang w:bidi="fa-IR"/>
                    </w:rPr>
                    <w:t>بهار 91</w:t>
                  </w:r>
                  <w:r>
                    <w:rPr>
                      <w:rFonts w:cs="Lotus" w:hint="cs"/>
                      <w:b/>
                      <w:bCs/>
                      <w:rtl/>
                      <w:lang w:bidi="fa-IR"/>
                    </w:rPr>
                    <w:t xml:space="preserve"> ()</w:t>
                  </w:r>
                </w:p>
                <w:p w:rsidR="00A5644D" w:rsidRDefault="00A5644D" w:rsidP="00412A7A">
                  <w:pPr>
                    <w:jc w:val="center"/>
                    <w:rPr>
                      <w:rFonts w:cs="Lotus"/>
                      <w:b/>
                      <w:bCs/>
                      <w:rtl/>
                      <w:lang w:bidi="fa-IR"/>
                    </w:rPr>
                  </w:pPr>
                </w:p>
              </w:txbxContent>
            </v:textbox>
          </v:shape>
        </w:pict>
      </w:r>
    </w:p>
    <w:p w:rsidR="006C65EE" w:rsidRDefault="006C65EE" w:rsidP="00344CA3">
      <w:pPr>
        <w:jc w:val="center"/>
        <w:rPr>
          <w:rFonts w:cs="Titr"/>
          <w:b/>
          <w:bCs/>
          <w:sz w:val="28"/>
          <w:szCs w:val="28"/>
          <w:rtl/>
          <w:lang w:bidi="fa-IR"/>
        </w:rPr>
      </w:pPr>
      <w:r>
        <w:rPr>
          <w:rFonts w:cs="Titr" w:hint="cs"/>
          <w:b/>
          <w:bCs/>
          <w:sz w:val="28"/>
          <w:szCs w:val="28"/>
          <w:rtl/>
          <w:lang w:bidi="fa-IR"/>
        </w:rPr>
        <w:lastRenderedPageBreak/>
        <w:t xml:space="preserve">كاربرد فلسفه بازاريابي اجتماعي در تمايل به اهداي داوطلبانه خون با استفاده </w:t>
      </w:r>
    </w:p>
    <w:p w:rsidR="00157BCE" w:rsidRDefault="006C65EE" w:rsidP="004B0707">
      <w:pPr>
        <w:jc w:val="center"/>
        <w:rPr>
          <w:rtl/>
          <w:lang w:bidi="fa-IR"/>
        </w:rPr>
      </w:pPr>
      <w:r>
        <w:rPr>
          <w:rFonts w:cs="Titr" w:hint="cs"/>
          <w:b/>
          <w:bCs/>
          <w:sz w:val="28"/>
          <w:szCs w:val="28"/>
          <w:rtl/>
          <w:lang w:bidi="fa-IR"/>
        </w:rPr>
        <w:t>از تئوري رفتار برنامه‌ريزي شده</w:t>
      </w:r>
    </w:p>
    <w:p w:rsidR="00157BCE" w:rsidRDefault="00157BCE" w:rsidP="00157BCE">
      <w:pPr>
        <w:jc w:val="center"/>
        <w:rPr>
          <w:rtl/>
          <w:lang w:bidi="fa-IR"/>
        </w:rPr>
      </w:pPr>
    </w:p>
    <w:p w:rsidR="002D25A6" w:rsidRPr="00157BCE" w:rsidRDefault="006C65EE" w:rsidP="00EF29D9">
      <w:pPr>
        <w:jc w:val="center"/>
        <w:outlineLvl w:val="0"/>
        <w:rPr>
          <w:rFonts w:cs="Lotus"/>
          <w:b/>
          <w:bCs/>
          <w:i/>
          <w:iCs/>
          <w:sz w:val="22"/>
          <w:szCs w:val="22"/>
          <w:rtl/>
          <w:lang w:bidi="fa-IR"/>
        </w:rPr>
      </w:pPr>
      <w:r>
        <w:rPr>
          <w:rFonts w:cs="Lotus" w:hint="cs"/>
          <w:b/>
          <w:bCs/>
          <w:i/>
          <w:iCs/>
          <w:sz w:val="22"/>
          <w:szCs w:val="22"/>
          <w:rtl/>
          <w:lang w:bidi="fa-IR"/>
        </w:rPr>
        <w:t>آذر كفاش‌پور</w:t>
      </w:r>
      <w:r w:rsidRPr="006C65EE">
        <w:rPr>
          <w:rFonts w:cs="Lotus" w:hint="cs"/>
          <w:b/>
          <w:bCs/>
          <w:i/>
          <w:iCs/>
          <w:sz w:val="22"/>
          <w:szCs w:val="22"/>
          <w:vertAlign w:val="superscript"/>
          <w:rtl/>
          <w:lang w:bidi="fa-IR"/>
        </w:rPr>
        <w:t>1</w:t>
      </w:r>
      <w:r>
        <w:rPr>
          <w:rFonts w:cs="Lotus" w:hint="cs"/>
          <w:b/>
          <w:bCs/>
          <w:i/>
          <w:iCs/>
          <w:sz w:val="22"/>
          <w:szCs w:val="22"/>
          <w:rtl/>
          <w:lang w:bidi="fa-IR"/>
        </w:rPr>
        <w:t>، سعيد مرتضوي</w:t>
      </w:r>
      <w:r w:rsidRPr="006C65EE">
        <w:rPr>
          <w:rFonts w:cs="Lotus" w:hint="cs"/>
          <w:b/>
          <w:bCs/>
          <w:i/>
          <w:iCs/>
          <w:sz w:val="22"/>
          <w:szCs w:val="22"/>
          <w:vertAlign w:val="superscript"/>
          <w:rtl/>
          <w:lang w:bidi="fa-IR"/>
        </w:rPr>
        <w:t>2</w:t>
      </w:r>
      <w:r>
        <w:rPr>
          <w:rFonts w:cs="Lotus" w:hint="cs"/>
          <w:b/>
          <w:bCs/>
          <w:i/>
          <w:iCs/>
          <w:sz w:val="22"/>
          <w:szCs w:val="22"/>
          <w:rtl/>
          <w:lang w:bidi="fa-IR"/>
        </w:rPr>
        <w:t>، صادق حسني مقدم</w:t>
      </w:r>
      <w:r w:rsidRPr="006C65EE">
        <w:rPr>
          <w:rFonts w:cs="Lotus" w:hint="cs"/>
          <w:b/>
          <w:bCs/>
          <w:i/>
          <w:iCs/>
          <w:sz w:val="22"/>
          <w:szCs w:val="22"/>
          <w:vertAlign w:val="superscript"/>
          <w:rtl/>
          <w:lang w:bidi="fa-IR"/>
        </w:rPr>
        <w:t>3</w:t>
      </w:r>
    </w:p>
    <w:p w:rsidR="008A7775" w:rsidRPr="005A61B8" w:rsidRDefault="008A7775" w:rsidP="002D25A6">
      <w:pPr>
        <w:ind w:left="-2" w:right="-2"/>
        <w:jc w:val="center"/>
        <w:rPr>
          <w:rFonts w:cs="Lotus"/>
          <w:b/>
          <w:bCs/>
          <w:szCs w:val="22"/>
          <w:rtl/>
          <w:lang w:bidi="fa-IR"/>
        </w:rPr>
      </w:pPr>
    </w:p>
    <w:p w:rsidR="005C4A47" w:rsidRPr="00471156" w:rsidRDefault="005C4A47" w:rsidP="005873F7">
      <w:pPr>
        <w:pStyle w:val="Title"/>
        <w:spacing w:line="192" w:lineRule="auto"/>
        <w:ind w:left="725" w:right="697"/>
        <w:jc w:val="lowKashida"/>
        <w:outlineLvl w:val="0"/>
        <w:rPr>
          <w:rFonts w:cs="Jadid"/>
          <w:bCs w:val="0"/>
          <w:szCs w:val="20"/>
          <w:rtl/>
          <w:lang w:bidi="fa-IR"/>
        </w:rPr>
      </w:pPr>
      <w:r w:rsidRPr="00471156">
        <w:rPr>
          <w:rFonts w:cs="Jadid" w:hint="cs"/>
          <w:bCs w:val="0"/>
          <w:szCs w:val="20"/>
          <w:rtl/>
          <w:lang w:bidi="fa-IR"/>
        </w:rPr>
        <w:t>چكيد</w:t>
      </w:r>
      <w:r w:rsidRPr="00471156">
        <w:rPr>
          <w:rFonts w:cs="Jadid"/>
          <w:bCs w:val="0"/>
          <w:szCs w:val="20"/>
          <w:rtl/>
        </w:rPr>
        <w:t>ه</w:t>
      </w:r>
    </w:p>
    <w:p w:rsidR="005C4A47" w:rsidRPr="00471156" w:rsidRDefault="005C4A47" w:rsidP="005873F7">
      <w:pPr>
        <w:spacing w:line="192" w:lineRule="auto"/>
        <w:ind w:left="725" w:right="702"/>
        <w:jc w:val="lowKashida"/>
        <w:outlineLvl w:val="0"/>
        <w:rPr>
          <w:rFonts w:cs="Titr"/>
          <w:b/>
          <w:bCs/>
          <w:i/>
          <w:iCs/>
          <w:sz w:val="18"/>
          <w:szCs w:val="18"/>
          <w:rtl/>
          <w:lang w:bidi="fa-IR"/>
        </w:rPr>
      </w:pPr>
      <w:r w:rsidRPr="00471156">
        <w:rPr>
          <w:rFonts w:cs="Titr" w:hint="cs"/>
          <w:b/>
          <w:bCs/>
          <w:i/>
          <w:iCs/>
          <w:sz w:val="18"/>
          <w:szCs w:val="18"/>
          <w:rtl/>
          <w:lang w:bidi="fa-IR"/>
        </w:rPr>
        <w:t xml:space="preserve">سابقه و هدف </w:t>
      </w:r>
    </w:p>
    <w:p w:rsidR="001A2F2B" w:rsidRPr="001A2F2B" w:rsidRDefault="001A2F2B" w:rsidP="00F163DB">
      <w:pPr>
        <w:spacing w:line="192" w:lineRule="auto"/>
        <w:ind w:left="725" w:right="702"/>
        <w:jc w:val="lowKashida"/>
        <w:rPr>
          <w:rFonts w:cs="Lotus"/>
          <w:b/>
          <w:bCs/>
          <w:sz w:val="18"/>
          <w:szCs w:val="22"/>
          <w:rtl/>
          <w:lang w:bidi="fa-IR"/>
        </w:rPr>
      </w:pPr>
      <w:r w:rsidRPr="001A2F2B">
        <w:rPr>
          <w:rFonts w:cs="Lotus" w:hint="cs"/>
          <w:b/>
          <w:bCs/>
          <w:sz w:val="18"/>
          <w:szCs w:val="22"/>
          <w:rtl/>
          <w:lang w:bidi="fa-IR"/>
        </w:rPr>
        <w:t>بازار</w:t>
      </w:r>
      <w:r>
        <w:rPr>
          <w:rFonts w:cs="Lotus" w:hint="cs"/>
          <w:b/>
          <w:bCs/>
          <w:sz w:val="18"/>
          <w:szCs w:val="22"/>
          <w:rtl/>
          <w:lang w:bidi="fa-IR"/>
        </w:rPr>
        <w:t>ي</w:t>
      </w:r>
      <w:r w:rsidRPr="001A2F2B">
        <w:rPr>
          <w:rFonts w:cs="Lotus" w:hint="cs"/>
          <w:b/>
          <w:bCs/>
          <w:sz w:val="18"/>
          <w:szCs w:val="22"/>
          <w:rtl/>
          <w:lang w:bidi="fa-IR"/>
        </w:rPr>
        <w:t>اب</w:t>
      </w:r>
      <w:r>
        <w:rPr>
          <w:rFonts w:cs="Lotus" w:hint="cs"/>
          <w:b/>
          <w:bCs/>
          <w:sz w:val="18"/>
          <w:szCs w:val="22"/>
          <w:rtl/>
          <w:lang w:bidi="fa-IR"/>
        </w:rPr>
        <w:t>ي</w:t>
      </w:r>
      <w:r w:rsidRPr="001A2F2B">
        <w:rPr>
          <w:rFonts w:cs="Lotus" w:hint="cs"/>
          <w:b/>
          <w:bCs/>
          <w:sz w:val="18"/>
          <w:szCs w:val="22"/>
          <w:rtl/>
          <w:lang w:bidi="fa-IR"/>
        </w:rPr>
        <w:t xml:space="preserve"> اجتماعي</w:t>
      </w:r>
      <w:r w:rsidR="0087236F">
        <w:rPr>
          <w:rFonts w:cs="Lotus" w:hint="cs"/>
          <w:b/>
          <w:bCs/>
          <w:sz w:val="18"/>
          <w:szCs w:val="22"/>
          <w:rtl/>
          <w:lang w:bidi="fa-IR"/>
        </w:rPr>
        <w:t>،</w:t>
      </w:r>
      <w:r w:rsidRPr="001A2F2B">
        <w:rPr>
          <w:rFonts w:cs="Lotus" w:hint="cs"/>
          <w:b/>
          <w:bCs/>
          <w:sz w:val="18"/>
          <w:szCs w:val="22"/>
          <w:rtl/>
          <w:lang w:bidi="fa-IR"/>
        </w:rPr>
        <w:t xml:space="preserve"> آخر</w:t>
      </w:r>
      <w:r>
        <w:rPr>
          <w:rFonts w:cs="Lotus" w:hint="cs"/>
          <w:b/>
          <w:bCs/>
          <w:sz w:val="18"/>
          <w:szCs w:val="22"/>
          <w:rtl/>
          <w:lang w:bidi="fa-IR"/>
        </w:rPr>
        <w:t>ي</w:t>
      </w:r>
      <w:r w:rsidRPr="001A2F2B">
        <w:rPr>
          <w:rFonts w:cs="Lotus" w:hint="cs"/>
          <w:b/>
          <w:bCs/>
          <w:sz w:val="18"/>
          <w:szCs w:val="22"/>
          <w:rtl/>
          <w:lang w:bidi="fa-IR"/>
        </w:rPr>
        <w:t>ن و جد</w:t>
      </w:r>
      <w:r>
        <w:rPr>
          <w:rFonts w:cs="Lotus" w:hint="cs"/>
          <w:b/>
          <w:bCs/>
          <w:sz w:val="18"/>
          <w:szCs w:val="22"/>
          <w:rtl/>
          <w:lang w:bidi="fa-IR"/>
        </w:rPr>
        <w:t>ي</w:t>
      </w:r>
      <w:r w:rsidRPr="001A2F2B">
        <w:rPr>
          <w:rFonts w:cs="Lotus" w:hint="cs"/>
          <w:b/>
          <w:bCs/>
          <w:sz w:val="18"/>
          <w:szCs w:val="22"/>
          <w:rtl/>
          <w:lang w:bidi="fa-IR"/>
        </w:rPr>
        <w:t>دتر</w:t>
      </w:r>
      <w:r>
        <w:rPr>
          <w:rFonts w:cs="Lotus" w:hint="cs"/>
          <w:b/>
          <w:bCs/>
          <w:sz w:val="18"/>
          <w:szCs w:val="22"/>
          <w:rtl/>
          <w:lang w:bidi="fa-IR"/>
        </w:rPr>
        <w:t>ي</w:t>
      </w:r>
      <w:r w:rsidRPr="001A2F2B">
        <w:rPr>
          <w:rFonts w:cs="Lotus" w:hint="cs"/>
          <w:b/>
          <w:bCs/>
          <w:sz w:val="18"/>
          <w:szCs w:val="22"/>
          <w:rtl/>
          <w:lang w:bidi="fa-IR"/>
        </w:rPr>
        <w:t>ن مفهوم در م</w:t>
      </w:r>
      <w:r>
        <w:rPr>
          <w:rFonts w:cs="Lotus" w:hint="cs"/>
          <w:b/>
          <w:bCs/>
          <w:sz w:val="18"/>
          <w:szCs w:val="22"/>
          <w:rtl/>
          <w:lang w:bidi="fa-IR"/>
        </w:rPr>
        <w:t>ي</w:t>
      </w:r>
      <w:r w:rsidRPr="001A2F2B">
        <w:rPr>
          <w:rFonts w:cs="Lotus" w:hint="cs"/>
          <w:b/>
          <w:bCs/>
          <w:sz w:val="18"/>
          <w:szCs w:val="22"/>
          <w:rtl/>
          <w:lang w:bidi="fa-IR"/>
        </w:rPr>
        <w:t>ان فلسفه</w:t>
      </w:r>
      <w:r w:rsidRPr="001A2F2B">
        <w:rPr>
          <w:rFonts w:cs="Lotus"/>
          <w:b/>
          <w:bCs/>
          <w:sz w:val="18"/>
          <w:szCs w:val="22"/>
          <w:rtl/>
          <w:lang w:bidi="fa-IR"/>
        </w:rPr>
        <w:softHyphen/>
      </w:r>
      <w:r w:rsidRPr="001A2F2B">
        <w:rPr>
          <w:rFonts w:cs="Lotus" w:hint="cs"/>
          <w:b/>
          <w:bCs/>
          <w:sz w:val="18"/>
          <w:szCs w:val="22"/>
          <w:rtl/>
          <w:lang w:bidi="fa-IR"/>
        </w:rPr>
        <w:t>ها</w:t>
      </w:r>
      <w:r>
        <w:rPr>
          <w:rFonts w:cs="Lotus" w:hint="cs"/>
          <w:b/>
          <w:bCs/>
          <w:sz w:val="18"/>
          <w:szCs w:val="22"/>
          <w:rtl/>
          <w:lang w:bidi="fa-IR"/>
        </w:rPr>
        <w:t>ي</w:t>
      </w:r>
      <w:r w:rsidRPr="001A2F2B">
        <w:rPr>
          <w:rFonts w:cs="Lotus" w:hint="cs"/>
          <w:b/>
          <w:bCs/>
          <w:sz w:val="18"/>
          <w:szCs w:val="22"/>
          <w:rtl/>
          <w:lang w:bidi="fa-IR"/>
        </w:rPr>
        <w:t xml:space="preserve"> پنج</w:t>
      </w:r>
      <w:r w:rsidR="0087236F">
        <w:rPr>
          <w:rFonts w:cs="Lotus" w:hint="cs"/>
          <w:b/>
          <w:bCs/>
          <w:sz w:val="18"/>
          <w:szCs w:val="22"/>
          <w:rtl/>
          <w:lang w:bidi="fa-IR"/>
        </w:rPr>
        <w:t>‌</w:t>
      </w:r>
      <w:r w:rsidRPr="001A2F2B">
        <w:rPr>
          <w:rFonts w:cs="Lotus" w:hint="cs"/>
          <w:b/>
          <w:bCs/>
          <w:sz w:val="18"/>
          <w:szCs w:val="22"/>
          <w:rtl/>
          <w:lang w:bidi="fa-IR"/>
        </w:rPr>
        <w:t>گانه بازار</w:t>
      </w:r>
      <w:r>
        <w:rPr>
          <w:rFonts w:cs="Lotus" w:hint="cs"/>
          <w:b/>
          <w:bCs/>
          <w:sz w:val="18"/>
          <w:szCs w:val="22"/>
          <w:rtl/>
          <w:lang w:bidi="fa-IR"/>
        </w:rPr>
        <w:t>ي</w:t>
      </w:r>
      <w:r w:rsidRPr="001A2F2B">
        <w:rPr>
          <w:rFonts w:cs="Lotus" w:hint="cs"/>
          <w:b/>
          <w:bCs/>
          <w:sz w:val="18"/>
          <w:szCs w:val="22"/>
          <w:rtl/>
          <w:lang w:bidi="fa-IR"/>
        </w:rPr>
        <w:t>اب</w:t>
      </w:r>
      <w:r>
        <w:rPr>
          <w:rFonts w:cs="Lotus" w:hint="cs"/>
          <w:b/>
          <w:bCs/>
          <w:sz w:val="18"/>
          <w:szCs w:val="22"/>
          <w:rtl/>
          <w:lang w:bidi="fa-IR"/>
        </w:rPr>
        <w:t>ي</w:t>
      </w:r>
      <w:r w:rsidRPr="001A2F2B">
        <w:rPr>
          <w:rFonts w:cs="Lotus" w:hint="cs"/>
          <w:b/>
          <w:bCs/>
          <w:sz w:val="18"/>
          <w:szCs w:val="22"/>
          <w:rtl/>
          <w:lang w:bidi="fa-IR"/>
        </w:rPr>
        <w:t xml:space="preserve"> مي</w:t>
      </w:r>
      <w:r w:rsidRPr="001A2F2B">
        <w:rPr>
          <w:rFonts w:cs="Lotus"/>
          <w:b/>
          <w:bCs/>
          <w:sz w:val="18"/>
          <w:szCs w:val="22"/>
          <w:rtl/>
          <w:lang w:bidi="fa-IR"/>
        </w:rPr>
        <w:softHyphen/>
      </w:r>
      <w:r w:rsidRPr="001A2F2B">
        <w:rPr>
          <w:rFonts w:cs="Lotus" w:hint="cs"/>
          <w:b/>
          <w:bCs/>
          <w:sz w:val="18"/>
          <w:szCs w:val="22"/>
          <w:rtl/>
          <w:lang w:bidi="fa-IR"/>
        </w:rPr>
        <w:t>باشد و اخيرا</w:t>
      </w:r>
      <w:r>
        <w:rPr>
          <w:rFonts w:cs="Lotus" w:hint="cs"/>
          <w:b/>
          <w:bCs/>
          <w:sz w:val="18"/>
          <w:szCs w:val="22"/>
          <w:rtl/>
          <w:lang w:bidi="fa-IR"/>
        </w:rPr>
        <w:t>ً</w:t>
      </w:r>
      <w:r w:rsidRPr="001A2F2B">
        <w:rPr>
          <w:rFonts w:cs="Lotus" w:hint="cs"/>
          <w:b/>
          <w:bCs/>
          <w:sz w:val="18"/>
          <w:szCs w:val="22"/>
          <w:rtl/>
          <w:lang w:bidi="fa-IR"/>
        </w:rPr>
        <w:t xml:space="preserve"> ا</w:t>
      </w:r>
      <w:r>
        <w:rPr>
          <w:rFonts w:cs="Lotus" w:hint="cs"/>
          <w:b/>
          <w:bCs/>
          <w:sz w:val="18"/>
          <w:szCs w:val="22"/>
          <w:rtl/>
          <w:lang w:bidi="fa-IR"/>
        </w:rPr>
        <w:t>ي</w:t>
      </w:r>
      <w:r w:rsidRPr="001A2F2B">
        <w:rPr>
          <w:rFonts w:cs="Lotus" w:hint="cs"/>
          <w:b/>
          <w:bCs/>
          <w:sz w:val="18"/>
          <w:szCs w:val="22"/>
          <w:rtl/>
          <w:lang w:bidi="fa-IR"/>
        </w:rPr>
        <w:t>ن رو</w:t>
      </w:r>
      <w:r>
        <w:rPr>
          <w:rFonts w:cs="Lotus" w:hint="cs"/>
          <w:b/>
          <w:bCs/>
          <w:sz w:val="18"/>
          <w:szCs w:val="22"/>
          <w:rtl/>
          <w:lang w:bidi="fa-IR"/>
        </w:rPr>
        <w:t>ي</w:t>
      </w:r>
      <w:r w:rsidRPr="001A2F2B">
        <w:rPr>
          <w:rFonts w:cs="Lotus" w:hint="cs"/>
          <w:b/>
          <w:bCs/>
          <w:sz w:val="18"/>
          <w:szCs w:val="22"/>
          <w:rtl/>
          <w:lang w:bidi="fa-IR"/>
        </w:rPr>
        <w:t>کرد در عرصه بهداشت</w:t>
      </w:r>
      <w:r>
        <w:rPr>
          <w:rFonts w:cs="Lotus" w:hint="cs"/>
          <w:b/>
          <w:bCs/>
          <w:sz w:val="18"/>
          <w:szCs w:val="22"/>
          <w:rtl/>
          <w:lang w:bidi="fa-IR"/>
        </w:rPr>
        <w:t>ي</w:t>
      </w:r>
      <w:r w:rsidRPr="001A2F2B">
        <w:rPr>
          <w:rFonts w:cs="Lotus" w:hint="cs"/>
          <w:b/>
          <w:bCs/>
          <w:sz w:val="18"/>
          <w:szCs w:val="22"/>
          <w:rtl/>
          <w:lang w:bidi="fa-IR"/>
        </w:rPr>
        <w:t xml:space="preserve"> ب</w:t>
      </w:r>
      <w:r>
        <w:rPr>
          <w:rFonts w:cs="Lotus" w:hint="cs"/>
          <w:b/>
          <w:bCs/>
          <w:sz w:val="18"/>
          <w:szCs w:val="22"/>
          <w:rtl/>
          <w:lang w:bidi="fa-IR"/>
        </w:rPr>
        <w:t xml:space="preserve">ه </w:t>
      </w:r>
      <w:r w:rsidRPr="001A2F2B">
        <w:rPr>
          <w:rFonts w:cs="Lotus" w:hint="cs"/>
          <w:b/>
          <w:bCs/>
          <w:sz w:val="18"/>
          <w:szCs w:val="22"/>
          <w:rtl/>
          <w:lang w:bidi="fa-IR"/>
        </w:rPr>
        <w:t>صورت جد</w:t>
      </w:r>
      <w:r>
        <w:rPr>
          <w:rFonts w:cs="Lotus" w:hint="cs"/>
          <w:b/>
          <w:bCs/>
          <w:sz w:val="18"/>
          <w:szCs w:val="22"/>
          <w:rtl/>
          <w:lang w:bidi="fa-IR"/>
        </w:rPr>
        <w:t>ي</w:t>
      </w:r>
      <w:r w:rsidRPr="001A2F2B">
        <w:rPr>
          <w:rFonts w:cs="Lotus"/>
          <w:b/>
          <w:bCs/>
          <w:sz w:val="18"/>
          <w:szCs w:val="22"/>
          <w:rtl/>
          <w:lang w:bidi="fa-IR"/>
        </w:rPr>
        <w:softHyphen/>
      </w:r>
      <w:r w:rsidRPr="001A2F2B">
        <w:rPr>
          <w:rFonts w:cs="Lotus" w:hint="cs"/>
          <w:b/>
          <w:bCs/>
          <w:sz w:val="18"/>
          <w:szCs w:val="22"/>
          <w:rtl/>
          <w:lang w:bidi="fa-IR"/>
        </w:rPr>
        <w:t>تر</w:t>
      </w:r>
      <w:r w:rsidR="0087236F">
        <w:rPr>
          <w:rFonts w:cs="Lotus" w:hint="cs"/>
          <w:b/>
          <w:bCs/>
          <w:sz w:val="18"/>
          <w:szCs w:val="22"/>
          <w:rtl/>
          <w:lang w:bidi="fa-IR"/>
        </w:rPr>
        <w:t>ي</w:t>
      </w:r>
      <w:r w:rsidRPr="001A2F2B">
        <w:rPr>
          <w:rFonts w:cs="Lotus" w:hint="cs"/>
          <w:b/>
          <w:bCs/>
          <w:sz w:val="18"/>
          <w:szCs w:val="22"/>
          <w:rtl/>
          <w:lang w:bidi="fa-IR"/>
        </w:rPr>
        <w:t xml:space="preserve"> بررسي شده</w:t>
      </w:r>
      <w:r w:rsidR="0087236F">
        <w:rPr>
          <w:rFonts w:cs="Lotus" w:hint="cs"/>
          <w:b/>
          <w:bCs/>
          <w:sz w:val="18"/>
          <w:szCs w:val="22"/>
          <w:rtl/>
          <w:lang w:bidi="fa-IR"/>
        </w:rPr>
        <w:t xml:space="preserve"> است</w:t>
      </w:r>
      <w:r w:rsidR="00F163DB">
        <w:rPr>
          <w:rFonts w:cs="Lotus" w:hint="cs"/>
          <w:b/>
          <w:bCs/>
          <w:sz w:val="18"/>
          <w:szCs w:val="22"/>
          <w:rtl/>
          <w:lang w:bidi="fa-IR"/>
        </w:rPr>
        <w:t>.</w:t>
      </w:r>
      <w:r w:rsidRPr="001A2F2B">
        <w:rPr>
          <w:rFonts w:cs="Lotus" w:hint="cs"/>
          <w:b/>
          <w:bCs/>
          <w:sz w:val="18"/>
          <w:szCs w:val="22"/>
          <w:rtl/>
          <w:lang w:bidi="fa-IR"/>
        </w:rPr>
        <w:t xml:space="preserve"> وجود يك تلاش جمعي توسط سازمان انتقال خون براي افزايش تعداد افرادي كه به طور منظم و مستمر خون اهدا مي</w:t>
      </w:r>
      <w:r w:rsidRPr="001A2F2B">
        <w:rPr>
          <w:rFonts w:cs="Lotus"/>
          <w:b/>
          <w:bCs/>
          <w:sz w:val="18"/>
          <w:szCs w:val="22"/>
          <w:rtl/>
          <w:lang w:bidi="fa-IR"/>
        </w:rPr>
        <w:softHyphen/>
      </w:r>
      <w:r w:rsidRPr="001A2F2B">
        <w:rPr>
          <w:rFonts w:cs="Lotus" w:hint="cs"/>
          <w:b/>
          <w:bCs/>
          <w:sz w:val="18"/>
          <w:szCs w:val="22"/>
          <w:rtl/>
          <w:lang w:bidi="fa-IR"/>
        </w:rPr>
        <w:t>كنند، نيازمند يك فعاليت بازاريابي اجتماعي منسجم است كه در اين راستا</w:t>
      </w:r>
      <w:r w:rsidR="002506F4">
        <w:rPr>
          <w:rFonts w:cs="Lotus" w:hint="cs"/>
          <w:b/>
          <w:bCs/>
          <w:sz w:val="18"/>
          <w:szCs w:val="22"/>
          <w:rtl/>
          <w:lang w:bidi="fa-IR"/>
        </w:rPr>
        <w:t>،</w:t>
      </w:r>
      <w:r w:rsidRPr="001A2F2B">
        <w:rPr>
          <w:rFonts w:cs="Lotus" w:hint="cs"/>
          <w:b/>
          <w:bCs/>
          <w:sz w:val="18"/>
          <w:szCs w:val="22"/>
          <w:rtl/>
          <w:lang w:bidi="fa-IR"/>
        </w:rPr>
        <w:t xml:space="preserve"> شناسايي باورهاي م</w:t>
      </w:r>
      <w:r>
        <w:rPr>
          <w:rFonts w:cs="Lotus" w:hint="cs"/>
          <w:b/>
          <w:bCs/>
          <w:sz w:val="18"/>
          <w:szCs w:val="22"/>
          <w:rtl/>
          <w:lang w:bidi="fa-IR"/>
        </w:rPr>
        <w:t>ؤ</w:t>
      </w:r>
      <w:r w:rsidRPr="001A2F2B">
        <w:rPr>
          <w:rFonts w:cs="Lotus" w:hint="cs"/>
          <w:b/>
          <w:bCs/>
          <w:sz w:val="18"/>
          <w:szCs w:val="22"/>
          <w:rtl/>
          <w:lang w:bidi="fa-IR"/>
        </w:rPr>
        <w:t>ثر در اهداي داوطلبانه</w:t>
      </w:r>
      <w:r w:rsidR="0087236F">
        <w:rPr>
          <w:rFonts w:cs="Lotus" w:hint="cs"/>
          <w:b/>
          <w:bCs/>
          <w:sz w:val="18"/>
          <w:szCs w:val="22"/>
          <w:rtl/>
          <w:lang w:bidi="fa-IR"/>
        </w:rPr>
        <w:t xml:space="preserve"> </w:t>
      </w:r>
      <w:r w:rsidRPr="001A2F2B">
        <w:rPr>
          <w:rFonts w:cs="Lotus" w:hint="cs"/>
          <w:b/>
          <w:bCs/>
          <w:sz w:val="18"/>
          <w:szCs w:val="22"/>
          <w:rtl/>
          <w:lang w:bidi="fa-IR"/>
        </w:rPr>
        <w:t>خون امري ضر</w:t>
      </w:r>
      <w:r w:rsidR="0087236F">
        <w:rPr>
          <w:rFonts w:cs="Lotus" w:hint="cs"/>
          <w:b/>
          <w:bCs/>
          <w:sz w:val="18"/>
          <w:szCs w:val="22"/>
          <w:rtl/>
          <w:lang w:bidi="fa-IR"/>
        </w:rPr>
        <w:t>وري است. هدف از اين تحقيق، شناسايي ميزان تاثيرگذاري باورهاي سه‌گانه مدل رفتار برنامه‌ريزي شده بر تمايل به اهداي داوطلبانه خون، با توجه به رويكرد بازاريابي اجتماعي بود.</w:t>
      </w:r>
    </w:p>
    <w:p w:rsidR="005C4A47" w:rsidRPr="00471156" w:rsidRDefault="005C4A47" w:rsidP="005873F7">
      <w:pPr>
        <w:spacing w:line="192" w:lineRule="auto"/>
        <w:ind w:left="737" w:right="697"/>
        <w:jc w:val="lowKashida"/>
        <w:outlineLvl w:val="0"/>
        <w:rPr>
          <w:rFonts w:cs="Titr"/>
          <w:b/>
          <w:bCs/>
          <w:i/>
          <w:iCs/>
          <w:sz w:val="18"/>
          <w:szCs w:val="18"/>
          <w:rtl/>
          <w:lang w:bidi="fa-IR"/>
        </w:rPr>
      </w:pPr>
      <w:r w:rsidRPr="00471156">
        <w:rPr>
          <w:rFonts w:cs="Titr" w:hint="cs"/>
          <w:b/>
          <w:bCs/>
          <w:i/>
          <w:iCs/>
          <w:sz w:val="18"/>
          <w:szCs w:val="18"/>
          <w:rtl/>
          <w:lang w:bidi="fa-IR"/>
        </w:rPr>
        <w:t>مواد و</w:t>
      </w:r>
      <w:r w:rsidR="006E48D1">
        <w:rPr>
          <w:rFonts w:cs="Titr" w:hint="cs"/>
          <w:b/>
          <w:bCs/>
          <w:i/>
          <w:iCs/>
          <w:sz w:val="18"/>
          <w:szCs w:val="18"/>
          <w:rtl/>
          <w:lang w:bidi="fa-IR"/>
        </w:rPr>
        <w:t xml:space="preserve"> </w:t>
      </w:r>
      <w:r w:rsidRPr="00471156">
        <w:rPr>
          <w:rFonts w:cs="Titr" w:hint="cs"/>
          <w:b/>
          <w:bCs/>
          <w:i/>
          <w:iCs/>
          <w:sz w:val="18"/>
          <w:szCs w:val="18"/>
          <w:rtl/>
          <w:lang w:bidi="fa-IR"/>
        </w:rPr>
        <w:t>روش‌ها</w:t>
      </w:r>
    </w:p>
    <w:p w:rsidR="001A2F2B" w:rsidRPr="001A2F2B" w:rsidRDefault="0087236F" w:rsidP="00C54CBC">
      <w:pPr>
        <w:spacing w:line="192" w:lineRule="auto"/>
        <w:ind w:left="725" w:right="702"/>
        <w:jc w:val="lowKashida"/>
        <w:rPr>
          <w:rFonts w:cs="Lotus"/>
          <w:b/>
          <w:bCs/>
          <w:sz w:val="18"/>
          <w:szCs w:val="22"/>
          <w:rtl/>
          <w:lang w:bidi="fa-IR"/>
        </w:rPr>
      </w:pPr>
      <w:r>
        <w:rPr>
          <w:rFonts w:cs="Lotus" w:hint="cs"/>
          <w:b/>
          <w:bCs/>
          <w:sz w:val="18"/>
          <w:szCs w:val="22"/>
          <w:rtl/>
          <w:lang w:bidi="fa-IR"/>
        </w:rPr>
        <w:t xml:space="preserve">مطالعه انجام شده از نوع توصيفي بود. </w:t>
      </w:r>
      <w:r w:rsidR="001A2F2B" w:rsidRPr="001A2F2B">
        <w:rPr>
          <w:rFonts w:cs="Lotus" w:hint="cs"/>
          <w:b/>
          <w:bCs/>
          <w:sz w:val="18"/>
          <w:szCs w:val="22"/>
          <w:rtl/>
          <w:lang w:bidi="fa-IR"/>
        </w:rPr>
        <w:t>جهت جمع</w:t>
      </w:r>
      <w:r w:rsidR="001A2F2B" w:rsidRPr="001A2F2B">
        <w:rPr>
          <w:rFonts w:cs="Lotus"/>
          <w:b/>
          <w:bCs/>
          <w:sz w:val="18"/>
          <w:szCs w:val="22"/>
          <w:rtl/>
          <w:lang w:bidi="fa-IR"/>
        </w:rPr>
        <w:softHyphen/>
      </w:r>
      <w:r w:rsidR="001A2F2B" w:rsidRPr="001A2F2B">
        <w:rPr>
          <w:rFonts w:cs="Lotus" w:hint="cs"/>
          <w:b/>
          <w:bCs/>
          <w:sz w:val="18"/>
          <w:szCs w:val="22"/>
          <w:rtl/>
          <w:lang w:bidi="fa-IR"/>
        </w:rPr>
        <w:t xml:space="preserve">آوري اطلاعات </w:t>
      </w:r>
      <w:r w:rsidR="00F163DB">
        <w:rPr>
          <w:rFonts w:cs="Lotus" w:hint="cs"/>
          <w:b/>
          <w:bCs/>
          <w:sz w:val="18"/>
          <w:szCs w:val="22"/>
          <w:rtl/>
          <w:lang w:bidi="fa-IR"/>
        </w:rPr>
        <w:t xml:space="preserve">در سال 1389، </w:t>
      </w:r>
      <w:r w:rsidR="001A2F2B" w:rsidRPr="001A2F2B">
        <w:rPr>
          <w:rFonts w:cs="Lotus" w:hint="cs"/>
          <w:b/>
          <w:bCs/>
          <w:sz w:val="18"/>
          <w:szCs w:val="22"/>
          <w:rtl/>
          <w:lang w:bidi="fa-IR"/>
        </w:rPr>
        <w:t>از پرسشنامه و نمونه</w:t>
      </w:r>
      <w:r w:rsidR="001A2F2B" w:rsidRPr="001A2F2B">
        <w:rPr>
          <w:rFonts w:cs="Lotus"/>
          <w:b/>
          <w:bCs/>
          <w:sz w:val="18"/>
          <w:szCs w:val="22"/>
          <w:rtl/>
          <w:lang w:bidi="fa-IR"/>
        </w:rPr>
        <w:softHyphen/>
      </w:r>
      <w:r w:rsidR="001A2F2B" w:rsidRPr="001A2F2B">
        <w:rPr>
          <w:rFonts w:cs="Lotus" w:hint="cs"/>
          <w:b/>
          <w:bCs/>
          <w:sz w:val="18"/>
          <w:szCs w:val="22"/>
          <w:rtl/>
          <w:lang w:bidi="fa-IR"/>
        </w:rPr>
        <w:t>گيري غيراحتمالي با حجم نمونه 185 نفر،</w:t>
      </w:r>
      <w:r>
        <w:rPr>
          <w:rFonts w:cs="Lotus" w:hint="cs"/>
          <w:b/>
          <w:bCs/>
          <w:sz w:val="18"/>
          <w:szCs w:val="22"/>
          <w:rtl/>
          <w:lang w:bidi="fa-IR"/>
        </w:rPr>
        <w:t xml:space="preserve"> از كارشناسان و پژوهشگران سازمان انتقال خون مشهد</w:t>
      </w:r>
      <w:r w:rsidR="001A2F2B" w:rsidRPr="001A2F2B">
        <w:rPr>
          <w:rFonts w:cs="Lotus" w:hint="cs"/>
          <w:b/>
          <w:bCs/>
          <w:sz w:val="18"/>
          <w:szCs w:val="22"/>
          <w:rtl/>
          <w:lang w:bidi="fa-IR"/>
        </w:rPr>
        <w:t xml:space="preserve"> استفاده گرديد. جهت تجزيه و تحليل داده</w:t>
      </w:r>
      <w:r w:rsidR="001A2F2B" w:rsidRPr="001A2F2B">
        <w:rPr>
          <w:rFonts w:cs="Lotus"/>
          <w:b/>
          <w:bCs/>
          <w:sz w:val="18"/>
          <w:szCs w:val="22"/>
          <w:rtl/>
          <w:lang w:bidi="fa-IR"/>
        </w:rPr>
        <w:softHyphen/>
      </w:r>
      <w:r w:rsidR="001A2F2B" w:rsidRPr="001A2F2B">
        <w:rPr>
          <w:rFonts w:cs="Lotus" w:hint="cs"/>
          <w:b/>
          <w:bCs/>
          <w:sz w:val="18"/>
          <w:szCs w:val="22"/>
          <w:rtl/>
          <w:lang w:bidi="fa-IR"/>
        </w:rPr>
        <w:t>ها از نرم</w:t>
      </w:r>
      <w:r w:rsidR="001A2F2B">
        <w:rPr>
          <w:rFonts w:cs="Lotus" w:hint="cs"/>
          <w:b/>
          <w:bCs/>
          <w:sz w:val="18"/>
          <w:szCs w:val="22"/>
          <w:rtl/>
          <w:lang w:bidi="fa-IR"/>
        </w:rPr>
        <w:t>‌</w:t>
      </w:r>
      <w:r w:rsidR="001A2F2B" w:rsidRPr="001A2F2B">
        <w:rPr>
          <w:rFonts w:cs="Lotus" w:hint="cs"/>
          <w:b/>
          <w:bCs/>
          <w:sz w:val="18"/>
          <w:szCs w:val="22"/>
          <w:rtl/>
          <w:lang w:bidi="fa-IR"/>
        </w:rPr>
        <w:t>افزار</w:t>
      </w:r>
      <w:r w:rsidR="001A2F2B">
        <w:rPr>
          <w:rFonts w:cs="Lotus" w:hint="cs"/>
          <w:b/>
          <w:bCs/>
          <w:sz w:val="18"/>
          <w:szCs w:val="22"/>
          <w:rtl/>
          <w:lang w:bidi="fa-IR"/>
        </w:rPr>
        <w:t xml:space="preserve"> 16</w:t>
      </w:r>
      <w:r w:rsidR="001A2F2B" w:rsidRPr="001A2F2B">
        <w:rPr>
          <w:rFonts w:cs="Lotus"/>
          <w:b/>
          <w:bCs/>
          <w:sz w:val="18"/>
          <w:szCs w:val="22"/>
          <w:lang w:bidi="fa-IR"/>
        </w:rPr>
        <w:t xml:space="preserve">SPSS </w:t>
      </w:r>
      <w:r w:rsidR="001A2F2B" w:rsidRPr="001A2F2B">
        <w:rPr>
          <w:rFonts w:cs="Lotus" w:hint="cs"/>
          <w:b/>
          <w:bCs/>
          <w:sz w:val="18"/>
          <w:szCs w:val="22"/>
          <w:rtl/>
          <w:lang w:bidi="fa-IR"/>
        </w:rPr>
        <w:t xml:space="preserve"> </w:t>
      </w:r>
      <w:r w:rsidR="00EE0BB6">
        <w:rPr>
          <w:rFonts w:cs="Lotus" w:hint="cs"/>
          <w:b/>
          <w:bCs/>
          <w:sz w:val="18"/>
          <w:szCs w:val="22"/>
          <w:rtl/>
          <w:lang w:bidi="fa-IR"/>
        </w:rPr>
        <w:t xml:space="preserve">و آزمون‌هاي رگرسيون و همبستگي </w:t>
      </w:r>
      <w:r w:rsidR="001A2F2B" w:rsidRPr="001A2F2B">
        <w:rPr>
          <w:rFonts w:cs="Lotus" w:hint="cs"/>
          <w:b/>
          <w:bCs/>
          <w:sz w:val="18"/>
          <w:szCs w:val="22"/>
          <w:rtl/>
          <w:lang w:bidi="fa-IR"/>
        </w:rPr>
        <w:t>استفاده شد.</w:t>
      </w:r>
    </w:p>
    <w:p w:rsidR="005C4A47" w:rsidRPr="00471156" w:rsidRDefault="005C4A47" w:rsidP="005873F7">
      <w:pPr>
        <w:spacing w:line="192" w:lineRule="auto"/>
        <w:ind w:left="725" w:right="702"/>
        <w:outlineLvl w:val="0"/>
        <w:rPr>
          <w:rFonts w:cs="Titr"/>
          <w:b/>
          <w:bCs/>
          <w:i/>
          <w:iCs/>
          <w:sz w:val="18"/>
          <w:szCs w:val="18"/>
          <w:rtl/>
          <w:lang w:bidi="fa-IR"/>
        </w:rPr>
      </w:pPr>
      <w:r w:rsidRPr="00471156">
        <w:rPr>
          <w:rFonts w:cs="Titr" w:hint="cs"/>
          <w:b/>
          <w:bCs/>
          <w:i/>
          <w:iCs/>
          <w:sz w:val="18"/>
          <w:szCs w:val="18"/>
          <w:rtl/>
          <w:lang w:bidi="fa-IR"/>
        </w:rPr>
        <w:t>يافته‌ها</w:t>
      </w:r>
    </w:p>
    <w:p w:rsidR="001A2F2B" w:rsidRPr="001A2F2B" w:rsidRDefault="001A2F2B" w:rsidP="00C54CBC">
      <w:pPr>
        <w:spacing w:line="192" w:lineRule="auto"/>
        <w:ind w:left="737" w:right="697"/>
        <w:jc w:val="both"/>
        <w:rPr>
          <w:rFonts w:cs="Lotus"/>
          <w:b/>
          <w:bCs/>
          <w:sz w:val="18"/>
          <w:szCs w:val="22"/>
          <w:rtl/>
          <w:lang w:bidi="fa-IR"/>
        </w:rPr>
      </w:pPr>
      <w:r w:rsidRPr="001A2F2B">
        <w:rPr>
          <w:rFonts w:cs="Lotus" w:hint="cs"/>
          <w:b/>
          <w:bCs/>
          <w:sz w:val="18"/>
          <w:szCs w:val="22"/>
          <w:rtl/>
          <w:lang w:bidi="fa-IR"/>
        </w:rPr>
        <w:t>يافته</w:t>
      </w:r>
      <w:r w:rsidRPr="001A2F2B">
        <w:rPr>
          <w:rFonts w:cs="Lotus"/>
          <w:b/>
          <w:bCs/>
          <w:sz w:val="18"/>
          <w:szCs w:val="22"/>
          <w:rtl/>
          <w:lang w:bidi="fa-IR"/>
        </w:rPr>
        <w:softHyphen/>
      </w:r>
      <w:r w:rsidRPr="001A2F2B">
        <w:rPr>
          <w:rFonts w:cs="Lotus" w:hint="cs"/>
          <w:b/>
          <w:bCs/>
          <w:sz w:val="18"/>
          <w:szCs w:val="22"/>
          <w:rtl/>
          <w:lang w:bidi="fa-IR"/>
        </w:rPr>
        <w:t>ها نشان داد كه سه متغير باور رفتاري، هنجاري و ادراكي مي</w:t>
      </w:r>
      <w:r w:rsidRPr="001A2F2B">
        <w:rPr>
          <w:rFonts w:cs="Lotus"/>
          <w:b/>
          <w:bCs/>
          <w:sz w:val="18"/>
          <w:szCs w:val="22"/>
          <w:rtl/>
          <w:lang w:bidi="fa-IR"/>
        </w:rPr>
        <w:softHyphen/>
      </w:r>
      <w:r w:rsidRPr="001A2F2B">
        <w:rPr>
          <w:rFonts w:cs="Lotus" w:hint="cs"/>
          <w:b/>
          <w:bCs/>
          <w:sz w:val="18"/>
          <w:szCs w:val="22"/>
          <w:rtl/>
          <w:lang w:bidi="fa-IR"/>
        </w:rPr>
        <w:t xml:space="preserve">توانند حدود </w:t>
      </w:r>
      <w:r w:rsidR="00C54CBC">
        <w:rPr>
          <w:rFonts w:cs="Lotus" w:hint="cs"/>
          <w:b/>
          <w:bCs/>
          <w:sz w:val="18"/>
          <w:szCs w:val="22"/>
          <w:rtl/>
          <w:lang w:bidi="fa-IR"/>
        </w:rPr>
        <w:t>31%</w:t>
      </w:r>
      <w:r w:rsidRPr="001A2F2B">
        <w:rPr>
          <w:rFonts w:cs="Lotus" w:hint="cs"/>
          <w:b/>
          <w:bCs/>
          <w:sz w:val="18"/>
          <w:szCs w:val="22"/>
          <w:rtl/>
          <w:lang w:bidi="fa-IR"/>
        </w:rPr>
        <w:t xml:space="preserve"> از تغيير در تمايل به اهدا</w:t>
      </w:r>
      <w:r>
        <w:rPr>
          <w:rFonts w:cs="Lotus" w:hint="cs"/>
          <w:b/>
          <w:bCs/>
          <w:sz w:val="18"/>
          <w:szCs w:val="22"/>
          <w:rtl/>
          <w:lang w:bidi="fa-IR"/>
        </w:rPr>
        <w:t>ي</w:t>
      </w:r>
      <w:r w:rsidRPr="001A2F2B">
        <w:rPr>
          <w:rFonts w:cs="Lotus" w:hint="cs"/>
          <w:b/>
          <w:bCs/>
          <w:sz w:val="18"/>
          <w:szCs w:val="22"/>
          <w:rtl/>
          <w:lang w:bidi="fa-IR"/>
        </w:rPr>
        <w:t xml:space="preserve"> خون را توضيح دهند. با استفاده از آزمون رگرسيون چندگانه نيز مشخص گرديد كه باور ادراكي بيشترين نقش را در توضيح تغيير تمايل داوطلبان به اهدا</w:t>
      </w:r>
      <w:r>
        <w:rPr>
          <w:rFonts w:cs="Lotus" w:hint="cs"/>
          <w:b/>
          <w:bCs/>
          <w:sz w:val="18"/>
          <w:szCs w:val="22"/>
          <w:rtl/>
          <w:lang w:bidi="fa-IR"/>
        </w:rPr>
        <w:t>ي</w:t>
      </w:r>
      <w:r w:rsidRPr="001A2F2B">
        <w:rPr>
          <w:rFonts w:cs="Lotus" w:hint="cs"/>
          <w:b/>
          <w:bCs/>
          <w:sz w:val="18"/>
          <w:szCs w:val="22"/>
          <w:rtl/>
          <w:lang w:bidi="fa-IR"/>
        </w:rPr>
        <w:t xml:space="preserve"> خون دارد.</w:t>
      </w:r>
    </w:p>
    <w:p w:rsidR="005C4A47" w:rsidRPr="00471156" w:rsidRDefault="005C4A47" w:rsidP="005873F7">
      <w:pPr>
        <w:spacing w:line="192" w:lineRule="auto"/>
        <w:ind w:left="725" w:right="702"/>
        <w:jc w:val="lowKashida"/>
        <w:outlineLvl w:val="0"/>
        <w:rPr>
          <w:rFonts w:cs="Titr"/>
          <w:b/>
          <w:bCs/>
          <w:i/>
          <w:iCs/>
          <w:sz w:val="18"/>
          <w:szCs w:val="18"/>
          <w:rtl/>
          <w:lang w:bidi="fa-IR"/>
        </w:rPr>
      </w:pPr>
      <w:r w:rsidRPr="00471156">
        <w:rPr>
          <w:rFonts w:cs="Titr" w:hint="cs"/>
          <w:b/>
          <w:bCs/>
          <w:i/>
          <w:iCs/>
          <w:sz w:val="18"/>
          <w:szCs w:val="18"/>
          <w:rtl/>
          <w:lang w:bidi="fa-IR"/>
        </w:rPr>
        <w:t xml:space="preserve"> نتيجه گير</w:t>
      </w:r>
      <w:r w:rsidR="00270C69">
        <w:rPr>
          <w:rFonts w:cs="Titr" w:hint="cs"/>
          <w:b/>
          <w:bCs/>
          <w:i/>
          <w:iCs/>
          <w:sz w:val="18"/>
          <w:szCs w:val="18"/>
          <w:rtl/>
          <w:lang w:bidi="fa-IR"/>
        </w:rPr>
        <w:t>ي</w:t>
      </w:r>
    </w:p>
    <w:p w:rsidR="001A2F2B" w:rsidRPr="001A2F2B" w:rsidRDefault="001A2F2B" w:rsidP="00640494">
      <w:pPr>
        <w:spacing w:line="192" w:lineRule="auto"/>
        <w:ind w:left="725" w:right="702"/>
        <w:jc w:val="lowKashida"/>
        <w:rPr>
          <w:rFonts w:cs="Lotus"/>
          <w:b/>
          <w:bCs/>
          <w:sz w:val="18"/>
          <w:szCs w:val="22"/>
          <w:rtl/>
          <w:lang w:bidi="fa-IR"/>
        </w:rPr>
      </w:pPr>
      <w:r w:rsidRPr="001A2F2B">
        <w:rPr>
          <w:rFonts w:cs="Lotus" w:hint="cs"/>
          <w:b/>
          <w:bCs/>
          <w:sz w:val="18"/>
          <w:szCs w:val="22"/>
          <w:rtl/>
          <w:lang w:bidi="fa-IR"/>
        </w:rPr>
        <w:t>با توجه به تأثيرگذاري متغيرهاي مدل رفتار برنامه</w:t>
      </w:r>
      <w:r>
        <w:rPr>
          <w:rFonts w:cs="Lotus" w:hint="cs"/>
          <w:b/>
          <w:bCs/>
          <w:sz w:val="18"/>
          <w:szCs w:val="22"/>
          <w:rtl/>
          <w:lang w:bidi="fa-IR"/>
        </w:rPr>
        <w:t>‌</w:t>
      </w:r>
      <w:r w:rsidRPr="001A2F2B">
        <w:rPr>
          <w:rFonts w:cs="Lotus" w:hint="cs"/>
          <w:b/>
          <w:bCs/>
          <w:sz w:val="18"/>
          <w:szCs w:val="22"/>
          <w:rtl/>
          <w:lang w:bidi="fa-IR"/>
        </w:rPr>
        <w:t>ريزي شده در تمايل افراد به اهداي خون، تقويت باورهاي سه</w:t>
      </w:r>
      <w:r>
        <w:rPr>
          <w:rFonts w:cs="Lotus" w:hint="cs"/>
          <w:b/>
          <w:bCs/>
          <w:sz w:val="18"/>
          <w:szCs w:val="22"/>
          <w:rtl/>
          <w:lang w:bidi="fa-IR"/>
        </w:rPr>
        <w:t>‌</w:t>
      </w:r>
      <w:r w:rsidRPr="001A2F2B">
        <w:rPr>
          <w:rFonts w:cs="Lotus" w:hint="cs"/>
          <w:b/>
          <w:bCs/>
          <w:sz w:val="18"/>
          <w:szCs w:val="22"/>
          <w:rtl/>
          <w:lang w:bidi="fa-IR"/>
        </w:rPr>
        <w:t>گانه ب</w:t>
      </w:r>
      <w:r w:rsidR="00640494">
        <w:rPr>
          <w:rFonts w:cs="Lotus" w:hint="cs"/>
          <w:b/>
          <w:bCs/>
          <w:sz w:val="18"/>
          <w:szCs w:val="22"/>
          <w:rtl/>
          <w:lang w:bidi="fa-IR"/>
        </w:rPr>
        <w:t xml:space="preserve">ه </w:t>
      </w:r>
      <w:r w:rsidRPr="001A2F2B">
        <w:rPr>
          <w:rFonts w:cs="Lotus" w:hint="cs"/>
          <w:b/>
          <w:bCs/>
          <w:sz w:val="18"/>
          <w:szCs w:val="22"/>
          <w:rtl/>
          <w:lang w:bidi="fa-IR"/>
        </w:rPr>
        <w:t>ويژه باور</w:t>
      </w:r>
      <w:r w:rsidR="00640494">
        <w:rPr>
          <w:rFonts w:cs="Lotus" w:hint="cs"/>
          <w:b/>
          <w:bCs/>
          <w:sz w:val="18"/>
          <w:szCs w:val="22"/>
          <w:rtl/>
          <w:lang w:bidi="fa-IR"/>
        </w:rPr>
        <w:t xml:space="preserve"> </w:t>
      </w:r>
      <w:r w:rsidRPr="001A2F2B">
        <w:rPr>
          <w:rFonts w:cs="Lotus" w:hint="cs"/>
          <w:b/>
          <w:bCs/>
          <w:sz w:val="18"/>
          <w:szCs w:val="22"/>
          <w:rtl/>
          <w:lang w:bidi="fa-IR"/>
        </w:rPr>
        <w:t>ادراكي بين داوطلبان، مي</w:t>
      </w:r>
      <w:r w:rsidRPr="001A2F2B">
        <w:rPr>
          <w:rFonts w:cs="Lotus"/>
          <w:b/>
          <w:bCs/>
          <w:sz w:val="18"/>
          <w:szCs w:val="22"/>
          <w:rtl/>
          <w:lang w:bidi="fa-IR"/>
        </w:rPr>
        <w:softHyphen/>
      </w:r>
      <w:r w:rsidRPr="001A2F2B">
        <w:rPr>
          <w:rFonts w:cs="Lotus" w:hint="cs"/>
          <w:b/>
          <w:bCs/>
          <w:sz w:val="18"/>
          <w:szCs w:val="22"/>
          <w:rtl/>
          <w:lang w:bidi="fa-IR"/>
        </w:rPr>
        <w:t>تواند راه</w:t>
      </w:r>
      <w:r>
        <w:rPr>
          <w:rFonts w:cs="Lotus" w:hint="cs"/>
          <w:b/>
          <w:bCs/>
          <w:sz w:val="18"/>
          <w:szCs w:val="22"/>
          <w:rtl/>
          <w:lang w:bidi="fa-IR"/>
        </w:rPr>
        <w:t>‌</w:t>
      </w:r>
      <w:r w:rsidRPr="001A2F2B">
        <w:rPr>
          <w:rFonts w:cs="Lotus" w:hint="cs"/>
          <w:b/>
          <w:bCs/>
          <w:sz w:val="18"/>
          <w:szCs w:val="22"/>
          <w:rtl/>
          <w:lang w:bidi="fa-IR"/>
        </w:rPr>
        <w:t>كار مناسبي جهت جذب بيشتر داوطلبان به اهداي داوطلبانه خون باشد.</w:t>
      </w:r>
    </w:p>
    <w:p w:rsidR="005C4A47" w:rsidRPr="00471156" w:rsidRDefault="00471156" w:rsidP="0087236F">
      <w:pPr>
        <w:spacing w:line="192" w:lineRule="auto"/>
        <w:ind w:left="737" w:right="697"/>
        <w:jc w:val="both"/>
        <w:rPr>
          <w:rFonts w:cs="Lotus"/>
          <w:b/>
          <w:bCs/>
          <w:sz w:val="16"/>
          <w:rtl/>
          <w:lang w:bidi="fa-IR"/>
        </w:rPr>
      </w:pPr>
      <w:r w:rsidRPr="002B4B9D">
        <w:rPr>
          <w:rFonts w:cs="Titr" w:hint="cs"/>
          <w:b/>
          <w:bCs/>
          <w:i/>
          <w:iCs/>
          <w:sz w:val="18"/>
          <w:szCs w:val="18"/>
          <w:rtl/>
        </w:rPr>
        <w:t>كلم</w:t>
      </w:r>
      <w:r w:rsidR="005C4A47" w:rsidRPr="002B4B9D">
        <w:rPr>
          <w:rFonts w:cs="Titr"/>
          <w:b/>
          <w:bCs/>
          <w:i/>
          <w:iCs/>
          <w:sz w:val="18"/>
          <w:szCs w:val="18"/>
          <w:rtl/>
        </w:rPr>
        <w:t>ات كليدي</w:t>
      </w:r>
      <w:r w:rsidR="003A35CD" w:rsidRPr="00C67E7E">
        <w:rPr>
          <w:rFonts w:cs="Titr" w:hint="cs"/>
          <w:b/>
          <w:bCs/>
          <w:sz w:val="18"/>
          <w:szCs w:val="18"/>
          <w:rtl/>
        </w:rPr>
        <w:t>:</w:t>
      </w:r>
      <w:r w:rsidR="005C4A47" w:rsidRPr="00471156">
        <w:rPr>
          <w:rFonts w:cs="Lotus"/>
          <w:b/>
          <w:bCs/>
          <w:sz w:val="16"/>
          <w:rtl/>
        </w:rPr>
        <w:t xml:space="preserve"> </w:t>
      </w:r>
      <w:r w:rsidR="001A2F2B">
        <w:rPr>
          <w:rFonts w:cs="Lotus" w:hint="cs"/>
          <w:b/>
          <w:bCs/>
          <w:sz w:val="18"/>
          <w:szCs w:val="22"/>
          <w:rtl/>
          <w:lang w:bidi="fa-IR"/>
        </w:rPr>
        <w:t xml:space="preserve">بازاريابي اجتماعي، </w:t>
      </w:r>
      <w:r w:rsidR="0087236F">
        <w:rPr>
          <w:rFonts w:cs="Lotus" w:hint="cs"/>
          <w:b/>
          <w:bCs/>
          <w:sz w:val="18"/>
          <w:szCs w:val="22"/>
          <w:rtl/>
          <w:lang w:bidi="fa-IR"/>
        </w:rPr>
        <w:t>رفتار،</w:t>
      </w:r>
      <w:r w:rsidR="00EE0BB6">
        <w:rPr>
          <w:rFonts w:cs="Lotus" w:hint="cs"/>
          <w:b/>
          <w:bCs/>
          <w:sz w:val="18"/>
          <w:szCs w:val="22"/>
          <w:rtl/>
          <w:lang w:bidi="fa-IR"/>
        </w:rPr>
        <w:t xml:space="preserve"> داوطلبان انساني، اهداكنندگان خون</w:t>
      </w:r>
    </w:p>
    <w:p w:rsidR="00FC6493" w:rsidRDefault="00FC6493" w:rsidP="005F01B9">
      <w:pPr>
        <w:spacing w:line="192" w:lineRule="auto"/>
        <w:ind w:left="726" w:right="703"/>
        <w:jc w:val="both"/>
        <w:rPr>
          <w:rFonts w:cs="Lotus"/>
          <w:i/>
          <w:iCs/>
          <w:sz w:val="18"/>
          <w:szCs w:val="18"/>
          <w:rtl/>
          <w:lang w:bidi="fa-IR"/>
        </w:rPr>
      </w:pPr>
    </w:p>
    <w:p w:rsidR="004B0707" w:rsidRDefault="004B0707" w:rsidP="005F01B9">
      <w:pPr>
        <w:spacing w:line="192" w:lineRule="auto"/>
        <w:ind w:left="726" w:right="703"/>
        <w:jc w:val="both"/>
        <w:rPr>
          <w:rFonts w:cs="Lotus"/>
          <w:i/>
          <w:iCs/>
          <w:sz w:val="18"/>
          <w:szCs w:val="18"/>
          <w:rtl/>
          <w:lang w:bidi="fa-IR"/>
        </w:rPr>
      </w:pPr>
    </w:p>
    <w:p w:rsidR="003F3800" w:rsidRDefault="003F3800" w:rsidP="005F01B9">
      <w:pPr>
        <w:spacing w:line="192" w:lineRule="auto"/>
        <w:ind w:left="726" w:right="703"/>
        <w:jc w:val="both"/>
        <w:rPr>
          <w:rFonts w:cs="Lotus"/>
          <w:i/>
          <w:iCs/>
          <w:sz w:val="18"/>
          <w:szCs w:val="18"/>
          <w:rtl/>
          <w:lang w:bidi="fa-IR"/>
        </w:rPr>
      </w:pPr>
    </w:p>
    <w:p w:rsidR="003963ED" w:rsidRDefault="003963ED" w:rsidP="008B1DC4">
      <w:pPr>
        <w:spacing w:line="192" w:lineRule="auto"/>
        <w:ind w:left="726" w:right="703"/>
        <w:jc w:val="both"/>
        <w:outlineLvl w:val="0"/>
        <w:rPr>
          <w:rFonts w:cs="Lotus"/>
          <w:i/>
          <w:iCs/>
          <w:sz w:val="18"/>
          <w:szCs w:val="18"/>
          <w:rtl/>
          <w:lang w:bidi="fa-IR"/>
        </w:rPr>
      </w:pPr>
    </w:p>
    <w:p w:rsidR="003963ED" w:rsidRDefault="003963ED" w:rsidP="008B1DC4">
      <w:pPr>
        <w:spacing w:line="192" w:lineRule="auto"/>
        <w:ind w:left="726" w:right="703"/>
        <w:jc w:val="both"/>
        <w:outlineLvl w:val="0"/>
        <w:rPr>
          <w:rFonts w:cs="Lotus"/>
          <w:i/>
          <w:iCs/>
          <w:sz w:val="18"/>
          <w:szCs w:val="18"/>
          <w:rtl/>
          <w:lang w:bidi="fa-IR"/>
        </w:rPr>
      </w:pPr>
    </w:p>
    <w:p w:rsidR="00E8573C" w:rsidRDefault="00E8573C" w:rsidP="008B1DC4">
      <w:pPr>
        <w:spacing w:line="192" w:lineRule="auto"/>
        <w:ind w:left="726" w:right="703"/>
        <w:jc w:val="both"/>
        <w:outlineLvl w:val="0"/>
        <w:rPr>
          <w:rFonts w:cs="Lotus"/>
          <w:i/>
          <w:iCs/>
          <w:sz w:val="18"/>
          <w:szCs w:val="18"/>
          <w:rtl/>
          <w:lang w:bidi="fa-IR"/>
        </w:rPr>
      </w:pPr>
    </w:p>
    <w:p w:rsidR="00442169" w:rsidRDefault="00442169" w:rsidP="008B1DC4">
      <w:pPr>
        <w:spacing w:line="192" w:lineRule="auto"/>
        <w:ind w:left="726" w:right="703"/>
        <w:jc w:val="both"/>
        <w:outlineLvl w:val="0"/>
        <w:rPr>
          <w:rFonts w:cs="Lotus"/>
          <w:i/>
          <w:iCs/>
          <w:sz w:val="18"/>
          <w:szCs w:val="18"/>
          <w:rtl/>
          <w:lang w:bidi="fa-IR"/>
        </w:rPr>
      </w:pPr>
    </w:p>
    <w:p w:rsidR="00442169" w:rsidRDefault="00442169" w:rsidP="008B1DC4">
      <w:pPr>
        <w:spacing w:line="192" w:lineRule="auto"/>
        <w:ind w:left="726" w:right="703"/>
        <w:jc w:val="both"/>
        <w:outlineLvl w:val="0"/>
        <w:rPr>
          <w:rFonts w:cs="Lotus"/>
          <w:i/>
          <w:iCs/>
          <w:sz w:val="18"/>
          <w:szCs w:val="18"/>
          <w:rtl/>
          <w:lang w:bidi="fa-IR"/>
        </w:rPr>
      </w:pPr>
    </w:p>
    <w:p w:rsidR="00442169" w:rsidRDefault="00442169" w:rsidP="008B1DC4">
      <w:pPr>
        <w:spacing w:line="192" w:lineRule="auto"/>
        <w:ind w:left="726" w:right="703"/>
        <w:jc w:val="both"/>
        <w:outlineLvl w:val="0"/>
        <w:rPr>
          <w:rFonts w:cs="Lotus"/>
          <w:i/>
          <w:iCs/>
          <w:sz w:val="18"/>
          <w:szCs w:val="18"/>
          <w:rtl/>
          <w:lang w:bidi="fa-IR"/>
        </w:rPr>
      </w:pPr>
    </w:p>
    <w:p w:rsidR="00442169" w:rsidRDefault="00442169" w:rsidP="008B1DC4">
      <w:pPr>
        <w:spacing w:line="192" w:lineRule="auto"/>
        <w:ind w:left="726" w:right="703"/>
        <w:jc w:val="both"/>
        <w:outlineLvl w:val="0"/>
        <w:rPr>
          <w:rFonts w:cs="Lotus"/>
          <w:i/>
          <w:iCs/>
          <w:sz w:val="18"/>
          <w:szCs w:val="18"/>
          <w:rtl/>
          <w:lang w:bidi="fa-IR"/>
        </w:rPr>
      </w:pPr>
    </w:p>
    <w:p w:rsidR="00F163DB" w:rsidRDefault="00F163DB" w:rsidP="00EF1688">
      <w:pPr>
        <w:spacing w:line="192" w:lineRule="auto"/>
        <w:ind w:left="726" w:right="703"/>
        <w:jc w:val="both"/>
        <w:outlineLvl w:val="0"/>
        <w:rPr>
          <w:rFonts w:cs="Lotus" w:hint="cs"/>
          <w:i/>
          <w:iCs/>
          <w:sz w:val="18"/>
          <w:szCs w:val="18"/>
          <w:rtl/>
          <w:lang w:bidi="fa-IR"/>
        </w:rPr>
      </w:pPr>
    </w:p>
    <w:p w:rsidR="00F163DB" w:rsidRDefault="00F163DB" w:rsidP="00EF1688">
      <w:pPr>
        <w:spacing w:line="192" w:lineRule="auto"/>
        <w:ind w:left="726" w:right="703"/>
        <w:jc w:val="both"/>
        <w:outlineLvl w:val="0"/>
        <w:rPr>
          <w:rFonts w:cs="Lotus" w:hint="cs"/>
          <w:i/>
          <w:iCs/>
          <w:sz w:val="18"/>
          <w:szCs w:val="18"/>
          <w:rtl/>
          <w:lang w:bidi="fa-IR"/>
        </w:rPr>
      </w:pPr>
    </w:p>
    <w:p w:rsidR="00DC7914" w:rsidRPr="005F01B9" w:rsidRDefault="00DC7914" w:rsidP="00EF1688">
      <w:pPr>
        <w:spacing w:line="192" w:lineRule="auto"/>
        <w:ind w:left="726" w:right="703"/>
        <w:jc w:val="both"/>
        <w:outlineLvl w:val="0"/>
        <w:rPr>
          <w:rFonts w:cs="Lotus"/>
          <w:i/>
          <w:iCs/>
          <w:sz w:val="18"/>
          <w:szCs w:val="18"/>
          <w:rtl/>
          <w:lang w:bidi="fa-IR"/>
        </w:rPr>
      </w:pPr>
      <w:r w:rsidRPr="005F01B9">
        <w:rPr>
          <w:rFonts w:cs="Lotus" w:hint="cs"/>
          <w:i/>
          <w:iCs/>
          <w:sz w:val="18"/>
          <w:szCs w:val="18"/>
          <w:rtl/>
          <w:lang w:bidi="fa-IR"/>
        </w:rPr>
        <w:t>تاريخ دريافت :</w:t>
      </w:r>
      <w:r w:rsidR="00001C10" w:rsidRPr="005F01B9">
        <w:rPr>
          <w:rFonts w:cs="Lotus" w:hint="cs"/>
          <w:i/>
          <w:iCs/>
          <w:sz w:val="18"/>
          <w:szCs w:val="18"/>
          <w:rtl/>
          <w:lang w:bidi="fa-IR"/>
        </w:rPr>
        <w:t xml:space="preserve"> </w:t>
      </w:r>
      <w:r w:rsidRPr="005F01B9">
        <w:rPr>
          <w:rFonts w:cs="Lotus" w:hint="cs"/>
          <w:i/>
          <w:iCs/>
          <w:sz w:val="18"/>
          <w:szCs w:val="18"/>
          <w:rtl/>
          <w:lang w:bidi="fa-IR"/>
        </w:rPr>
        <w:t>‌</w:t>
      </w:r>
      <w:r w:rsidR="00EF1688">
        <w:rPr>
          <w:rFonts w:cs="Lotus" w:hint="cs"/>
          <w:i/>
          <w:iCs/>
          <w:sz w:val="18"/>
          <w:szCs w:val="18"/>
          <w:rtl/>
          <w:lang w:bidi="fa-IR"/>
        </w:rPr>
        <w:t>9 /1/90</w:t>
      </w:r>
    </w:p>
    <w:p w:rsidR="00DC7914" w:rsidRPr="005F01B9" w:rsidRDefault="00DC7914" w:rsidP="00EF1688">
      <w:pPr>
        <w:spacing w:line="192" w:lineRule="auto"/>
        <w:ind w:left="726" w:right="703"/>
        <w:jc w:val="both"/>
        <w:rPr>
          <w:rFonts w:cs="Lotus"/>
          <w:i/>
          <w:iCs/>
          <w:sz w:val="18"/>
          <w:szCs w:val="18"/>
          <w:rtl/>
          <w:lang w:bidi="fa-IR"/>
        </w:rPr>
      </w:pPr>
      <w:r w:rsidRPr="005F01B9">
        <w:rPr>
          <w:rFonts w:cs="Lotus" w:hint="cs"/>
          <w:i/>
          <w:iCs/>
          <w:sz w:val="18"/>
          <w:szCs w:val="18"/>
          <w:rtl/>
          <w:lang w:bidi="fa-IR"/>
        </w:rPr>
        <w:t xml:space="preserve">تاريخ پذيرش : </w:t>
      </w:r>
      <w:r w:rsidR="00EF1688">
        <w:rPr>
          <w:rFonts w:cs="Lotus" w:hint="cs"/>
          <w:i/>
          <w:iCs/>
          <w:sz w:val="18"/>
          <w:szCs w:val="18"/>
          <w:rtl/>
          <w:lang w:bidi="fa-IR"/>
        </w:rPr>
        <w:t>11/5/90</w:t>
      </w:r>
    </w:p>
    <w:p w:rsidR="005C4A47" w:rsidRPr="005A61B8" w:rsidRDefault="00A55397" w:rsidP="005C4A47">
      <w:pPr>
        <w:spacing w:line="192" w:lineRule="auto"/>
        <w:rPr>
          <w:rFonts w:cs="Lotus"/>
          <w:sz w:val="16"/>
          <w:szCs w:val="18"/>
          <w:rtl/>
          <w:lang w:bidi="fa-IR"/>
        </w:rPr>
      </w:pPr>
      <w:r w:rsidRPr="00A55397">
        <w:rPr>
          <w:rtl/>
          <w:lang w:eastAsia="zh-CN" w:bidi="fa-IR"/>
        </w:rPr>
        <w:pict>
          <v:line id="_x0000_s1184" style="position:absolute;left:0;text-align:left;z-index:251653120" from="31.25pt,9.35pt" to="451.25pt,9.35pt" strokeweight=".25pt"/>
        </w:pict>
      </w:r>
    </w:p>
    <w:p w:rsidR="00541BB9" w:rsidRDefault="00797B84" w:rsidP="00EE0BB6">
      <w:pPr>
        <w:spacing w:line="192" w:lineRule="auto"/>
        <w:outlineLvl w:val="0"/>
        <w:rPr>
          <w:rFonts w:cs="Lotus"/>
          <w:sz w:val="16"/>
          <w:szCs w:val="18"/>
          <w:rtl/>
          <w:lang w:bidi="fa-IR"/>
        </w:rPr>
      </w:pPr>
      <w:r w:rsidRPr="005A61B8">
        <w:rPr>
          <w:rFonts w:cs="Lotus" w:hint="cs"/>
          <w:sz w:val="16"/>
          <w:szCs w:val="18"/>
          <w:rtl/>
          <w:lang w:bidi="fa-IR"/>
        </w:rPr>
        <w:t>1</w:t>
      </w:r>
      <w:r w:rsidR="00157BCE">
        <w:rPr>
          <w:rFonts w:cs="Lotus" w:hint="cs"/>
          <w:sz w:val="16"/>
          <w:szCs w:val="18"/>
          <w:rtl/>
          <w:lang w:bidi="fa-IR"/>
        </w:rPr>
        <w:t xml:space="preserve">ـ </w:t>
      </w:r>
      <w:r w:rsidR="003963ED">
        <w:rPr>
          <w:rFonts w:cs="Lotus" w:hint="cs"/>
          <w:sz w:val="16"/>
          <w:szCs w:val="18"/>
          <w:rtl/>
          <w:lang w:bidi="fa-IR"/>
        </w:rPr>
        <w:t xml:space="preserve">مؤلف مسؤول: </w:t>
      </w:r>
      <w:r w:rsidR="00EE0BB6">
        <w:rPr>
          <w:rFonts w:cs="Lotus" w:hint="cs"/>
          <w:sz w:val="16"/>
          <w:szCs w:val="18"/>
          <w:rtl/>
          <w:lang w:bidi="fa-IR"/>
        </w:rPr>
        <w:t xml:space="preserve">دكتراي مديريت استراتژيك ـ </w:t>
      </w:r>
      <w:r w:rsidR="006C65EE">
        <w:rPr>
          <w:rFonts w:cs="Lotus" w:hint="cs"/>
          <w:sz w:val="16"/>
          <w:szCs w:val="18"/>
          <w:rtl/>
          <w:lang w:bidi="fa-IR"/>
        </w:rPr>
        <w:t>استاديار دانشگاه فردوسي مشهد</w:t>
      </w:r>
      <w:r w:rsidR="00EE0BB6">
        <w:rPr>
          <w:rFonts w:cs="Lotus" w:hint="cs"/>
          <w:sz w:val="16"/>
          <w:szCs w:val="18"/>
          <w:rtl/>
          <w:lang w:bidi="fa-IR"/>
        </w:rPr>
        <w:t xml:space="preserve"> ـ دانشكده علوم اداري و اقتصادي ـ مشهد ـ ايران ـ صندوق پستي:</w:t>
      </w:r>
      <w:r w:rsidR="00C54CBC">
        <w:rPr>
          <w:rFonts w:cs="Lotus" w:hint="cs"/>
          <w:sz w:val="16"/>
          <w:szCs w:val="18"/>
          <w:rtl/>
          <w:lang w:bidi="fa-IR"/>
        </w:rPr>
        <w:t xml:space="preserve"> 1357</w:t>
      </w:r>
    </w:p>
    <w:p w:rsidR="00053953" w:rsidRDefault="00797B84" w:rsidP="00526AFF">
      <w:pPr>
        <w:spacing w:line="192" w:lineRule="auto"/>
        <w:rPr>
          <w:rFonts w:cs="Lotus"/>
          <w:sz w:val="16"/>
          <w:szCs w:val="18"/>
          <w:rtl/>
          <w:lang w:bidi="fa-IR"/>
        </w:rPr>
      </w:pPr>
      <w:r w:rsidRPr="005A61B8">
        <w:rPr>
          <w:rFonts w:cs="Lotus" w:hint="cs"/>
          <w:sz w:val="16"/>
          <w:szCs w:val="18"/>
          <w:rtl/>
          <w:lang w:bidi="fa-IR"/>
        </w:rPr>
        <w:t>2</w:t>
      </w:r>
      <w:r w:rsidR="00157BCE">
        <w:rPr>
          <w:rFonts w:cs="Lotus" w:hint="cs"/>
          <w:sz w:val="16"/>
          <w:szCs w:val="18"/>
          <w:rtl/>
          <w:lang w:bidi="fa-IR"/>
        </w:rPr>
        <w:t xml:space="preserve">ـ </w:t>
      </w:r>
      <w:r w:rsidR="00C54CBC">
        <w:rPr>
          <w:rFonts w:cs="Lotus" w:hint="cs"/>
          <w:sz w:val="16"/>
          <w:szCs w:val="18"/>
          <w:rtl/>
          <w:lang w:bidi="fa-IR"/>
        </w:rPr>
        <w:t xml:space="preserve">دكتراي مديريت رفتار سازماني ـ </w:t>
      </w:r>
      <w:r w:rsidR="006C65EE">
        <w:rPr>
          <w:rFonts w:cs="Lotus" w:hint="cs"/>
          <w:sz w:val="16"/>
          <w:szCs w:val="18"/>
          <w:rtl/>
          <w:lang w:bidi="fa-IR"/>
        </w:rPr>
        <w:t>دانشيار دانشگاه فردوسي مشهد</w:t>
      </w:r>
      <w:r w:rsidR="00EE0BB6">
        <w:rPr>
          <w:rFonts w:cs="Lotus" w:hint="cs"/>
          <w:sz w:val="16"/>
          <w:szCs w:val="18"/>
          <w:rtl/>
          <w:lang w:bidi="fa-IR"/>
        </w:rPr>
        <w:t xml:space="preserve"> ـ </w:t>
      </w:r>
      <w:r w:rsidR="00526AFF">
        <w:rPr>
          <w:rFonts w:cs="Lotus" w:hint="cs"/>
          <w:sz w:val="16"/>
          <w:szCs w:val="18"/>
          <w:rtl/>
          <w:lang w:bidi="fa-IR"/>
        </w:rPr>
        <w:t xml:space="preserve">دانشكده علوم اداري و اقتصادي ـ </w:t>
      </w:r>
      <w:r w:rsidR="00EE0BB6">
        <w:rPr>
          <w:rFonts w:cs="Lotus" w:hint="cs"/>
          <w:sz w:val="16"/>
          <w:szCs w:val="18"/>
          <w:rtl/>
          <w:lang w:bidi="fa-IR"/>
        </w:rPr>
        <w:t>مشهد ـ ايران</w:t>
      </w:r>
    </w:p>
    <w:p w:rsidR="00640494" w:rsidRDefault="00442169" w:rsidP="00EE0BB6">
      <w:pPr>
        <w:spacing w:line="192" w:lineRule="auto"/>
        <w:rPr>
          <w:rFonts w:cs="Lotus"/>
          <w:sz w:val="16"/>
          <w:szCs w:val="18"/>
          <w:rtl/>
          <w:lang w:bidi="fa-IR"/>
        </w:rPr>
        <w:sectPr w:rsidR="00640494" w:rsidSect="00640494">
          <w:headerReference w:type="even" r:id="rId14"/>
          <w:headerReference w:type="default" r:id="rId15"/>
          <w:footerReference w:type="even" r:id="rId16"/>
          <w:footerReference w:type="default" r:id="rId17"/>
          <w:footnotePr>
            <w:numRestart w:val="eachPage"/>
          </w:footnotePr>
          <w:type w:val="continuous"/>
          <w:pgSz w:w="11906" w:h="16838" w:code="9"/>
          <w:pgMar w:top="2552" w:right="1134" w:bottom="1134" w:left="1134" w:header="709" w:footer="709" w:gutter="567"/>
          <w:pgNumType w:start="27"/>
          <w:cols w:space="565"/>
          <w:titlePg/>
          <w:bidi/>
          <w:rtlGutter/>
          <w:docGrid w:linePitch="360"/>
        </w:sectPr>
      </w:pPr>
      <w:r>
        <w:rPr>
          <w:rFonts w:cs="Lotus" w:hint="cs"/>
          <w:sz w:val="16"/>
          <w:szCs w:val="18"/>
          <w:rtl/>
          <w:lang w:bidi="fa-IR"/>
        </w:rPr>
        <w:t>3</w:t>
      </w:r>
      <w:r w:rsidR="00541BB9">
        <w:rPr>
          <w:rFonts w:cs="Lotus" w:hint="cs"/>
          <w:sz w:val="16"/>
          <w:szCs w:val="18"/>
          <w:rtl/>
          <w:lang w:bidi="fa-IR"/>
        </w:rPr>
        <w:t xml:space="preserve">ـ </w:t>
      </w:r>
      <w:r w:rsidR="006C65EE">
        <w:rPr>
          <w:rFonts w:cs="Lotus" w:hint="cs"/>
          <w:sz w:val="16"/>
          <w:szCs w:val="18"/>
          <w:rtl/>
          <w:lang w:bidi="fa-IR"/>
        </w:rPr>
        <w:t xml:space="preserve">كارشناس ارشد مديريت بازاريابي </w:t>
      </w:r>
      <w:r w:rsidR="00EE0BB6">
        <w:rPr>
          <w:rFonts w:cs="Lotus" w:hint="cs"/>
          <w:sz w:val="16"/>
          <w:szCs w:val="18"/>
          <w:rtl/>
          <w:lang w:bidi="fa-IR"/>
        </w:rPr>
        <w:t xml:space="preserve">ـ مركز تحقيقات شهيد آقاسي‌زاده ـ مشهد ـ ايران </w:t>
      </w:r>
    </w:p>
    <w:p w:rsidR="002D25A6" w:rsidRPr="00C447BC" w:rsidRDefault="00640494" w:rsidP="00724CB8">
      <w:pPr>
        <w:spacing w:line="218" w:lineRule="auto"/>
        <w:rPr>
          <w:rFonts w:cs="Jadid"/>
          <w:rtl/>
          <w:lang w:bidi="fa-IR"/>
        </w:rPr>
      </w:pPr>
      <w:r>
        <w:rPr>
          <w:rFonts w:cs="Jadid"/>
          <w:b/>
          <w:bCs/>
          <w:rtl/>
        </w:rPr>
        <w:lastRenderedPageBreak/>
        <w:br w:type="column"/>
      </w:r>
      <w:r w:rsidR="002D25A6" w:rsidRPr="00C447BC">
        <w:rPr>
          <w:rFonts w:cs="Jadid"/>
          <w:b/>
          <w:bCs/>
          <w:rtl/>
        </w:rPr>
        <w:lastRenderedPageBreak/>
        <w:t xml:space="preserve">مقدمه </w:t>
      </w:r>
      <w:r w:rsidR="002D25A6" w:rsidRPr="00C447BC">
        <w:rPr>
          <w:rFonts w:cs="Jadid"/>
          <w:rtl/>
        </w:rPr>
        <w:t>‌</w:t>
      </w:r>
    </w:p>
    <w:p w:rsidR="00715E10" w:rsidRDefault="00EE0BB6" w:rsidP="00724CB8">
      <w:pPr>
        <w:spacing w:line="218" w:lineRule="auto"/>
        <w:jc w:val="lowKashida"/>
        <w:rPr>
          <w:rFonts w:cs="Lotus"/>
          <w:sz w:val="19"/>
          <w:szCs w:val="24"/>
          <w:rtl/>
          <w:lang w:bidi="fa-IR"/>
        </w:rPr>
      </w:pPr>
      <w:r>
        <w:rPr>
          <w:rFonts w:cs="Lotus" w:hint="cs"/>
          <w:sz w:val="19"/>
          <w:szCs w:val="24"/>
          <w:rtl/>
          <w:lang w:bidi="fa-IR"/>
        </w:rPr>
        <w:t xml:space="preserve">    با پيشرفت علم و فناوري، نياز به خون سالم هم چنان اولويت خود را حفظ كرده و هنوز هيچ جايگزين مناسبي براي خون انساني </w:t>
      </w:r>
      <w:r w:rsidR="00724CB8">
        <w:rPr>
          <w:rFonts w:cs="Lotus" w:hint="cs"/>
          <w:sz w:val="19"/>
          <w:szCs w:val="24"/>
          <w:rtl/>
          <w:lang w:bidi="fa-IR"/>
        </w:rPr>
        <w:t>كشف</w:t>
      </w:r>
      <w:r>
        <w:rPr>
          <w:rFonts w:cs="Lotus" w:hint="cs"/>
          <w:sz w:val="19"/>
          <w:szCs w:val="24"/>
          <w:rtl/>
          <w:lang w:bidi="fa-IR"/>
        </w:rPr>
        <w:t xml:space="preserve"> يا ساخته نشده است(1). </w:t>
      </w:r>
    </w:p>
    <w:p w:rsidR="00EE0BB6" w:rsidRDefault="00EE0BB6" w:rsidP="00724CB8">
      <w:pPr>
        <w:spacing w:line="218" w:lineRule="auto"/>
        <w:jc w:val="lowKashida"/>
        <w:rPr>
          <w:rFonts w:cs="Lotus"/>
          <w:sz w:val="19"/>
          <w:szCs w:val="24"/>
          <w:rtl/>
          <w:lang w:bidi="fa-IR"/>
        </w:rPr>
      </w:pPr>
      <w:r>
        <w:rPr>
          <w:rFonts w:cs="Lotus" w:hint="cs"/>
          <w:sz w:val="19"/>
          <w:szCs w:val="24"/>
          <w:rtl/>
          <w:lang w:bidi="fa-IR"/>
        </w:rPr>
        <w:t xml:space="preserve">    مفهوم بازاريابي اجتماعي، آخرين و جديدترين مفهومي است كه در ميان فلسفه‌هاي پنجگانه بازاريابي مطرح گرديده است(2). در طي سه دهه‌اي كه از عمر اين بحث مي‌گذرد، پيشرفت قابل ملاحظه‌اي در اين حوزه رخ داده است كه باعث شده اين رويكرد در عرصه بهداشتي و پزشكي جدي‌تر گرفته شود؛ چرا كه هدف نهايي بازاريابي اجتماعي در عرصه بهداشتي، تغيير رفتار و بهبود عملكرد افراد به منظور ارتقاي سطح سلامت جامعه </w:t>
      </w:r>
      <w:r w:rsidR="00724CB8">
        <w:rPr>
          <w:rFonts w:cs="Lotus" w:hint="cs"/>
          <w:sz w:val="19"/>
          <w:szCs w:val="24"/>
          <w:rtl/>
          <w:lang w:bidi="fa-IR"/>
        </w:rPr>
        <w:t>مي‌باشد</w:t>
      </w:r>
      <w:r>
        <w:rPr>
          <w:rFonts w:cs="Lotus" w:hint="cs"/>
          <w:sz w:val="19"/>
          <w:szCs w:val="24"/>
          <w:rtl/>
          <w:lang w:bidi="fa-IR"/>
        </w:rPr>
        <w:t>(3).</w:t>
      </w:r>
    </w:p>
    <w:p w:rsidR="00EE0BB6" w:rsidRDefault="00EE0BB6" w:rsidP="00724CB8">
      <w:pPr>
        <w:spacing w:line="218" w:lineRule="auto"/>
        <w:jc w:val="lowKashida"/>
        <w:rPr>
          <w:rFonts w:cs="Lotus"/>
          <w:sz w:val="19"/>
          <w:szCs w:val="24"/>
          <w:rtl/>
          <w:lang w:bidi="fa-IR"/>
        </w:rPr>
      </w:pPr>
      <w:r>
        <w:rPr>
          <w:rFonts w:cs="Lotus" w:hint="cs"/>
          <w:sz w:val="19"/>
          <w:szCs w:val="24"/>
          <w:rtl/>
          <w:lang w:bidi="fa-IR"/>
        </w:rPr>
        <w:t xml:space="preserve">    اهميت موضوع بازاريابي اجتماعي به گونه‌اي است كه در سال‌هاي اخير، در زمينه كنترل و مبارزه با بيماري‌ها و مشكلات بهداشتي مانند مبارزه با ايدز و بهبود برنامه‌هاي تنظيم خانواده نيز از اين شيوه استفاده مي‌گردد(4). </w:t>
      </w:r>
    </w:p>
    <w:p w:rsidR="00EE0BB6" w:rsidRDefault="00EE0BB6" w:rsidP="00724CB8">
      <w:pPr>
        <w:spacing w:line="218" w:lineRule="auto"/>
        <w:jc w:val="lowKashida"/>
        <w:rPr>
          <w:rFonts w:cs="Lotus"/>
          <w:sz w:val="19"/>
          <w:szCs w:val="24"/>
          <w:rtl/>
          <w:lang w:bidi="fa-IR"/>
        </w:rPr>
      </w:pPr>
      <w:r>
        <w:rPr>
          <w:rFonts w:cs="Lotus" w:hint="cs"/>
          <w:sz w:val="19"/>
          <w:szCs w:val="24"/>
          <w:rtl/>
          <w:lang w:bidi="fa-IR"/>
        </w:rPr>
        <w:t xml:space="preserve">    هدف بازاريابي اجتماعي، تنها فرآيند مبادله و داد و ستد نيست؛ بلكه هدف و مقصد والاتري دارد و آن تاثيرگذاري بر اعمال و رفتار افراد در اجتماع است(5).</w:t>
      </w:r>
    </w:p>
    <w:p w:rsidR="00EE0BB6" w:rsidRDefault="00EE0BB6" w:rsidP="00724CB8">
      <w:pPr>
        <w:spacing w:line="218" w:lineRule="auto"/>
        <w:jc w:val="lowKashida"/>
        <w:rPr>
          <w:rFonts w:cs="Lotus"/>
          <w:sz w:val="19"/>
          <w:szCs w:val="24"/>
          <w:rtl/>
          <w:lang w:bidi="fa-IR"/>
        </w:rPr>
      </w:pPr>
      <w:r>
        <w:rPr>
          <w:rFonts w:cs="Lotus" w:hint="cs"/>
          <w:sz w:val="19"/>
          <w:szCs w:val="24"/>
          <w:rtl/>
          <w:lang w:bidi="fa-IR"/>
        </w:rPr>
        <w:t xml:space="preserve">    مقصود از ديدگاه بازاريابي اجتماعي اين است كه سازمان بايد نيازها، خواسته‌ها و منافع بازار مورد نظر را تعيين كند به گونه‌اي كه جنبه‌هاي رفاهي مشتري و جامعه را حفظ نمايد ي</w:t>
      </w:r>
      <w:r w:rsidR="00724CB8">
        <w:rPr>
          <w:rFonts w:cs="Lotus" w:hint="cs"/>
          <w:sz w:val="19"/>
          <w:szCs w:val="24"/>
          <w:rtl/>
          <w:lang w:bidi="fa-IR"/>
        </w:rPr>
        <w:t>ا</w:t>
      </w:r>
      <w:r>
        <w:rPr>
          <w:rFonts w:cs="Lotus" w:hint="cs"/>
          <w:sz w:val="19"/>
          <w:szCs w:val="24"/>
          <w:rtl/>
          <w:lang w:bidi="fa-IR"/>
        </w:rPr>
        <w:t xml:space="preserve"> آن‌ها را بهبود بخشد(شكل 1)(6).</w:t>
      </w:r>
    </w:p>
    <w:p w:rsidR="00EE0BB6" w:rsidRDefault="00EE0BB6" w:rsidP="00724CB8">
      <w:pPr>
        <w:spacing w:line="218" w:lineRule="auto"/>
        <w:jc w:val="lowKashida"/>
        <w:rPr>
          <w:rFonts w:cs="Lotus"/>
          <w:sz w:val="19"/>
          <w:szCs w:val="24"/>
          <w:rtl/>
          <w:lang w:bidi="fa-IR"/>
        </w:rPr>
      </w:pPr>
      <w:r>
        <w:rPr>
          <w:rFonts w:cs="Lotus" w:hint="cs"/>
          <w:sz w:val="19"/>
          <w:szCs w:val="24"/>
          <w:rtl/>
          <w:lang w:bidi="fa-IR"/>
        </w:rPr>
        <w:t xml:space="preserve">    يكي از بهترين راه‌هاي كسب بصيرت در مورد رفتاري كه بازاريابان اجتماعي مي‌خواهند بر آن تاثير بگذارند، وارد ميدان شدن و درك رفتار مشتريان است(7). بنابراين مشاركت فعال مشتريان را مي‌طلبد، از طرفي توسعه يك برنامه بازاريابي اجتماعي در زمينه اهداي داوطلبانه خون نيز نيازمند مشاركت فعال داوطلبان است(8). مشاركت افراد در فعاليت‌هاي اجتماعي از جمله اهداي خون داوطلبانه</w:t>
      </w:r>
      <w:r w:rsidR="00724CB8">
        <w:rPr>
          <w:rFonts w:cs="Lotus" w:hint="cs"/>
          <w:sz w:val="19"/>
          <w:szCs w:val="24"/>
          <w:rtl/>
          <w:lang w:bidi="fa-IR"/>
        </w:rPr>
        <w:t>،</w:t>
      </w:r>
      <w:r>
        <w:rPr>
          <w:rFonts w:cs="Lotus" w:hint="cs"/>
          <w:sz w:val="19"/>
          <w:szCs w:val="24"/>
          <w:rtl/>
          <w:lang w:bidi="fa-IR"/>
        </w:rPr>
        <w:t xml:space="preserve"> تحت تاثير عقايد، باورها، انگيزه و آگاهي آن‌ها است(9).</w:t>
      </w:r>
      <w:r w:rsidR="00724CB8">
        <w:rPr>
          <w:rFonts w:cs="Lotus" w:hint="cs"/>
          <w:sz w:val="19"/>
          <w:szCs w:val="24"/>
          <w:rtl/>
          <w:lang w:bidi="fa-IR"/>
        </w:rPr>
        <w:t xml:space="preserve"> </w:t>
      </w:r>
      <w:r>
        <w:rPr>
          <w:rFonts w:cs="Lotus" w:hint="cs"/>
          <w:sz w:val="19"/>
          <w:szCs w:val="24"/>
          <w:rtl/>
          <w:lang w:bidi="fa-IR"/>
        </w:rPr>
        <w:t xml:space="preserve">بنابراين وجود يك تلاش جمعي توسط بانك خون براي افزايش تعداد افرادي كه به طور منظم و مستمر خون اهدا مي‌كنند، نيازمند يك فعاليت بازاريابي اجتماعي منسجم و برنامه‌ريزي شده است. </w:t>
      </w:r>
    </w:p>
    <w:p w:rsidR="00724CB8" w:rsidRDefault="00724CB8" w:rsidP="00724CB8">
      <w:pPr>
        <w:spacing w:line="218" w:lineRule="auto"/>
        <w:jc w:val="lowKashida"/>
        <w:rPr>
          <w:rFonts w:cs="Lotus"/>
          <w:sz w:val="19"/>
          <w:szCs w:val="24"/>
          <w:rtl/>
          <w:lang w:bidi="fa-IR"/>
        </w:rPr>
      </w:pPr>
      <w:r>
        <w:rPr>
          <w:rFonts w:cs="Lotus" w:hint="cs"/>
          <w:sz w:val="19"/>
          <w:szCs w:val="24"/>
          <w:rtl/>
          <w:lang w:bidi="fa-IR"/>
        </w:rPr>
        <w:t xml:space="preserve">    بر اين اساس مي‌توان گفت اتخاذ رفتارهاي افراد جامعه</w:t>
      </w:r>
    </w:p>
    <w:p w:rsidR="00724CB8" w:rsidRDefault="00A55397" w:rsidP="00724CB8">
      <w:pPr>
        <w:spacing w:line="216" w:lineRule="auto"/>
        <w:jc w:val="lowKashida"/>
        <w:rPr>
          <w:rFonts w:cs="Lotus"/>
          <w:sz w:val="19"/>
          <w:szCs w:val="24"/>
          <w:rtl/>
          <w:lang w:bidi="fa-IR"/>
        </w:rPr>
      </w:pPr>
      <w:r>
        <w:rPr>
          <w:rFonts w:cs="Lotus"/>
          <w:sz w:val="19"/>
          <w:szCs w:val="24"/>
          <w:rtl/>
          <w:lang w:bidi="fa-IR"/>
        </w:rPr>
        <w:lastRenderedPageBreak/>
        <w:pict>
          <v:shape id="_x0000_s1350" type="#_x0000_t202" style="position:absolute;left:0;text-align:left;margin-left:45.15pt;margin-top:13.7pt;width:86.5pt;height:20.25pt;z-index:251666432;mso-width-relative:margin;mso-height-relative:margin" stroked="f">
            <v:textbox style="mso-next-textbox:#_x0000_s1350">
              <w:txbxContent>
                <w:p w:rsidR="00A5644D" w:rsidRPr="00715E10" w:rsidRDefault="00A5644D" w:rsidP="00715E10">
                  <w:pPr>
                    <w:jc w:val="center"/>
                    <w:rPr>
                      <w:rFonts w:cs="Lotus"/>
                      <w:b/>
                      <w:bCs/>
                      <w:sz w:val="14"/>
                      <w:szCs w:val="14"/>
                    </w:rPr>
                  </w:pPr>
                  <w:r w:rsidRPr="00715E10">
                    <w:rPr>
                      <w:rFonts w:cs="Lotus" w:hint="cs"/>
                      <w:b/>
                      <w:bCs/>
                      <w:sz w:val="14"/>
                      <w:szCs w:val="14"/>
                      <w:rtl/>
                    </w:rPr>
                    <w:t>رفاه جامعه</w:t>
                  </w:r>
                </w:p>
              </w:txbxContent>
            </v:textbox>
          </v:shape>
        </w:pict>
      </w:r>
      <w:r>
        <w:rPr>
          <w:rFonts w:cs="Lotus"/>
          <w:sz w:val="19"/>
          <w:szCs w:val="24"/>
          <w:rtl/>
          <w:lang w:bidi="fa-IR"/>
        </w:rPr>
        <w:pict>
          <v:rect id="_x0000_s1348" style="position:absolute;left:0;text-align:left;margin-left:-16.15pt;margin-top:12.55pt;width:223.55pt;height:131.15pt;z-index:251664384"/>
        </w:pict>
      </w:r>
    </w:p>
    <w:p w:rsidR="00715E10" w:rsidRDefault="00A55397" w:rsidP="00063F33">
      <w:pPr>
        <w:spacing w:line="216" w:lineRule="auto"/>
        <w:jc w:val="lowKashida"/>
        <w:rPr>
          <w:rFonts w:cs="Lotus"/>
          <w:sz w:val="19"/>
          <w:szCs w:val="24"/>
          <w:rtl/>
          <w:lang w:bidi="fa-IR"/>
        </w:rPr>
      </w:pPr>
      <w:r>
        <w:rPr>
          <w:rFonts w:cs="Lotus"/>
          <w:sz w:val="19"/>
          <w:szCs w:val="24"/>
          <w:rtl/>
          <w:lang w:bidi="fa-I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49" type="#_x0000_t5" style="position:absolute;left:0;text-align:left;margin-left:20.6pt;margin-top:16.5pt;width:138.45pt;height:79.5pt;z-index:251665408">
            <v:textbox style="mso-next-textbox:#_x0000_s1349">
              <w:txbxContent>
                <w:p w:rsidR="00A5644D" w:rsidRPr="00715E10" w:rsidRDefault="00A5644D" w:rsidP="00715E10">
                  <w:pPr>
                    <w:jc w:val="center"/>
                    <w:rPr>
                      <w:rFonts w:cs="Lotus"/>
                      <w:sz w:val="16"/>
                      <w:szCs w:val="16"/>
                    </w:rPr>
                  </w:pPr>
                  <w:r w:rsidRPr="00715E10">
                    <w:rPr>
                      <w:rFonts w:cs="Lotus" w:hint="cs"/>
                      <w:sz w:val="16"/>
                      <w:szCs w:val="16"/>
                      <w:rtl/>
                    </w:rPr>
                    <w:t>ديدگاه بازاريابي اجتماعي</w:t>
                  </w:r>
                </w:p>
              </w:txbxContent>
            </v:textbox>
          </v:shape>
        </w:pict>
      </w:r>
    </w:p>
    <w:p w:rsidR="00715E10" w:rsidRDefault="00715E10" w:rsidP="00063F33">
      <w:pPr>
        <w:spacing w:line="216" w:lineRule="auto"/>
        <w:jc w:val="lowKashida"/>
        <w:rPr>
          <w:rFonts w:cs="Lotus"/>
          <w:sz w:val="19"/>
          <w:szCs w:val="24"/>
          <w:rtl/>
          <w:lang w:bidi="fa-IR"/>
        </w:rPr>
      </w:pPr>
    </w:p>
    <w:p w:rsidR="00715E10" w:rsidRDefault="00715E10" w:rsidP="00063F33">
      <w:pPr>
        <w:spacing w:line="216" w:lineRule="auto"/>
        <w:jc w:val="lowKashida"/>
        <w:rPr>
          <w:rFonts w:cs="Lotus"/>
          <w:sz w:val="19"/>
          <w:szCs w:val="24"/>
          <w:rtl/>
          <w:lang w:bidi="fa-IR"/>
        </w:rPr>
      </w:pPr>
    </w:p>
    <w:p w:rsidR="00715E10" w:rsidRDefault="00715E10" w:rsidP="00063F33">
      <w:pPr>
        <w:spacing w:line="216" w:lineRule="auto"/>
        <w:jc w:val="lowKashida"/>
        <w:rPr>
          <w:rFonts w:cs="Lotus"/>
          <w:sz w:val="19"/>
          <w:szCs w:val="24"/>
          <w:rtl/>
          <w:lang w:bidi="fa-IR"/>
        </w:rPr>
      </w:pPr>
    </w:p>
    <w:p w:rsidR="00715E10" w:rsidRDefault="00A55397" w:rsidP="00063F33">
      <w:pPr>
        <w:spacing w:line="216" w:lineRule="auto"/>
        <w:jc w:val="lowKashida"/>
        <w:rPr>
          <w:rFonts w:cs="Lotus"/>
          <w:sz w:val="19"/>
          <w:szCs w:val="24"/>
          <w:rtl/>
          <w:lang w:bidi="fa-IR"/>
        </w:rPr>
      </w:pPr>
      <w:r>
        <w:rPr>
          <w:rFonts w:cs="Lotus"/>
          <w:sz w:val="19"/>
          <w:szCs w:val="24"/>
          <w:rtl/>
          <w:lang w:bidi="fa-IR"/>
        </w:rPr>
        <w:pict>
          <v:shape id="_x0000_s1352" type="#_x0000_t202" style="position:absolute;left:0;text-align:left;margin-left:159.05pt;margin-top:15pt;width:43.9pt;height:27.1pt;z-index:251668480;mso-width-relative:margin;mso-height-relative:margin" stroked="f">
            <v:textbox style="mso-next-textbox:#_x0000_s1352">
              <w:txbxContent>
                <w:p w:rsidR="00A5644D" w:rsidRPr="00715E10" w:rsidRDefault="00A5644D" w:rsidP="00715E10">
                  <w:pPr>
                    <w:rPr>
                      <w:rFonts w:cs="Lotus"/>
                      <w:sz w:val="14"/>
                      <w:szCs w:val="14"/>
                    </w:rPr>
                  </w:pPr>
                  <w:r w:rsidRPr="00715E10">
                    <w:rPr>
                      <w:rFonts w:cs="Lotus" w:hint="cs"/>
                      <w:sz w:val="14"/>
                      <w:szCs w:val="14"/>
                      <w:rtl/>
                    </w:rPr>
                    <w:t>سود شركت</w:t>
                  </w:r>
                </w:p>
              </w:txbxContent>
            </v:textbox>
          </v:shape>
        </w:pict>
      </w:r>
      <w:r>
        <w:rPr>
          <w:rFonts w:cs="Lotus"/>
          <w:sz w:val="19"/>
          <w:szCs w:val="24"/>
          <w:rtl/>
          <w:lang w:bidi="fa-IR"/>
        </w:rPr>
        <w:pict>
          <v:shape id="_x0000_s1351" type="#_x0000_t202" style="position:absolute;left:0;text-align:left;margin-left:-12.1pt;margin-top:3.35pt;width:32.7pt;height:33.9pt;z-index:251667456;mso-width-relative:margin;mso-height-relative:margin" stroked="f">
            <v:textbox style="mso-next-textbox:#_x0000_s1351">
              <w:txbxContent>
                <w:p w:rsidR="00A5644D" w:rsidRPr="00715E10" w:rsidRDefault="00A5644D" w:rsidP="00715E10">
                  <w:pPr>
                    <w:jc w:val="center"/>
                    <w:rPr>
                      <w:rFonts w:cs="Lotus"/>
                      <w:sz w:val="14"/>
                      <w:szCs w:val="14"/>
                    </w:rPr>
                  </w:pPr>
                  <w:r w:rsidRPr="00715E10">
                    <w:rPr>
                      <w:rFonts w:cs="Lotus" w:hint="cs"/>
                      <w:sz w:val="14"/>
                      <w:szCs w:val="14"/>
                      <w:rtl/>
                    </w:rPr>
                    <w:t>سود مشتري</w:t>
                  </w:r>
                </w:p>
                <w:p w:rsidR="00A5644D" w:rsidRPr="00715E10" w:rsidRDefault="00A5644D" w:rsidP="00715E10">
                  <w:pPr>
                    <w:rPr>
                      <w:rFonts w:cs="Lotus"/>
                    </w:rPr>
                  </w:pPr>
                </w:p>
                <w:p w:rsidR="00A5644D" w:rsidRPr="00715E10" w:rsidRDefault="00A5644D" w:rsidP="00715E10">
                  <w:pPr>
                    <w:rPr>
                      <w:rFonts w:cs="Lotus"/>
                    </w:rPr>
                  </w:pPr>
                </w:p>
              </w:txbxContent>
            </v:textbox>
          </v:shape>
        </w:pict>
      </w:r>
    </w:p>
    <w:p w:rsidR="00715E10" w:rsidRDefault="00715E10" w:rsidP="00063F33">
      <w:pPr>
        <w:spacing w:line="216" w:lineRule="auto"/>
        <w:jc w:val="lowKashida"/>
        <w:rPr>
          <w:rFonts w:cs="Lotus"/>
          <w:sz w:val="19"/>
          <w:szCs w:val="24"/>
          <w:rtl/>
          <w:lang w:bidi="fa-IR"/>
        </w:rPr>
      </w:pPr>
    </w:p>
    <w:p w:rsidR="00715E10" w:rsidRDefault="00715E10" w:rsidP="00063F33">
      <w:pPr>
        <w:spacing w:line="216" w:lineRule="auto"/>
        <w:jc w:val="lowKashida"/>
        <w:rPr>
          <w:rFonts w:cs="Lotus"/>
          <w:sz w:val="19"/>
          <w:szCs w:val="24"/>
          <w:rtl/>
          <w:lang w:bidi="fa-IR"/>
        </w:rPr>
      </w:pPr>
    </w:p>
    <w:p w:rsidR="00715E10" w:rsidRDefault="00715E10" w:rsidP="00063F33">
      <w:pPr>
        <w:spacing w:line="216" w:lineRule="auto"/>
        <w:jc w:val="lowKashida"/>
        <w:rPr>
          <w:rFonts w:cs="Lotus"/>
          <w:sz w:val="19"/>
          <w:szCs w:val="24"/>
          <w:rtl/>
          <w:lang w:bidi="fa-IR"/>
        </w:rPr>
      </w:pPr>
    </w:p>
    <w:p w:rsidR="00715E10" w:rsidRPr="00715E10" w:rsidRDefault="00715E10" w:rsidP="00724CB8">
      <w:pPr>
        <w:spacing w:line="216" w:lineRule="auto"/>
        <w:jc w:val="center"/>
        <w:rPr>
          <w:rFonts w:cs="Lotus"/>
          <w:b/>
          <w:bCs/>
          <w:rtl/>
          <w:lang w:bidi="fa-IR"/>
        </w:rPr>
      </w:pPr>
      <w:r w:rsidRPr="00715E10">
        <w:rPr>
          <w:rFonts w:cs="Lotus" w:hint="cs"/>
          <w:b/>
          <w:bCs/>
          <w:rtl/>
          <w:lang w:bidi="fa-IR"/>
        </w:rPr>
        <w:t>شكل 1:‌</w:t>
      </w:r>
      <w:r>
        <w:rPr>
          <w:rFonts w:cs="Lotus" w:hint="cs"/>
          <w:b/>
          <w:bCs/>
          <w:rtl/>
          <w:lang w:bidi="fa-IR"/>
        </w:rPr>
        <w:t xml:space="preserve"> </w:t>
      </w:r>
      <w:r w:rsidRPr="00715E10">
        <w:rPr>
          <w:rFonts w:cs="Lotus" w:hint="cs"/>
          <w:b/>
          <w:bCs/>
          <w:rtl/>
          <w:lang w:bidi="fa-IR"/>
        </w:rPr>
        <w:t>حوزه‌هاي مورد توجه در ديدگاه بازاريابي اجتماعي</w:t>
      </w:r>
      <w:r w:rsidR="00724CB8">
        <w:rPr>
          <w:rFonts w:cs="Lotus" w:hint="cs"/>
          <w:b/>
          <w:bCs/>
          <w:rtl/>
          <w:lang w:bidi="fa-IR"/>
        </w:rPr>
        <w:t>(6)</w:t>
      </w:r>
    </w:p>
    <w:p w:rsidR="00715E10" w:rsidRDefault="00715E10" w:rsidP="00724CB8">
      <w:pPr>
        <w:jc w:val="lowKashida"/>
        <w:rPr>
          <w:rFonts w:cs="Lotus"/>
          <w:sz w:val="19"/>
          <w:szCs w:val="24"/>
          <w:rtl/>
          <w:lang w:bidi="fa-IR"/>
        </w:rPr>
      </w:pPr>
      <w:r>
        <w:rPr>
          <w:rFonts w:cs="Lotus" w:hint="cs"/>
          <w:sz w:val="19"/>
          <w:szCs w:val="24"/>
          <w:rtl/>
          <w:lang w:bidi="fa-IR"/>
        </w:rPr>
        <w:t xml:space="preserve">    </w:t>
      </w:r>
    </w:p>
    <w:p w:rsidR="00715E10" w:rsidRDefault="000C0FB3" w:rsidP="00063F33">
      <w:pPr>
        <w:spacing w:line="216" w:lineRule="auto"/>
        <w:jc w:val="lowKashida"/>
        <w:rPr>
          <w:rFonts w:cs="Lotus"/>
          <w:sz w:val="19"/>
          <w:szCs w:val="24"/>
          <w:rtl/>
          <w:lang w:bidi="fa-IR"/>
        </w:rPr>
      </w:pPr>
      <w:r>
        <w:rPr>
          <w:rFonts w:cs="Lotus" w:hint="cs"/>
          <w:sz w:val="19"/>
          <w:szCs w:val="24"/>
          <w:rtl/>
          <w:lang w:bidi="fa-IR"/>
        </w:rPr>
        <w:t>براي سلامتي، ريشه در نگرش‌ها و باورهاي افراد دارد و تا زماني كه اين باورها تغيير نيابند</w:t>
      </w:r>
      <w:r w:rsidR="00B50ADE">
        <w:rPr>
          <w:rFonts w:cs="Lotus" w:hint="cs"/>
          <w:sz w:val="19"/>
          <w:szCs w:val="24"/>
          <w:rtl/>
          <w:lang w:bidi="fa-IR"/>
        </w:rPr>
        <w:t xml:space="preserve"> و با رفتارهاي مناسب جايگزين نشوند، ضمانتي براي كاهش عوامل خطر فردي در جامعه وجود نخواهد داشت(10).</w:t>
      </w:r>
    </w:p>
    <w:p w:rsidR="00B50ADE" w:rsidRDefault="00B50ADE" w:rsidP="00344CA3">
      <w:pPr>
        <w:spacing w:line="216" w:lineRule="auto"/>
        <w:jc w:val="lowKashida"/>
        <w:rPr>
          <w:rFonts w:cs="Lotus"/>
          <w:sz w:val="19"/>
          <w:szCs w:val="24"/>
          <w:rtl/>
          <w:lang w:bidi="fa-IR"/>
        </w:rPr>
      </w:pPr>
      <w:r>
        <w:rPr>
          <w:rFonts w:cs="Lotus" w:hint="cs"/>
          <w:sz w:val="19"/>
          <w:szCs w:val="24"/>
          <w:rtl/>
          <w:lang w:bidi="fa-IR"/>
        </w:rPr>
        <w:t xml:space="preserve">    در ميان متون بازاريابي اجتماعي، الگوهاي بسياري در زمينه تغيير رفتار وجود دارند كه از جمله آن‌ها، تئوري رفتار برنامه‌ريزي شده(</w:t>
      </w:r>
      <w:r>
        <w:rPr>
          <w:rFonts w:cs="Lotus"/>
          <w:sz w:val="19"/>
          <w:szCs w:val="24"/>
          <w:lang w:bidi="fa-IR"/>
        </w:rPr>
        <w:t xml:space="preserve">Theory of </w:t>
      </w:r>
      <w:r w:rsidR="00344CA3">
        <w:rPr>
          <w:rFonts w:cs="Lotus"/>
          <w:sz w:val="19"/>
          <w:szCs w:val="24"/>
          <w:lang w:bidi="fa-IR"/>
        </w:rPr>
        <w:t>p</w:t>
      </w:r>
      <w:r>
        <w:rPr>
          <w:rFonts w:cs="Lotus"/>
          <w:sz w:val="19"/>
          <w:szCs w:val="24"/>
          <w:lang w:bidi="fa-IR"/>
        </w:rPr>
        <w:t xml:space="preserve">lanned </w:t>
      </w:r>
      <w:r w:rsidR="00344CA3">
        <w:rPr>
          <w:rFonts w:cs="Lotus"/>
          <w:sz w:val="19"/>
          <w:szCs w:val="24"/>
          <w:lang w:bidi="fa-IR"/>
        </w:rPr>
        <w:t>b</w:t>
      </w:r>
      <w:r>
        <w:rPr>
          <w:rFonts w:cs="Lotus"/>
          <w:sz w:val="19"/>
          <w:szCs w:val="24"/>
          <w:lang w:bidi="fa-IR"/>
        </w:rPr>
        <w:t>ehavior</w:t>
      </w:r>
      <w:r>
        <w:rPr>
          <w:rFonts w:cs="Lotus" w:hint="cs"/>
          <w:sz w:val="19"/>
          <w:szCs w:val="24"/>
          <w:rtl/>
          <w:lang w:bidi="fa-IR"/>
        </w:rPr>
        <w:t xml:space="preserve">) مي‌باشد(7). در اين مطالعه نيز از تئوري رفتار برنامه‌ريزي شده استفاده شده است و تلاش شده تا بر مبناي اين مدل، باورها و نگرش‌هاي افراد نسبت به اهداي داوطلبانه خون مورد بررسي قرار گيرد. </w:t>
      </w:r>
    </w:p>
    <w:p w:rsidR="00B50ADE" w:rsidRDefault="00B50ADE" w:rsidP="00063F33">
      <w:pPr>
        <w:spacing w:line="216" w:lineRule="auto"/>
        <w:jc w:val="lowKashida"/>
        <w:rPr>
          <w:rFonts w:cs="Lotus"/>
          <w:sz w:val="19"/>
          <w:szCs w:val="24"/>
          <w:rtl/>
          <w:lang w:bidi="fa-IR"/>
        </w:rPr>
      </w:pPr>
      <w:r>
        <w:rPr>
          <w:rFonts w:cs="Lotus" w:hint="cs"/>
          <w:sz w:val="19"/>
          <w:szCs w:val="24"/>
          <w:rtl/>
          <w:lang w:bidi="fa-IR"/>
        </w:rPr>
        <w:t xml:space="preserve">    بنابراين به طور خلاصه مي‌توان اين گونه بيان كرد كه اگر فرد نگرش مثبتي نسبت به انجام رفتار داشته باشد، افرادي كه از نظر وي مهم هستند، اجراي رفتار توسط او را تاييد نمايند و باور داشته باشند كه انجام رفتار تحت كنترل اوست، آن گاه قصد مي‌كند كه رفتار مذكور را انجام دهد. با توجه به مطالب ذكر شده، مدل نهايي تحقيق به صورت زير ترسيم مي‌شود(شكل 2). </w:t>
      </w:r>
    </w:p>
    <w:p w:rsidR="00B50ADE" w:rsidRPr="00715E10" w:rsidRDefault="00B50ADE" w:rsidP="00063F33">
      <w:pPr>
        <w:spacing w:line="216" w:lineRule="auto"/>
        <w:jc w:val="lowKashida"/>
        <w:rPr>
          <w:rFonts w:cs="Lotus"/>
          <w:sz w:val="19"/>
          <w:szCs w:val="24"/>
          <w:rtl/>
          <w:lang w:bidi="fa-IR"/>
        </w:rPr>
      </w:pPr>
      <w:r>
        <w:rPr>
          <w:rFonts w:cs="Lotus" w:hint="cs"/>
          <w:sz w:val="19"/>
          <w:szCs w:val="24"/>
          <w:rtl/>
          <w:lang w:bidi="fa-IR"/>
        </w:rPr>
        <w:t xml:space="preserve">    در رابطه با استفاده از مدل رفتار برنامه‌ريزي شده در بحث اهداي خون تاكنون در داخل كشور تحقيقي مشاهده نگرديده است ولي مؤلفه‌هاي مدل به صورت جداگانه در تحقيقات مختلف با موضوعات متفاوت مورد بررسي قرار گرفته است. </w:t>
      </w:r>
    </w:p>
    <w:p w:rsidR="00715E10" w:rsidRDefault="00724CB8" w:rsidP="002506F4">
      <w:pPr>
        <w:spacing w:line="216" w:lineRule="auto"/>
        <w:jc w:val="lowKashida"/>
        <w:rPr>
          <w:rFonts w:cs="Lotus"/>
          <w:sz w:val="19"/>
          <w:szCs w:val="24"/>
          <w:rtl/>
          <w:lang w:bidi="fa-IR"/>
        </w:rPr>
      </w:pPr>
      <w:r>
        <w:rPr>
          <w:rFonts w:cs="Lotus" w:hint="cs"/>
          <w:sz w:val="19"/>
          <w:szCs w:val="24"/>
          <w:rtl/>
          <w:lang w:bidi="fa-IR"/>
        </w:rPr>
        <w:t xml:space="preserve">    </w:t>
      </w:r>
      <w:r w:rsidRPr="00533961">
        <w:rPr>
          <w:rFonts w:cs="Lotus" w:hint="cs"/>
          <w:sz w:val="19"/>
          <w:szCs w:val="24"/>
          <w:rtl/>
          <w:lang w:bidi="fa-IR"/>
        </w:rPr>
        <w:t xml:space="preserve">در </w:t>
      </w:r>
      <w:r>
        <w:rPr>
          <w:rFonts w:cs="Lotus" w:hint="cs"/>
          <w:sz w:val="19"/>
          <w:szCs w:val="24"/>
          <w:rtl/>
          <w:lang w:bidi="fa-IR"/>
        </w:rPr>
        <w:t>زمينه بررسي نگرش‌هاي مراجعه‌كنندگان</w:t>
      </w:r>
      <w:r w:rsidR="002506F4">
        <w:rPr>
          <w:rFonts w:cs="Lotus" w:hint="cs"/>
          <w:sz w:val="19"/>
          <w:szCs w:val="24"/>
          <w:rtl/>
          <w:lang w:bidi="fa-IR"/>
        </w:rPr>
        <w:t xml:space="preserve"> به اهداي خون</w:t>
      </w:r>
      <w:r>
        <w:rPr>
          <w:rFonts w:cs="Lotus" w:hint="cs"/>
          <w:sz w:val="19"/>
          <w:szCs w:val="24"/>
          <w:rtl/>
          <w:lang w:bidi="fa-IR"/>
        </w:rPr>
        <w:t>، لمن</w:t>
      </w:r>
      <w:r w:rsidR="002506F4">
        <w:rPr>
          <w:rFonts w:cs="Lotus" w:hint="cs"/>
          <w:sz w:val="19"/>
          <w:szCs w:val="24"/>
          <w:rtl/>
          <w:lang w:bidi="fa-IR"/>
        </w:rPr>
        <w:t>ــ</w:t>
      </w:r>
      <w:r>
        <w:rPr>
          <w:rFonts w:cs="Lotus" w:hint="cs"/>
          <w:sz w:val="19"/>
          <w:szCs w:val="24"/>
          <w:rtl/>
          <w:lang w:bidi="fa-IR"/>
        </w:rPr>
        <w:t>س و همكاران</w:t>
      </w:r>
      <w:r w:rsidR="002506F4">
        <w:rPr>
          <w:rFonts w:cs="Lotus" w:hint="cs"/>
          <w:sz w:val="19"/>
          <w:szCs w:val="24"/>
          <w:rtl/>
          <w:lang w:bidi="fa-IR"/>
        </w:rPr>
        <w:t>ـ</w:t>
      </w:r>
      <w:r>
        <w:rPr>
          <w:rFonts w:cs="Lotus" w:hint="cs"/>
          <w:sz w:val="19"/>
          <w:szCs w:val="24"/>
          <w:rtl/>
          <w:lang w:bidi="fa-IR"/>
        </w:rPr>
        <w:t>ش بـا استفـاده از تئـوري</w:t>
      </w:r>
      <w:r w:rsidR="002506F4">
        <w:rPr>
          <w:rFonts w:cs="Lotus" w:hint="cs"/>
          <w:sz w:val="19"/>
          <w:szCs w:val="24"/>
          <w:rtl/>
          <w:lang w:bidi="fa-IR"/>
        </w:rPr>
        <w:t xml:space="preserve"> رفتـار</w:t>
      </w:r>
    </w:p>
    <w:p w:rsidR="00724CB8" w:rsidRPr="00715E10" w:rsidRDefault="00724CB8" w:rsidP="00724CB8">
      <w:pPr>
        <w:spacing w:line="120" w:lineRule="auto"/>
        <w:jc w:val="lowKashida"/>
        <w:rPr>
          <w:rFonts w:cs="Lotus"/>
          <w:sz w:val="19"/>
          <w:szCs w:val="24"/>
          <w:rtl/>
          <w:lang w:bidi="fa-IR"/>
        </w:rPr>
      </w:pPr>
    </w:p>
    <w:p w:rsidR="00715E10" w:rsidRPr="00715E10" w:rsidRDefault="00A55397" w:rsidP="00063F33">
      <w:pPr>
        <w:spacing w:line="216" w:lineRule="auto"/>
        <w:jc w:val="lowKashida"/>
        <w:rPr>
          <w:rFonts w:cs="Lotus"/>
          <w:sz w:val="19"/>
          <w:szCs w:val="24"/>
          <w:rtl/>
          <w:lang w:bidi="fa-IR"/>
        </w:rPr>
      </w:pPr>
      <w:r>
        <w:rPr>
          <w:rFonts w:cs="Lotus"/>
          <w:sz w:val="19"/>
          <w:szCs w:val="24"/>
          <w:rtl/>
          <w:lang w:bidi="fa-IR"/>
        </w:rPr>
      </w:r>
      <w:r>
        <w:rPr>
          <w:rFonts w:cs="Lotus"/>
          <w:sz w:val="19"/>
          <w:szCs w:val="24"/>
          <w:lang w:bidi="fa-IR"/>
        </w:rPr>
        <w:pict>
          <v:group id="_x0000_s1354" editas="canvas" style="width:195.6pt;height:127.15pt;mso-position-horizontal-relative:char;mso-position-vertical-relative:line" coordorigin="4541,3554" coordsize="4213,27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4541;top:3554;width:4213;height:2776" o:preferrelative="f" stroked="t">
              <v:fill o:detectmouseclick="t"/>
              <v:path o:extrusionok="t" o:connecttype="none"/>
              <o:lock v:ext="edit" text="t"/>
            </v:shape>
            <v:shape id="_x0000_s1356" type="#_x0000_t202" style="position:absolute;left:4993;top:3791;width:1029;height:447">
              <v:textbox style="mso-next-textbox:#_x0000_s1356" inset="1.92228mm,.96114mm,1.92228mm,.96114mm">
                <w:txbxContent>
                  <w:p w:rsidR="00A5644D" w:rsidRPr="003C1FCF" w:rsidRDefault="00A5644D" w:rsidP="00715E10">
                    <w:pPr>
                      <w:jc w:val="center"/>
                      <w:rPr>
                        <w:rFonts w:cs="Lotus"/>
                        <w:b/>
                        <w:bCs/>
                        <w:sz w:val="12"/>
                        <w:szCs w:val="12"/>
                      </w:rPr>
                    </w:pPr>
                    <w:r w:rsidRPr="003C1FCF">
                      <w:rPr>
                        <w:rFonts w:cs="Lotus" w:hint="cs"/>
                        <w:b/>
                        <w:bCs/>
                        <w:sz w:val="12"/>
                        <w:szCs w:val="12"/>
                        <w:rtl/>
                      </w:rPr>
                      <w:t>باور رفتاري</w:t>
                    </w:r>
                  </w:p>
                </w:txbxContent>
              </v:textbox>
            </v:shape>
            <v:shape id="_x0000_s1357" type="#_x0000_t202" style="position:absolute;left:4994;top:4727;width:1029;height:445">
              <v:textbox style="mso-next-textbox:#_x0000_s1357" inset="1.92228mm,.96114mm,1.92228mm,.96114mm">
                <w:txbxContent>
                  <w:p w:rsidR="00A5644D" w:rsidRPr="003C1FCF" w:rsidRDefault="00A5644D" w:rsidP="00715E10">
                    <w:pPr>
                      <w:jc w:val="center"/>
                      <w:rPr>
                        <w:rFonts w:cs="Lotus"/>
                        <w:b/>
                        <w:bCs/>
                        <w:sz w:val="12"/>
                        <w:szCs w:val="12"/>
                      </w:rPr>
                    </w:pPr>
                    <w:r w:rsidRPr="003C1FCF">
                      <w:rPr>
                        <w:rFonts w:cs="Lotus" w:hint="cs"/>
                        <w:b/>
                        <w:bCs/>
                        <w:sz w:val="12"/>
                        <w:szCs w:val="12"/>
                        <w:rtl/>
                      </w:rPr>
                      <w:t>باور هنجاري</w:t>
                    </w:r>
                  </w:p>
                </w:txbxContent>
              </v:textbox>
            </v:shape>
            <v:shape id="_x0000_s1358" type="#_x0000_t202" style="position:absolute;left:4994;top:5767;width:1028;height:448">
              <v:textbox style="mso-next-textbox:#_x0000_s1358" inset="1.92228mm,.96114mm,1.92228mm,.96114mm">
                <w:txbxContent>
                  <w:p w:rsidR="00A5644D" w:rsidRPr="003C1FCF" w:rsidRDefault="00A5644D" w:rsidP="00715E10">
                    <w:pPr>
                      <w:jc w:val="center"/>
                      <w:rPr>
                        <w:rFonts w:cs="Lotus"/>
                        <w:b/>
                        <w:bCs/>
                        <w:sz w:val="12"/>
                        <w:szCs w:val="12"/>
                      </w:rPr>
                    </w:pPr>
                    <w:r w:rsidRPr="003C1FCF">
                      <w:rPr>
                        <w:rFonts w:cs="Lotus" w:hint="cs"/>
                        <w:b/>
                        <w:bCs/>
                        <w:sz w:val="12"/>
                        <w:szCs w:val="12"/>
                        <w:rtl/>
                      </w:rPr>
                      <w:t>باور ادراكي</w:t>
                    </w:r>
                  </w:p>
                </w:txbxContent>
              </v:textbox>
            </v:shape>
            <v:shape id="_x0000_s1359" type="#_x0000_t202" style="position:absolute;left:7249;top:4632;width:1372;height:746">
              <v:textbox style="mso-next-textbox:#_x0000_s1359" inset="1.92228mm,.96114mm,1.92228mm,.96114mm">
                <w:txbxContent>
                  <w:p w:rsidR="00A5644D" w:rsidRPr="003C1FCF" w:rsidRDefault="00A5644D" w:rsidP="00B50ADE">
                    <w:pPr>
                      <w:jc w:val="center"/>
                      <w:rPr>
                        <w:rFonts w:cs="Lotus"/>
                        <w:b/>
                        <w:bCs/>
                        <w:sz w:val="14"/>
                        <w:szCs w:val="14"/>
                      </w:rPr>
                    </w:pPr>
                    <w:r w:rsidRPr="003C1FCF">
                      <w:rPr>
                        <w:rFonts w:cs="Lotus" w:hint="cs"/>
                        <w:b/>
                        <w:bCs/>
                        <w:sz w:val="14"/>
                        <w:szCs w:val="14"/>
                        <w:rtl/>
                      </w:rPr>
                      <w:t>تمايل نسبت به اهداي داوطلبانه خون</w:t>
                    </w:r>
                    <w:r w:rsidRPr="003C1FCF">
                      <w:rPr>
                        <w:rFonts w:cs="Lotus"/>
                        <w:b/>
                        <w:bCs/>
                        <w:sz w:val="14"/>
                        <w:szCs w:val="14"/>
                        <w:rtl/>
                      </w:rPr>
                      <w:softHyphen/>
                    </w:r>
                  </w:p>
                </w:txbxContent>
              </v:textbox>
            </v:shape>
            <v:line id="_x0000_s1360" style="position:absolute" from="5369,4238" to="5370,4725"/>
            <v:line id="_x0000_s1361" style="position:absolute" from="6022,4045" to="7249,4874">
              <v:stroke endarrow="block"/>
            </v:line>
            <v:line id="_x0000_s1362" style="position:absolute" from="5369,5172" to="5370,5767"/>
            <v:line id="_x0000_s1363" style="position:absolute" from="6023,5025" to="7249,5026">
              <v:stroke endarrow="block"/>
            </v:line>
            <v:line id="_x0000_s1364" style="position:absolute;flip:y" from="6022,5170" to="7249,5919">
              <v:stroke endarrow="block"/>
            </v:line>
            <v:shapetype id="_x0000_t32" coordsize="21600,21600" o:spt="32" o:oned="t" path="m,l21600,21600e" filled="f">
              <v:path arrowok="t" fillok="f" o:connecttype="none"/>
              <o:lock v:ext="edit" shapetype="t"/>
            </v:shapetype>
            <v:shape id="_x0000_s1365" type="#_x0000_t32" style="position:absolute;left:4686;top:4015;width:307;height:1;flip:x" o:connectortype="straight"/>
            <v:shape id="_x0000_s1366" type="#_x0000_t32" style="position:absolute;left:4686;top:4015;width:0;height:2037" o:connectortype="straight"/>
            <v:shape id="_x0000_s1367" type="#_x0000_t32" style="position:absolute;left:4686;top:6052;width:308;height:1" o:connectortype="straight"/>
            <w10:wrap type="none"/>
            <w10:anchorlock/>
          </v:group>
        </w:pict>
      </w:r>
    </w:p>
    <w:p w:rsidR="00715E10" w:rsidRDefault="00715E10" w:rsidP="00A261A1">
      <w:pPr>
        <w:spacing w:line="216" w:lineRule="auto"/>
        <w:jc w:val="lowKashida"/>
        <w:rPr>
          <w:rFonts w:cs="Lotus"/>
          <w:sz w:val="19"/>
          <w:szCs w:val="24"/>
          <w:rtl/>
          <w:lang w:bidi="fa-IR"/>
        </w:rPr>
      </w:pPr>
    </w:p>
    <w:p w:rsidR="003C1FCF" w:rsidRPr="003C1FCF" w:rsidRDefault="003C1FCF" w:rsidP="00A261A1">
      <w:pPr>
        <w:spacing w:line="216" w:lineRule="auto"/>
        <w:jc w:val="center"/>
        <w:rPr>
          <w:rFonts w:cs="Lotus"/>
          <w:b/>
          <w:bCs/>
          <w:rtl/>
          <w:lang w:bidi="fa-IR"/>
        </w:rPr>
      </w:pPr>
      <w:r w:rsidRPr="003C1FCF">
        <w:rPr>
          <w:rFonts w:cs="Lotus" w:hint="cs"/>
          <w:b/>
          <w:bCs/>
          <w:rtl/>
          <w:lang w:bidi="fa-IR"/>
        </w:rPr>
        <w:t>شكل 2: تئوري رفتار برنامه‌ريزي شده</w:t>
      </w:r>
    </w:p>
    <w:p w:rsidR="00715E10" w:rsidRPr="00715E10" w:rsidRDefault="00715E10" w:rsidP="00A261A1">
      <w:pPr>
        <w:spacing w:line="168" w:lineRule="auto"/>
        <w:jc w:val="lowKashida"/>
        <w:rPr>
          <w:rFonts w:cs="Lotus"/>
          <w:sz w:val="19"/>
          <w:szCs w:val="24"/>
          <w:rtl/>
          <w:lang w:bidi="fa-IR"/>
        </w:rPr>
      </w:pPr>
    </w:p>
    <w:p w:rsidR="00715E10" w:rsidRDefault="00533961" w:rsidP="002506F4">
      <w:pPr>
        <w:spacing w:line="216" w:lineRule="auto"/>
        <w:jc w:val="lowKashida"/>
        <w:rPr>
          <w:rFonts w:cs="Lotus"/>
          <w:sz w:val="19"/>
          <w:szCs w:val="24"/>
          <w:rtl/>
          <w:lang w:bidi="fa-IR"/>
        </w:rPr>
      </w:pPr>
      <w:r>
        <w:rPr>
          <w:rFonts w:cs="Lotus" w:hint="cs"/>
          <w:sz w:val="19"/>
          <w:szCs w:val="24"/>
          <w:rtl/>
          <w:lang w:bidi="fa-IR"/>
        </w:rPr>
        <w:t>برنامه‌ريزي شده در كشور انگلستان مطالعه‌اي انجام دادند. در اين پژوهش دو گروه افراد با سطوح سن</w:t>
      </w:r>
      <w:r w:rsidR="002506F4">
        <w:rPr>
          <w:rFonts w:cs="Lotus" w:hint="cs"/>
          <w:sz w:val="19"/>
          <w:szCs w:val="24"/>
          <w:rtl/>
          <w:lang w:bidi="fa-IR"/>
        </w:rPr>
        <w:t>ـ</w:t>
      </w:r>
      <w:r>
        <w:rPr>
          <w:rFonts w:cs="Lotus" w:hint="cs"/>
          <w:sz w:val="19"/>
          <w:szCs w:val="24"/>
          <w:rtl/>
          <w:lang w:bidi="fa-IR"/>
        </w:rPr>
        <w:t>ي مختل</w:t>
      </w:r>
      <w:r w:rsidR="002506F4">
        <w:rPr>
          <w:rFonts w:cs="Lotus" w:hint="cs"/>
          <w:sz w:val="19"/>
          <w:szCs w:val="24"/>
          <w:rtl/>
          <w:lang w:bidi="fa-IR"/>
        </w:rPr>
        <w:t>ـ</w:t>
      </w:r>
      <w:r>
        <w:rPr>
          <w:rFonts w:cs="Lotus" w:hint="cs"/>
          <w:sz w:val="19"/>
          <w:szCs w:val="24"/>
          <w:rtl/>
          <w:lang w:bidi="fa-IR"/>
        </w:rPr>
        <w:t>ف و با تحصيلات گوناگون مورد آزمايش قرار گرفتند و اطلاعات آن‌ها از طريق پرسشنامه جمع‌آوري گرديد. نتايج نشان داد كه از ميان متغيرهاي مدل، ميزان كنترل رفتار ادراكي افراد جوان تاثير بيشتري در تمايل اهداي خون آن‌ها دارد(11).</w:t>
      </w:r>
    </w:p>
    <w:p w:rsidR="004778D3" w:rsidRDefault="004778D3" w:rsidP="00A261A1">
      <w:pPr>
        <w:spacing w:line="216" w:lineRule="auto"/>
        <w:jc w:val="lowKashida"/>
        <w:rPr>
          <w:rFonts w:cs="Lotus"/>
          <w:sz w:val="19"/>
          <w:szCs w:val="24"/>
          <w:rtl/>
          <w:lang w:bidi="fa-IR"/>
        </w:rPr>
      </w:pPr>
      <w:r>
        <w:rPr>
          <w:rFonts w:cs="Lotus" w:hint="cs"/>
          <w:sz w:val="19"/>
          <w:szCs w:val="24"/>
          <w:rtl/>
          <w:lang w:bidi="fa-IR"/>
        </w:rPr>
        <w:t xml:space="preserve">    در تحقيق ديگري كه توسط مايك ريد و آنگلا وود در كشور استراليا انجام شد، از تئوري رفتار برنامه‌ريزي شده جهت شناخت موانع اهداي خون افراد استفاده شد. در اين تحقيق نمونه‌اي 1000 نفره انتخاب گرديد. نتايج اين مطالعه نشان داد كه از ميان متغيرها، هنجارهاي ذهني و كنترل رفتا</w:t>
      </w:r>
      <w:r w:rsidR="00724CB8">
        <w:rPr>
          <w:rFonts w:cs="Lotus" w:hint="cs"/>
          <w:sz w:val="19"/>
          <w:szCs w:val="24"/>
          <w:rtl/>
          <w:lang w:bidi="fa-IR"/>
        </w:rPr>
        <w:t>ر</w:t>
      </w:r>
      <w:r>
        <w:rPr>
          <w:rFonts w:cs="Lotus" w:hint="cs"/>
          <w:sz w:val="19"/>
          <w:szCs w:val="24"/>
          <w:rtl/>
          <w:lang w:bidi="fa-IR"/>
        </w:rPr>
        <w:t xml:space="preserve"> ادراكي شركت‌كنندگان بر عدم تمايل آن‌ها در اهداي خون تاثيرگذار است(12). </w:t>
      </w:r>
    </w:p>
    <w:p w:rsidR="005C68F0" w:rsidRDefault="005C68F0" w:rsidP="00A261A1">
      <w:pPr>
        <w:spacing w:line="216" w:lineRule="auto"/>
        <w:jc w:val="lowKashida"/>
        <w:rPr>
          <w:rFonts w:cs="Lotus"/>
          <w:sz w:val="19"/>
          <w:szCs w:val="24"/>
          <w:rtl/>
          <w:lang w:bidi="fa-IR"/>
        </w:rPr>
      </w:pPr>
    </w:p>
    <w:p w:rsidR="00140332" w:rsidRPr="00F665DA" w:rsidRDefault="00140332" w:rsidP="00A261A1">
      <w:pPr>
        <w:spacing w:line="216" w:lineRule="auto"/>
        <w:jc w:val="lowKashida"/>
        <w:outlineLvl w:val="0"/>
        <w:rPr>
          <w:rFonts w:cs="Jadid"/>
          <w:rtl/>
          <w:lang w:bidi="fa-IR"/>
        </w:rPr>
      </w:pPr>
      <w:r w:rsidRPr="00F665DA">
        <w:rPr>
          <w:rFonts w:cs="Jadid" w:hint="cs"/>
          <w:rtl/>
        </w:rPr>
        <w:t xml:space="preserve">مواد و </w:t>
      </w:r>
      <w:r w:rsidRPr="00F665DA">
        <w:rPr>
          <w:rFonts w:cs="Jadid"/>
          <w:rtl/>
        </w:rPr>
        <w:t>روش</w:t>
      </w:r>
      <w:r w:rsidR="00B850EA">
        <w:rPr>
          <w:rFonts w:cs="Jadid" w:hint="cs"/>
          <w:rtl/>
        </w:rPr>
        <w:t>‌</w:t>
      </w:r>
      <w:r w:rsidRPr="00F665DA">
        <w:rPr>
          <w:rFonts w:cs="Jadid" w:hint="cs"/>
          <w:rtl/>
        </w:rPr>
        <w:t>ها</w:t>
      </w:r>
      <w:r w:rsidRPr="00F665DA">
        <w:rPr>
          <w:rFonts w:cs="Jadid"/>
          <w:rtl/>
        </w:rPr>
        <w:t xml:space="preserve"> </w:t>
      </w:r>
    </w:p>
    <w:p w:rsidR="00756F4E" w:rsidRDefault="00C447B5" w:rsidP="00A261A1">
      <w:pPr>
        <w:spacing w:line="216" w:lineRule="auto"/>
        <w:jc w:val="lowKashida"/>
        <w:rPr>
          <w:rFonts w:cs="Lotus" w:hint="cs"/>
          <w:sz w:val="19"/>
          <w:szCs w:val="24"/>
          <w:rtl/>
          <w:lang w:bidi="fa-IR"/>
        </w:rPr>
      </w:pPr>
      <w:r>
        <w:rPr>
          <w:rFonts w:cs="Lotus" w:hint="cs"/>
          <w:sz w:val="19"/>
          <w:szCs w:val="24"/>
          <w:rtl/>
          <w:lang w:bidi="fa-IR"/>
        </w:rPr>
        <w:t xml:space="preserve">     </w:t>
      </w:r>
      <w:r w:rsidR="003236A5">
        <w:rPr>
          <w:rFonts w:cs="Lotus" w:hint="cs"/>
          <w:sz w:val="19"/>
          <w:szCs w:val="24"/>
          <w:rtl/>
          <w:lang w:bidi="fa-IR"/>
        </w:rPr>
        <w:t xml:space="preserve">روش تحقيق </w:t>
      </w:r>
      <w:r w:rsidR="0084548F">
        <w:rPr>
          <w:rFonts w:cs="Lotus" w:hint="cs"/>
          <w:sz w:val="19"/>
          <w:szCs w:val="24"/>
          <w:rtl/>
          <w:lang w:bidi="fa-IR"/>
        </w:rPr>
        <w:t>استفاده شده در اين پژوهش، توصيفي، پيمايشي و مبتني بر همبستگي است. جهت جمع‌آوري داده‌هاي تحقيق</w:t>
      </w:r>
      <w:r w:rsidR="00756F4E">
        <w:rPr>
          <w:rFonts w:cs="Lotus" w:hint="cs"/>
          <w:sz w:val="19"/>
          <w:szCs w:val="24"/>
          <w:rtl/>
          <w:lang w:bidi="fa-IR"/>
        </w:rPr>
        <w:t xml:space="preserve"> در سال 1389</w:t>
      </w:r>
      <w:r w:rsidR="0084548F">
        <w:rPr>
          <w:rFonts w:cs="Lotus" w:hint="cs"/>
          <w:sz w:val="19"/>
          <w:szCs w:val="24"/>
          <w:rtl/>
          <w:lang w:bidi="fa-IR"/>
        </w:rPr>
        <w:t>، از روش كتابخانه‌اي شامل ابزارهايي هم چون كتاب‌ها، مقاله‌ها، پايان‌نامه‌ها و روش ميداني شامل توزيع پرسشنامه و مصاحبه با كارشناسان و پژوهشگران سازمان انتقال خون استفاده شد. لازم به يادآوري است مصاحبه به صورت محدود و تنها جهت شناسايي شاخص‌هاي قابل طرح در هر يك از فرضيه‌ها انجام شد. متغيرهاي مستقل در اين تحقيق، باورهاي سه گانه مدل رفت</w:t>
      </w:r>
      <w:r w:rsidR="00A261A1">
        <w:rPr>
          <w:rFonts w:cs="Lotus" w:hint="cs"/>
          <w:sz w:val="19"/>
          <w:szCs w:val="24"/>
          <w:rtl/>
          <w:lang w:bidi="fa-IR"/>
        </w:rPr>
        <w:t>ـ</w:t>
      </w:r>
      <w:r w:rsidR="0084548F">
        <w:rPr>
          <w:rFonts w:cs="Lotus" w:hint="cs"/>
          <w:sz w:val="19"/>
          <w:szCs w:val="24"/>
          <w:rtl/>
          <w:lang w:bidi="fa-IR"/>
        </w:rPr>
        <w:t>ار برنام</w:t>
      </w:r>
      <w:r w:rsidR="00A261A1">
        <w:rPr>
          <w:rFonts w:cs="Lotus" w:hint="cs"/>
          <w:sz w:val="19"/>
          <w:szCs w:val="24"/>
          <w:rtl/>
          <w:lang w:bidi="fa-IR"/>
        </w:rPr>
        <w:t>ـ</w:t>
      </w:r>
      <w:r w:rsidR="0084548F">
        <w:rPr>
          <w:rFonts w:cs="Lotus" w:hint="cs"/>
          <w:sz w:val="19"/>
          <w:szCs w:val="24"/>
          <w:rtl/>
          <w:lang w:bidi="fa-IR"/>
        </w:rPr>
        <w:t>ه‌ريزي ش</w:t>
      </w:r>
      <w:r w:rsidR="00A261A1">
        <w:rPr>
          <w:rFonts w:cs="Lotus" w:hint="cs"/>
          <w:sz w:val="19"/>
          <w:szCs w:val="24"/>
          <w:rtl/>
          <w:lang w:bidi="fa-IR"/>
        </w:rPr>
        <w:t>ـ</w:t>
      </w:r>
      <w:r w:rsidR="0084548F">
        <w:rPr>
          <w:rFonts w:cs="Lotus" w:hint="cs"/>
          <w:sz w:val="19"/>
          <w:szCs w:val="24"/>
          <w:rtl/>
          <w:lang w:bidi="fa-IR"/>
        </w:rPr>
        <w:t>ده</w:t>
      </w:r>
      <w:r w:rsidR="00756F4E">
        <w:rPr>
          <w:rFonts w:cs="Lotus" w:hint="cs"/>
          <w:sz w:val="19"/>
          <w:szCs w:val="24"/>
          <w:rtl/>
          <w:lang w:bidi="fa-IR"/>
        </w:rPr>
        <w:t xml:space="preserve"> </w:t>
      </w:r>
      <w:r w:rsidR="0084548F">
        <w:rPr>
          <w:rFonts w:cs="Lotus" w:hint="cs"/>
          <w:sz w:val="19"/>
          <w:szCs w:val="24"/>
          <w:rtl/>
          <w:lang w:bidi="fa-IR"/>
        </w:rPr>
        <w:t>(باور رفتاري</w:t>
      </w:r>
      <w:r w:rsidR="00A261A1">
        <w:rPr>
          <w:rFonts w:cs="Lotus" w:hint="cs"/>
          <w:sz w:val="19"/>
          <w:szCs w:val="24"/>
          <w:rtl/>
          <w:lang w:bidi="fa-IR"/>
        </w:rPr>
        <w:t xml:space="preserve"> </w:t>
      </w:r>
      <w:r w:rsidR="0084548F">
        <w:rPr>
          <w:rFonts w:cs="Lotus" w:hint="cs"/>
          <w:sz w:val="19"/>
          <w:szCs w:val="24"/>
          <w:rtl/>
          <w:lang w:bidi="fa-IR"/>
        </w:rPr>
        <w:t xml:space="preserve">، هنجاري </w:t>
      </w:r>
    </w:p>
    <w:p w:rsidR="00C447B5" w:rsidRDefault="0084548F" w:rsidP="00756F4E">
      <w:pPr>
        <w:spacing w:line="216" w:lineRule="auto"/>
        <w:jc w:val="lowKashida"/>
        <w:rPr>
          <w:rFonts w:cs="Lotus"/>
          <w:sz w:val="19"/>
          <w:szCs w:val="24"/>
          <w:rtl/>
          <w:lang w:bidi="fa-IR"/>
        </w:rPr>
      </w:pPr>
      <w:r>
        <w:rPr>
          <w:rFonts w:cs="Lotus" w:hint="cs"/>
          <w:sz w:val="19"/>
          <w:szCs w:val="24"/>
          <w:rtl/>
          <w:lang w:bidi="fa-IR"/>
        </w:rPr>
        <w:lastRenderedPageBreak/>
        <w:t xml:space="preserve">و ادراكي) بود. هم چنين متغير وابسته، تمايل افراد نسبت به اهداي داوطلبانه خون بود. جهت ارزيابي و بررسي فرضيه‌ها، از آزمون‌هاي رگرسيون و همبستگي استفاده شد(13). </w:t>
      </w:r>
    </w:p>
    <w:p w:rsidR="0084548F" w:rsidRDefault="0084548F" w:rsidP="002506F4">
      <w:pPr>
        <w:spacing w:line="216" w:lineRule="auto"/>
        <w:jc w:val="lowKashida"/>
        <w:rPr>
          <w:rFonts w:cs="Lotus"/>
          <w:sz w:val="19"/>
          <w:szCs w:val="24"/>
          <w:rtl/>
          <w:lang w:bidi="fa-IR"/>
        </w:rPr>
      </w:pPr>
      <w:r>
        <w:rPr>
          <w:rFonts w:cs="Lotus" w:hint="cs"/>
          <w:sz w:val="19"/>
          <w:szCs w:val="24"/>
          <w:rtl/>
          <w:lang w:bidi="fa-IR"/>
        </w:rPr>
        <w:t xml:space="preserve">    ابزار مورد استفاده در اين پژوهش پرسشنامه بود و به منظور اندازه‌گيري، ارزيابي و مقايسه نتايج به دست آمده از طريق پرسشنامه، از مقياس فاصله‌اي طيف ليكرت استفاده شد. </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با توجه به مدل تحقيق، شاخص‌هاي باور رفتاري، هنجاري و ادراكي پس از شناسايي و طبقه‌بندي بايد مورد بررسي و آزمون قرار گيرند كه در پرسشنامه اين پژوهش، مد نظر قرار گرفته است و براي سنجش هر يك از اين شاخص‌ها سؤالاتي مطرح شده است. </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براي سنجش باور رفتاري افراد، سؤالاتي در زمينه نگرش كلي نسبت به اهداي خون مثل سؤال زير مطرح گرديد:</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به طور كلي من فكر مي‌كنم اهداي خون براي من كاري خوشايند است. </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براي سنجش باور هنجاري افراد، سؤالاتي در زمينه باور گروه‌هاي مرجع جامعه نسبت به اهداي خون مطرح شد. به عنوان مثال سؤالات زير:</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خانواده من عقيده دارند كه من بهتر است خونم را </w:t>
      </w:r>
      <w:r w:rsidR="00724CB8">
        <w:rPr>
          <w:rFonts w:cs="Lotus" w:hint="cs"/>
          <w:sz w:val="19"/>
          <w:szCs w:val="24"/>
          <w:rtl/>
          <w:lang w:bidi="fa-IR"/>
        </w:rPr>
        <w:t>ا</w:t>
      </w:r>
      <w:r>
        <w:rPr>
          <w:rFonts w:cs="Lotus" w:hint="cs"/>
          <w:sz w:val="19"/>
          <w:szCs w:val="24"/>
          <w:rtl/>
          <w:lang w:bidi="fa-IR"/>
        </w:rPr>
        <w:t>هدا نكنم.</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افرادي كه نزد من مهم هستند، از من مي‌خوا</w:t>
      </w:r>
      <w:r w:rsidR="00724CB8">
        <w:rPr>
          <w:rFonts w:cs="Lotus" w:hint="cs"/>
          <w:sz w:val="19"/>
          <w:szCs w:val="24"/>
          <w:rtl/>
          <w:lang w:bidi="fa-IR"/>
        </w:rPr>
        <w:t>ه</w:t>
      </w:r>
      <w:r>
        <w:rPr>
          <w:rFonts w:cs="Lotus" w:hint="cs"/>
          <w:sz w:val="19"/>
          <w:szCs w:val="24"/>
          <w:rtl/>
          <w:lang w:bidi="fa-IR"/>
        </w:rPr>
        <w:t xml:space="preserve">ند كه خونم را اهدا كنم. </w:t>
      </w:r>
    </w:p>
    <w:p w:rsidR="0084548F" w:rsidRDefault="0084548F" w:rsidP="00A261A1">
      <w:pPr>
        <w:spacing w:line="216" w:lineRule="auto"/>
        <w:jc w:val="lowKashida"/>
        <w:rPr>
          <w:rFonts w:cs="Lotus"/>
          <w:sz w:val="19"/>
          <w:szCs w:val="24"/>
          <w:rtl/>
          <w:lang w:bidi="fa-IR"/>
        </w:rPr>
      </w:pPr>
      <w:r>
        <w:rPr>
          <w:rFonts w:cs="Lotus" w:hint="cs"/>
          <w:sz w:val="19"/>
          <w:szCs w:val="24"/>
          <w:rtl/>
          <w:lang w:bidi="fa-IR"/>
        </w:rPr>
        <w:t xml:space="preserve">    براي سنجش باور ادراكي افراد </w:t>
      </w:r>
      <w:r w:rsidR="001517AB">
        <w:rPr>
          <w:rFonts w:cs="Lotus" w:hint="cs"/>
          <w:sz w:val="19"/>
          <w:szCs w:val="24"/>
          <w:rtl/>
          <w:lang w:bidi="fa-IR"/>
        </w:rPr>
        <w:t xml:space="preserve">سؤالاتي در زمينه باور و اطمينان به توانايي خود در اهداي خون مطرح گرديد: </w:t>
      </w:r>
    </w:p>
    <w:p w:rsidR="001517AB" w:rsidRDefault="001517AB" w:rsidP="00A261A1">
      <w:pPr>
        <w:spacing w:line="216" w:lineRule="auto"/>
        <w:jc w:val="lowKashida"/>
        <w:rPr>
          <w:rFonts w:cs="Lotus"/>
          <w:sz w:val="19"/>
          <w:szCs w:val="24"/>
          <w:rtl/>
          <w:lang w:bidi="fa-IR"/>
        </w:rPr>
      </w:pPr>
      <w:r>
        <w:rPr>
          <w:rFonts w:cs="Lotus" w:hint="cs"/>
          <w:sz w:val="19"/>
          <w:szCs w:val="24"/>
          <w:rtl/>
          <w:lang w:bidi="fa-IR"/>
        </w:rPr>
        <w:t xml:space="preserve">- من مطمئن هستم اگر از من خواسته شود خونم را اهدا كنم، توانايي انجام اين كار را دارم . </w:t>
      </w:r>
    </w:p>
    <w:p w:rsidR="001517AB" w:rsidRDefault="001517AB" w:rsidP="002506F4">
      <w:pPr>
        <w:spacing w:line="216" w:lineRule="auto"/>
        <w:jc w:val="lowKashida"/>
        <w:rPr>
          <w:rFonts w:cs="Lotus"/>
          <w:sz w:val="19"/>
          <w:szCs w:val="24"/>
          <w:rtl/>
          <w:lang w:bidi="fa-IR"/>
        </w:rPr>
      </w:pPr>
      <w:r>
        <w:rPr>
          <w:rFonts w:cs="Lotus" w:hint="cs"/>
          <w:sz w:val="19"/>
          <w:szCs w:val="24"/>
          <w:rtl/>
          <w:lang w:bidi="fa-IR"/>
        </w:rPr>
        <w:t xml:space="preserve">- من فكر مي‌كنم آن قدر خون ندارم كه بتوانم مقداري از آن را به ديگران اهدا كنم. </w:t>
      </w:r>
    </w:p>
    <w:p w:rsidR="001517AB" w:rsidRDefault="001517AB" w:rsidP="005A699B">
      <w:pPr>
        <w:spacing w:line="216" w:lineRule="auto"/>
        <w:jc w:val="lowKashida"/>
        <w:rPr>
          <w:rFonts w:cs="Lotus"/>
          <w:sz w:val="19"/>
          <w:szCs w:val="24"/>
          <w:rtl/>
          <w:lang w:bidi="fa-IR"/>
        </w:rPr>
      </w:pPr>
      <w:r>
        <w:rPr>
          <w:rFonts w:cs="Lotus" w:hint="cs"/>
          <w:sz w:val="19"/>
          <w:szCs w:val="24"/>
          <w:rtl/>
          <w:lang w:bidi="fa-IR"/>
        </w:rPr>
        <w:t xml:space="preserve">    جهت تعيين روايي پرسشنامه با كارشناسان و پژوهشگران و اساتيد مرتبط با موضوع مشورت شد و از نظرات آن‌ها استفاده گرديد. جهت تعيين پايايي پرسشنامه از ضريب آلفاي كرونباخ بهره برده شد. در اين تحقيق مقدار محاسبه شده براي آلفاي كرونباخ برابر 87/0 بود كه </w:t>
      </w:r>
      <w:r>
        <w:rPr>
          <w:rFonts w:cs="Lotus" w:hint="cs"/>
          <w:sz w:val="19"/>
          <w:szCs w:val="24"/>
          <w:rtl/>
          <w:lang w:bidi="fa-IR"/>
        </w:rPr>
        <w:lastRenderedPageBreak/>
        <w:t>بر اساس اصول روش تحقيق، مقدار مطلوبي تلقي مي‌شود. جامعه آماري مورد نظر در اين پژوهش داوطلبان اهداي خون شهرستان مشهد بودند. هم چنين براي انتخاب نمونه از شيوه نمونه‌گيري غير احتمالي و در دسترس استفاده شد(14). از آن جا كه شيوه نمونه‌گيري از نوع غير احتمالي و در دسترس بود، افرادي به عنوان نمونه تحقيق انتخاب شدند كه به پايگاه‌هاي مختلف مشهد جهت اهداي خون مراجعه نمود</w:t>
      </w:r>
      <w:r w:rsidR="00A261A1">
        <w:rPr>
          <w:rFonts w:cs="Lotus" w:hint="cs"/>
          <w:sz w:val="19"/>
          <w:szCs w:val="24"/>
          <w:rtl/>
          <w:lang w:bidi="fa-IR"/>
        </w:rPr>
        <w:t>ه بودند</w:t>
      </w:r>
      <w:r>
        <w:rPr>
          <w:rFonts w:cs="Lotus" w:hint="cs"/>
          <w:sz w:val="19"/>
          <w:szCs w:val="24"/>
          <w:rtl/>
          <w:lang w:bidi="fa-IR"/>
        </w:rPr>
        <w:t xml:space="preserve">. با توجه به اين كه متغيرهاي اين پژوهش كيفي بوده و حجم جامعه آماري آن تقريباً مشخص مي‌باشد، از فرمول كوكران براي تعيين حجم نمونه استفاده شد كه در فرمول، حجم نمونه آماري 185 نفر تعيين گرديد. </w:t>
      </w:r>
    </w:p>
    <w:p w:rsidR="00A260B5" w:rsidRDefault="00A260B5" w:rsidP="005A699B">
      <w:pPr>
        <w:spacing w:line="216" w:lineRule="auto"/>
        <w:ind w:left="151" w:hanging="151"/>
        <w:jc w:val="lowKashida"/>
        <w:rPr>
          <w:rFonts w:cs="Lotus"/>
          <w:sz w:val="19"/>
          <w:szCs w:val="24"/>
          <w:rtl/>
          <w:lang w:bidi="fa-IR"/>
        </w:rPr>
      </w:pPr>
    </w:p>
    <w:p w:rsidR="00140332" w:rsidRPr="006619BF" w:rsidRDefault="00140332" w:rsidP="005A699B">
      <w:pPr>
        <w:spacing w:line="216" w:lineRule="auto"/>
        <w:jc w:val="lowKashida"/>
        <w:outlineLvl w:val="0"/>
        <w:rPr>
          <w:rFonts w:cs="Jadid"/>
          <w:rtl/>
          <w:lang w:bidi="fa-IR"/>
        </w:rPr>
      </w:pPr>
      <w:r>
        <w:rPr>
          <w:rFonts w:cs="Jadid" w:hint="cs"/>
          <w:rtl/>
        </w:rPr>
        <w:t>يافته</w:t>
      </w:r>
      <w:r w:rsidR="005D6A56">
        <w:rPr>
          <w:rFonts w:cs="Jadid" w:hint="cs"/>
          <w:rtl/>
        </w:rPr>
        <w:t>‌</w:t>
      </w:r>
      <w:r>
        <w:rPr>
          <w:rFonts w:cs="Jadid" w:hint="cs"/>
          <w:rtl/>
        </w:rPr>
        <w:t>ها</w:t>
      </w:r>
    </w:p>
    <w:p w:rsidR="00EC689C" w:rsidRDefault="00EC689C" w:rsidP="005A699B">
      <w:pPr>
        <w:spacing w:line="216" w:lineRule="auto"/>
        <w:jc w:val="lowKashida"/>
        <w:rPr>
          <w:rFonts w:cs="Lotus"/>
          <w:sz w:val="19"/>
          <w:szCs w:val="24"/>
          <w:rtl/>
          <w:lang w:bidi="fa-IR"/>
        </w:rPr>
      </w:pPr>
      <w:r>
        <w:rPr>
          <w:rFonts w:cs="Lotus" w:hint="cs"/>
          <w:sz w:val="19"/>
          <w:szCs w:val="24"/>
          <w:rtl/>
          <w:lang w:bidi="fa-IR"/>
        </w:rPr>
        <w:t xml:space="preserve">    </w:t>
      </w:r>
      <w:r w:rsidR="00A260B5">
        <w:rPr>
          <w:rFonts w:cs="Lotus" w:hint="cs"/>
          <w:sz w:val="19"/>
          <w:szCs w:val="24"/>
          <w:rtl/>
          <w:lang w:bidi="fa-IR"/>
        </w:rPr>
        <w:t xml:space="preserve">بررسي وضعيت متغيرهاي جمعيت شناختي پاسخگويان نشان داد 3/84% اهداكنندگان خون را مردان و 7/15% را زنان تشكيل مي‌دادند. 2/29% از داوطلبان، اهداكنندگان بار اول و 8/70% از آن‌ها قبلاً سابقه اهداي خون داشتند. </w:t>
      </w:r>
    </w:p>
    <w:p w:rsidR="00A260B5" w:rsidRDefault="00A260B5" w:rsidP="005A699B">
      <w:pPr>
        <w:spacing w:line="216" w:lineRule="auto"/>
        <w:jc w:val="lowKashida"/>
        <w:rPr>
          <w:rFonts w:cs="Lotus"/>
          <w:sz w:val="19"/>
          <w:szCs w:val="24"/>
          <w:rtl/>
          <w:lang w:bidi="fa-IR"/>
        </w:rPr>
      </w:pPr>
      <w:r>
        <w:rPr>
          <w:rFonts w:cs="Lotus" w:hint="cs"/>
          <w:sz w:val="19"/>
          <w:szCs w:val="24"/>
          <w:rtl/>
          <w:lang w:bidi="fa-IR"/>
        </w:rPr>
        <w:t xml:space="preserve">    براي مشخص كردن ميزان تاثيرگذاري باورهاي رفتاري، هنجاري و ادراكي در تمايل افراد به اهداي داوطلبانه خون، از روش آماري رگرسيون چندگانه با روش ورودي استفاده شد. نتايج تحليل رگرسيون نشان داد كه ضريب همبستگي چندگانه در كل نمونه 559/0 مي‌باشد. هم چنين ضريب تعيين متغيرهاي پيش‌</w:t>
      </w:r>
      <w:r w:rsidR="00A261A1">
        <w:rPr>
          <w:rFonts w:cs="Lotus" w:hint="cs"/>
          <w:sz w:val="19"/>
          <w:szCs w:val="24"/>
          <w:rtl/>
          <w:lang w:bidi="fa-IR"/>
        </w:rPr>
        <w:t>بيني‌ كننده</w:t>
      </w:r>
      <w:r>
        <w:rPr>
          <w:rFonts w:cs="Lotus" w:hint="cs"/>
          <w:sz w:val="19"/>
          <w:szCs w:val="24"/>
          <w:rtl/>
          <w:lang w:bidi="fa-IR"/>
        </w:rPr>
        <w:t xml:space="preserve"> فوق 31/0 بود. به اين معنا كه 31 درصد از واريانس متغير وابسته(تمايل به اهداي داوطلبانه خون) به وسيله متغيرهاي پيش</w:t>
      </w:r>
      <w:r w:rsidR="00A261A1">
        <w:rPr>
          <w:rFonts w:cs="Lotus" w:hint="cs"/>
          <w:sz w:val="19"/>
          <w:szCs w:val="24"/>
          <w:rtl/>
          <w:lang w:bidi="fa-IR"/>
        </w:rPr>
        <w:t xml:space="preserve">‌بيني‌ كننده </w:t>
      </w:r>
      <w:r>
        <w:rPr>
          <w:rFonts w:cs="Lotus" w:hint="cs"/>
          <w:sz w:val="19"/>
          <w:szCs w:val="24"/>
          <w:rtl/>
          <w:lang w:bidi="fa-IR"/>
        </w:rPr>
        <w:t xml:space="preserve">(باورهاي رفتاري، هنجاري و ادراكي) توضيح داده مي‌شود(جدول 1). </w:t>
      </w:r>
    </w:p>
    <w:p w:rsidR="00A260B5" w:rsidRDefault="00A260B5" w:rsidP="005A699B">
      <w:pPr>
        <w:spacing w:line="216" w:lineRule="auto"/>
        <w:jc w:val="lowKashida"/>
        <w:rPr>
          <w:rFonts w:cs="Tahoma"/>
          <w:sz w:val="19"/>
          <w:szCs w:val="24"/>
          <w:rtl/>
          <w:lang w:bidi="fa-IR"/>
        </w:rPr>
      </w:pPr>
      <w:r>
        <w:rPr>
          <w:rFonts w:cs="Lotus" w:hint="cs"/>
          <w:sz w:val="19"/>
          <w:szCs w:val="24"/>
          <w:rtl/>
          <w:lang w:bidi="fa-IR"/>
        </w:rPr>
        <w:t xml:space="preserve">    ضرايب رگرسيون به دست آمده نيز نشان داد سهم باور ادراكي(517/0 </w:t>
      </w:r>
      <w:r>
        <w:rPr>
          <w:rFonts w:cs="Times New Roman"/>
          <w:sz w:val="19"/>
          <w:szCs w:val="24"/>
          <w:lang w:bidi="fa-IR"/>
        </w:rPr>
        <w:t>β</w:t>
      </w:r>
      <w:r>
        <w:rPr>
          <w:rFonts w:cs="Lotus"/>
          <w:sz w:val="19"/>
          <w:szCs w:val="24"/>
          <w:lang w:bidi="fa-IR"/>
        </w:rPr>
        <w:t>=</w:t>
      </w:r>
      <w:r>
        <w:rPr>
          <w:rFonts w:cs="Lotus" w:hint="cs"/>
          <w:sz w:val="19"/>
          <w:szCs w:val="24"/>
          <w:rtl/>
          <w:lang w:bidi="fa-IR"/>
        </w:rPr>
        <w:t xml:space="preserve">) از سهم پيش‌بيني‌‌كنندگي بالاتر است. </w:t>
      </w:r>
    </w:p>
    <w:p w:rsidR="00736B1B" w:rsidRDefault="00736B1B" w:rsidP="005A699B">
      <w:pPr>
        <w:spacing w:line="216" w:lineRule="auto"/>
        <w:jc w:val="lowKashida"/>
        <w:rPr>
          <w:rFonts w:cs="Lotus"/>
          <w:sz w:val="19"/>
          <w:szCs w:val="24"/>
          <w:rtl/>
          <w:lang w:bidi="fa-IR"/>
        </w:rPr>
      </w:pPr>
      <w:r>
        <w:rPr>
          <w:rFonts w:cs="Lotus" w:hint="cs"/>
          <w:sz w:val="19"/>
          <w:szCs w:val="24"/>
          <w:rtl/>
          <w:lang w:bidi="fa-IR"/>
        </w:rPr>
        <w:t xml:space="preserve">    براي مشخص كردن ميزان تاثيرگذاري هر كدام از باورهاي سه گانه بر تمايل افراد به اهداي داوطلبانه خون از روش آماري رگرسيون تك متغيره استفاده شد(جدول 2). </w:t>
      </w:r>
    </w:p>
    <w:p w:rsidR="00677EE4" w:rsidRDefault="00736B1B" w:rsidP="005A699B">
      <w:pPr>
        <w:spacing w:line="216" w:lineRule="auto"/>
        <w:jc w:val="lowKashida"/>
        <w:rPr>
          <w:rFonts w:cs="Lotus" w:hint="cs"/>
          <w:sz w:val="19"/>
          <w:szCs w:val="24"/>
          <w:rtl/>
          <w:lang w:bidi="fa-IR"/>
        </w:rPr>
      </w:pPr>
      <w:r>
        <w:rPr>
          <w:rFonts w:cs="Lotus" w:hint="cs"/>
          <w:sz w:val="19"/>
          <w:szCs w:val="24"/>
          <w:rtl/>
          <w:lang w:bidi="fa-IR"/>
        </w:rPr>
        <w:t xml:space="preserve">    نتايج تحليل رگرسيون نشان داد كه ضريب همبستگي باور رفتاري در كل نمونه 212/0 مي‌باشد. هم چنين ضريب تعيين آن 045/0 بود؛ به اين معنا كه 5/4 درصد از </w:t>
      </w:r>
    </w:p>
    <w:p w:rsidR="005A699B" w:rsidRDefault="00736B1B" w:rsidP="005A699B">
      <w:pPr>
        <w:spacing w:line="216" w:lineRule="auto"/>
        <w:jc w:val="lowKashida"/>
        <w:rPr>
          <w:rFonts w:cs="Lotus"/>
          <w:sz w:val="19"/>
          <w:szCs w:val="24"/>
          <w:rtl/>
          <w:lang w:bidi="fa-IR"/>
        </w:rPr>
      </w:pPr>
      <w:r>
        <w:rPr>
          <w:rFonts w:cs="Lotus" w:hint="cs"/>
          <w:sz w:val="19"/>
          <w:szCs w:val="24"/>
          <w:rtl/>
          <w:lang w:bidi="fa-IR"/>
        </w:rPr>
        <w:lastRenderedPageBreak/>
        <w:t>واريان</w:t>
      </w:r>
      <w:r w:rsidR="005A699B">
        <w:rPr>
          <w:rFonts w:cs="Lotus" w:hint="cs"/>
          <w:sz w:val="19"/>
          <w:szCs w:val="24"/>
          <w:rtl/>
          <w:lang w:bidi="fa-IR"/>
        </w:rPr>
        <w:t>ـ</w:t>
      </w:r>
      <w:r>
        <w:rPr>
          <w:rFonts w:cs="Lotus" w:hint="cs"/>
          <w:sz w:val="19"/>
          <w:szCs w:val="24"/>
          <w:rtl/>
          <w:lang w:bidi="fa-IR"/>
        </w:rPr>
        <w:t>س متغير وابسته(تمايل به اهداي داوطلبانه خون) ب</w:t>
      </w:r>
      <w:r w:rsidR="005A699B">
        <w:rPr>
          <w:rFonts w:cs="Lotus" w:hint="cs"/>
          <w:sz w:val="19"/>
          <w:szCs w:val="24"/>
          <w:rtl/>
          <w:lang w:bidi="fa-IR"/>
        </w:rPr>
        <w:t>ـ</w:t>
      </w:r>
      <w:r>
        <w:rPr>
          <w:rFonts w:cs="Lotus" w:hint="cs"/>
          <w:sz w:val="19"/>
          <w:szCs w:val="24"/>
          <w:rtl/>
          <w:lang w:bidi="fa-IR"/>
        </w:rPr>
        <w:t xml:space="preserve">ه </w:t>
      </w:r>
    </w:p>
    <w:p w:rsidR="00736B1B" w:rsidRDefault="00736B1B" w:rsidP="005A699B">
      <w:pPr>
        <w:spacing w:line="216" w:lineRule="auto"/>
        <w:jc w:val="lowKashida"/>
        <w:rPr>
          <w:rFonts w:cs="Lotus"/>
          <w:sz w:val="19"/>
          <w:szCs w:val="24"/>
          <w:rtl/>
          <w:lang w:bidi="fa-IR"/>
        </w:rPr>
      </w:pPr>
      <w:r>
        <w:rPr>
          <w:rFonts w:cs="Lotus" w:hint="cs"/>
          <w:sz w:val="19"/>
          <w:szCs w:val="24"/>
          <w:rtl/>
          <w:lang w:bidi="fa-IR"/>
        </w:rPr>
        <w:t xml:space="preserve">وسيله متغير مستقل(باور رفتاري) توضيح داده مي‌شود. </w:t>
      </w:r>
    </w:p>
    <w:p w:rsidR="004D77A7" w:rsidRDefault="004D77A7" w:rsidP="005A699B">
      <w:pPr>
        <w:spacing w:line="216" w:lineRule="auto"/>
        <w:jc w:val="lowKashida"/>
        <w:rPr>
          <w:rFonts w:cs="Lotus"/>
          <w:sz w:val="19"/>
          <w:szCs w:val="24"/>
          <w:rtl/>
          <w:lang w:bidi="fa-IR"/>
        </w:rPr>
      </w:pPr>
    </w:p>
    <w:p w:rsidR="00EC689C" w:rsidRDefault="004D77A7" w:rsidP="005A699B">
      <w:pPr>
        <w:spacing w:line="216" w:lineRule="auto"/>
        <w:jc w:val="center"/>
        <w:rPr>
          <w:rFonts w:cs="Lotus"/>
          <w:sz w:val="19"/>
          <w:szCs w:val="24"/>
          <w:rtl/>
          <w:lang w:bidi="fa-IR"/>
        </w:rPr>
      </w:pPr>
      <w:r w:rsidRPr="004D77A7">
        <w:rPr>
          <w:rFonts w:cs="Lotus" w:hint="cs"/>
          <w:b/>
          <w:bCs/>
          <w:sz w:val="16"/>
          <w:rtl/>
          <w:lang w:bidi="fa-IR"/>
        </w:rPr>
        <w:t>جدول 1: نتايج تحليل رگرسيون چندگانه بين باورهاي سه گانه و تمايل به اهداي خون</w:t>
      </w:r>
    </w:p>
    <w:p w:rsidR="004D77A7" w:rsidRDefault="004D77A7" w:rsidP="005A699B">
      <w:pPr>
        <w:spacing w:line="216" w:lineRule="auto"/>
        <w:jc w:val="center"/>
        <w:rPr>
          <w:rFonts w:cs="Lotus"/>
          <w:sz w:val="19"/>
          <w:szCs w:val="24"/>
          <w:rtl/>
          <w:lang w:bidi="fa-IR"/>
        </w:rPr>
      </w:pPr>
    </w:p>
    <w:tbl>
      <w:tblPr>
        <w:tblStyle w:val="TableGrid"/>
        <w:bidiVisual/>
        <w:tblW w:w="4459" w:type="dxa"/>
        <w:tblLayout w:type="fixed"/>
        <w:tblLook w:val="04A0"/>
      </w:tblPr>
      <w:tblGrid>
        <w:gridCol w:w="675"/>
        <w:gridCol w:w="851"/>
        <w:gridCol w:w="733"/>
        <w:gridCol w:w="733"/>
        <w:gridCol w:w="733"/>
        <w:gridCol w:w="734"/>
      </w:tblGrid>
      <w:tr w:rsidR="004D77A7" w:rsidTr="005A699B">
        <w:trPr>
          <w:trHeight w:val="151"/>
        </w:trPr>
        <w:tc>
          <w:tcPr>
            <w:tcW w:w="675" w:type="dxa"/>
            <w:vMerge w:val="restart"/>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تعيين ضريب</w:t>
            </w:r>
          </w:p>
        </w:tc>
        <w:tc>
          <w:tcPr>
            <w:tcW w:w="851" w:type="dxa"/>
            <w:vMerge w:val="restart"/>
            <w:tcBorders>
              <w:right w:val="single" w:sz="4" w:space="0" w:color="auto"/>
            </w:tcBorders>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همبستگي چندگانه</w:t>
            </w:r>
          </w:p>
        </w:tc>
        <w:tc>
          <w:tcPr>
            <w:tcW w:w="2933" w:type="dxa"/>
            <w:gridSpan w:val="4"/>
            <w:tcBorders>
              <w:left w:val="single" w:sz="4" w:space="0" w:color="auto"/>
            </w:tcBorders>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ضرايب رگرسيون</w:t>
            </w:r>
          </w:p>
        </w:tc>
      </w:tr>
      <w:tr w:rsidR="004D77A7" w:rsidTr="005A699B">
        <w:trPr>
          <w:trHeight w:val="150"/>
        </w:trPr>
        <w:tc>
          <w:tcPr>
            <w:tcW w:w="675" w:type="dxa"/>
            <w:vMerge/>
            <w:vAlign w:val="center"/>
          </w:tcPr>
          <w:p w:rsidR="004D77A7" w:rsidRPr="004D77A7" w:rsidRDefault="004D77A7" w:rsidP="005A699B">
            <w:pPr>
              <w:spacing w:line="216" w:lineRule="auto"/>
              <w:jc w:val="center"/>
              <w:rPr>
                <w:rFonts w:cs="Lotus"/>
                <w:b/>
                <w:bCs/>
                <w:sz w:val="16"/>
                <w:rtl/>
                <w:lang w:bidi="fa-IR"/>
              </w:rPr>
            </w:pPr>
          </w:p>
        </w:tc>
        <w:tc>
          <w:tcPr>
            <w:tcW w:w="851" w:type="dxa"/>
            <w:vMerge/>
            <w:tcBorders>
              <w:right w:val="single" w:sz="4" w:space="0" w:color="auto"/>
            </w:tcBorders>
            <w:vAlign w:val="center"/>
          </w:tcPr>
          <w:p w:rsidR="004D77A7" w:rsidRPr="004D77A7" w:rsidRDefault="004D77A7" w:rsidP="005A699B">
            <w:pPr>
              <w:spacing w:line="216" w:lineRule="auto"/>
              <w:jc w:val="center"/>
              <w:rPr>
                <w:rFonts w:cs="Lotus"/>
                <w:b/>
                <w:bCs/>
                <w:sz w:val="16"/>
                <w:rtl/>
                <w:lang w:bidi="fa-IR"/>
              </w:rPr>
            </w:pPr>
          </w:p>
        </w:tc>
        <w:tc>
          <w:tcPr>
            <w:tcW w:w="733" w:type="dxa"/>
            <w:tcBorders>
              <w:left w:val="single" w:sz="4" w:space="0" w:color="auto"/>
              <w:right w:val="nil"/>
            </w:tcBorders>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باور رفتاري</w:t>
            </w:r>
          </w:p>
        </w:tc>
        <w:tc>
          <w:tcPr>
            <w:tcW w:w="733" w:type="dxa"/>
            <w:tcBorders>
              <w:left w:val="nil"/>
              <w:right w:val="nil"/>
            </w:tcBorders>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باور هنجاري</w:t>
            </w:r>
          </w:p>
        </w:tc>
        <w:tc>
          <w:tcPr>
            <w:tcW w:w="733" w:type="dxa"/>
            <w:tcBorders>
              <w:left w:val="nil"/>
              <w:right w:val="nil"/>
            </w:tcBorders>
            <w:vAlign w:val="center"/>
          </w:tcPr>
          <w:p w:rsidR="004D77A7" w:rsidRPr="004D77A7" w:rsidRDefault="004D77A7" w:rsidP="005A699B">
            <w:pPr>
              <w:spacing w:line="216" w:lineRule="auto"/>
              <w:jc w:val="center"/>
              <w:rPr>
                <w:rFonts w:cs="Lotus"/>
                <w:b/>
                <w:bCs/>
                <w:sz w:val="16"/>
                <w:rtl/>
                <w:lang w:bidi="fa-IR"/>
              </w:rPr>
            </w:pPr>
            <w:r>
              <w:rPr>
                <w:rFonts w:cs="Lotus" w:hint="cs"/>
                <w:b/>
                <w:bCs/>
                <w:sz w:val="16"/>
                <w:rtl/>
                <w:lang w:bidi="fa-IR"/>
              </w:rPr>
              <w:t>باور ادراكي</w:t>
            </w:r>
          </w:p>
        </w:tc>
        <w:tc>
          <w:tcPr>
            <w:tcW w:w="734" w:type="dxa"/>
            <w:tcBorders>
              <w:left w:val="nil"/>
            </w:tcBorders>
            <w:vAlign w:val="center"/>
          </w:tcPr>
          <w:p w:rsidR="004D77A7" w:rsidRDefault="004D77A7" w:rsidP="005A699B">
            <w:pPr>
              <w:spacing w:line="216" w:lineRule="auto"/>
              <w:jc w:val="center"/>
              <w:rPr>
                <w:rFonts w:cs="Lotus"/>
                <w:b/>
                <w:bCs/>
                <w:sz w:val="16"/>
                <w:rtl/>
                <w:lang w:bidi="fa-IR"/>
              </w:rPr>
            </w:pPr>
            <w:r>
              <w:rPr>
                <w:rFonts w:cs="Lotus" w:hint="cs"/>
                <w:b/>
                <w:bCs/>
                <w:sz w:val="16"/>
                <w:rtl/>
                <w:lang w:bidi="fa-IR"/>
              </w:rPr>
              <w:t>مقدار خطا</w:t>
            </w:r>
          </w:p>
          <w:p w:rsidR="004D77A7" w:rsidRPr="004D77A7" w:rsidRDefault="004D77A7" w:rsidP="005A699B">
            <w:pPr>
              <w:spacing w:line="216" w:lineRule="auto"/>
              <w:jc w:val="center"/>
              <w:rPr>
                <w:rFonts w:cs="Lotus"/>
                <w:b/>
                <w:bCs/>
                <w:sz w:val="16"/>
                <w:rtl/>
                <w:lang w:bidi="fa-IR"/>
              </w:rPr>
            </w:pPr>
            <w:r>
              <w:rPr>
                <w:rFonts w:cs="Lotus" w:hint="cs"/>
                <w:b/>
                <w:bCs/>
                <w:sz w:val="16"/>
                <w:rtl/>
                <w:lang w:bidi="fa-IR"/>
              </w:rPr>
              <w:t>(</w:t>
            </w:r>
            <w:r>
              <w:rPr>
                <w:rFonts w:cs="Lotus"/>
                <w:b/>
                <w:bCs/>
                <w:sz w:val="16"/>
                <w:lang w:bidi="fa-IR"/>
              </w:rPr>
              <w:t>SE</w:t>
            </w:r>
            <w:r>
              <w:rPr>
                <w:rFonts w:cs="Lotus" w:hint="cs"/>
                <w:b/>
                <w:bCs/>
                <w:sz w:val="16"/>
                <w:rtl/>
                <w:lang w:bidi="fa-IR"/>
              </w:rPr>
              <w:t>)</w:t>
            </w:r>
          </w:p>
        </w:tc>
      </w:tr>
      <w:tr w:rsidR="003235A9" w:rsidTr="005A699B">
        <w:trPr>
          <w:trHeight w:val="150"/>
        </w:trPr>
        <w:tc>
          <w:tcPr>
            <w:tcW w:w="675" w:type="dxa"/>
            <w:vAlign w:val="center"/>
          </w:tcPr>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312/0</w:t>
            </w:r>
          </w:p>
        </w:tc>
        <w:tc>
          <w:tcPr>
            <w:tcW w:w="851" w:type="dxa"/>
            <w:tcBorders>
              <w:right w:val="single" w:sz="4" w:space="0" w:color="auto"/>
            </w:tcBorders>
            <w:vAlign w:val="center"/>
          </w:tcPr>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559/0</w:t>
            </w:r>
          </w:p>
        </w:tc>
        <w:tc>
          <w:tcPr>
            <w:tcW w:w="733" w:type="dxa"/>
            <w:tcBorders>
              <w:left w:val="single" w:sz="4" w:space="0" w:color="auto"/>
              <w:right w:val="nil"/>
            </w:tcBorders>
            <w:vAlign w:val="center"/>
          </w:tcPr>
          <w:p w:rsidR="003235A9" w:rsidRPr="003235A9" w:rsidRDefault="003235A9" w:rsidP="005A699B">
            <w:pPr>
              <w:spacing w:line="216" w:lineRule="auto"/>
              <w:jc w:val="center"/>
              <w:rPr>
                <w:rFonts w:cs="Lotus"/>
                <w:sz w:val="18"/>
                <w:szCs w:val="22"/>
                <w:lang w:bidi="fa-IR"/>
              </w:rPr>
            </w:pPr>
            <w:r w:rsidRPr="003235A9">
              <w:rPr>
                <w:rFonts w:cs="Times New Roman"/>
                <w:sz w:val="18"/>
                <w:szCs w:val="22"/>
                <w:lang w:bidi="fa-IR"/>
              </w:rPr>
              <w:t>β</w:t>
            </w:r>
            <w:r w:rsidRPr="003235A9">
              <w:rPr>
                <w:rFonts w:cs="Lotus"/>
                <w:sz w:val="18"/>
                <w:szCs w:val="22"/>
                <w:lang w:bidi="fa-IR"/>
              </w:rPr>
              <w:t>=</w:t>
            </w:r>
          </w:p>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087/0</w:t>
            </w:r>
          </w:p>
        </w:tc>
        <w:tc>
          <w:tcPr>
            <w:tcW w:w="733" w:type="dxa"/>
            <w:tcBorders>
              <w:left w:val="nil"/>
              <w:right w:val="nil"/>
            </w:tcBorders>
            <w:vAlign w:val="center"/>
          </w:tcPr>
          <w:p w:rsidR="003235A9" w:rsidRPr="003235A9" w:rsidRDefault="003235A9" w:rsidP="005A699B">
            <w:pPr>
              <w:spacing w:line="216" w:lineRule="auto"/>
              <w:jc w:val="center"/>
              <w:rPr>
                <w:rFonts w:cs="Lotus"/>
                <w:sz w:val="18"/>
                <w:szCs w:val="22"/>
                <w:lang w:bidi="fa-IR"/>
              </w:rPr>
            </w:pPr>
            <w:r w:rsidRPr="003235A9">
              <w:rPr>
                <w:rFonts w:cs="Times New Roman"/>
                <w:sz w:val="18"/>
                <w:szCs w:val="22"/>
                <w:lang w:bidi="fa-IR"/>
              </w:rPr>
              <w:t>β</w:t>
            </w:r>
            <w:r w:rsidRPr="003235A9">
              <w:rPr>
                <w:rFonts w:cs="Lotus"/>
                <w:sz w:val="18"/>
                <w:szCs w:val="22"/>
                <w:lang w:bidi="fa-IR"/>
              </w:rPr>
              <w:t>=</w:t>
            </w:r>
          </w:p>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034/0</w:t>
            </w:r>
          </w:p>
        </w:tc>
        <w:tc>
          <w:tcPr>
            <w:tcW w:w="733" w:type="dxa"/>
            <w:tcBorders>
              <w:left w:val="nil"/>
              <w:right w:val="nil"/>
            </w:tcBorders>
            <w:vAlign w:val="center"/>
          </w:tcPr>
          <w:p w:rsidR="003235A9" w:rsidRPr="003235A9" w:rsidRDefault="003235A9" w:rsidP="005A699B">
            <w:pPr>
              <w:spacing w:line="216" w:lineRule="auto"/>
              <w:jc w:val="center"/>
              <w:rPr>
                <w:rFonts w:cs="Lotus"/>
                <w:sz w:val="18"/>
                <w:szCs w:val="22"/>
                <w:lang w:bidi="fa-IR"/>
              </w:rPr>
            </w:pPr>
            <w:r w:rsidRPr="003235A9">
              <w:rPr>
                <w:rFonts w:cs="Times New Roman"/>
                <w:sz w:val="18"/>
                <w:szCs w:val="22"/>
                <w:lang w:bidi="fa-IR"/>
              </w:rPr>
              <w:t>β</w:t>
            </w:r>
            <w:r w:rsidRPr="003235A9">
              <w:rPr>
                <w:rFonts w:cs="Lotus"/>
                <w:sz w:val="18"/>
                <w:szCs w:val="22"/>
                <w:lang w:bidi="fa-IR"/>
              </w:rPr>
              <w:t>=</w:t>
            </w:r>
          </w:p>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517/0</w:t>
            </w:r>
          </w:p>
        </w:tc>
        <w:tc>
          <w:tcPr>
            <w:tcW w:w="734" w:type="dxa"/>
            <w:tcBorders>
              <w:left w:val="nil"/>
            </w:tcBorders>
            <w:vAlign w:val="center"/>
          </w:tcPr>
          <w:p w:rsidR="003235A9" w:rsidRPr="003235A9" w:rsidRDefault="003235A9" w:rsidP="005A699B">
            <w:pPr>
              <w:spacing w:line="216" w:lineRule="auto"/>
              <w:jc w:val="center"/>
              <w:rPr>
                <w:rFonts w:cs="Lotus"/>
                <w:sz w:val="18"/>
                <w:szCs w:val="22"/>
                <w:rtl/>
                <w:lang w:bidi="fa-IR"/>
              </w:rPr>
            </w:pPr>
            <w:r w:rsidRPr="003235A9">
              <w:rPr>
                <w:rFonts w:cs="Lotus" w:hint="cs"/>
                <w:sz w:val="18"/>
                <w:szCs w:val="22"/>
                <w:rtl/>
                <w:lang w:bidi="fa-IR"/>
              </w:rPr>
              <w:t>151/3</w:t>
            </w:r>
          </w:p>
        </w:tc>
      </w:tr>
    </w:tbl>
    <w:p w:rsidR="00560883" w:rsidRDefault="00560883" w:rsidP="005A699B">
      <w:pPr>
        <w:spacing w:line="216" w:lineRule="auto"/>
        <w:jc w:val="lowKashida"/>
        <w:rPr>
          <w:rFonts w:cs="Lotus"/>
          <w:sz w:val="19"/>
          <w:szCs w:val="24"/>
          <w:rtl/>
          <w:lang w:bidi="fa-IR"/>
        </w:rPr>
      </w:pPr>
    </w:p>
    <w:p w:rsidR="00736B1B" w:rsidRDefault="00736B1B" w:rsidP="005A699B">
      <w:pPr>
        <w:spacing w:line="216" w:lineRule="auto"/>
        <w:jc w:val="lowKashida"/>
        <w:rPr>
          <w:rFonts w:cs="Lotus"/>
          <w:sz w:val="19"/>
          <w:szCs w:val="24"/>
          <w:rtl/>
          <w:lang w:bidi="fa-IR"/>
        </w:rPr>
      </w:pPr>
      <w:r>
        <w:rPr>
          <w:rFonts w:cs="Lotus" w:hint="cs"/>
          <w:sz w:val="19"/>
          <w:szCs w:val="24"/>
          <w:rtl/>
          <w:lang w:bidi="fa-IR"/>
        </w:rPr>
        <w:t xml:space="preserve">    نتايج تحليل رگرسيون در رابطه با باور هنجاري، نشان داد كه ضريب همبستگي باور هنجاري در كل نمونه 278/0 و ضريب تعيين متغير مستقل آن 077/0 مي‌باشد؛ به اين معنا كه 7/7 درصد از واريانس متغير وابسته(تمايل به اهداي داوطلبانه خون) به وسيله متغير مستقل(باور هنجاري) توضيح داده مي‌شود. </w:t>
      </w:r>
    </w:p>
    <w:p w:rsidR="00736B1B" w:rsidRDefault="00736B1B" w:rsidP="005A699B">
      <w:pPr>
        <w:spacing w:line="216" w:lineRule="auto"/>
        <w:jc w:val="center"/>
        <w:rPr>
          <w:rFonts w:cs="Lotus"/>
          <w:b/>
          <w:bCs/>
          <w:sz w:val="16"/>
          <w:rtl/>
          <w:lang w:bidi="fa-IR"/>
        </w:rPr>
      </w:pPr>
    </w:p>
    <w:p w:rsidR="00560883" w:rsidRPr="00560883" w:rsidRDefault="00560883" w:rsidP="005A699B">
      <w:pPr>
        <w:spacing w:line="216" w:lineRule="auto"/>
        <w:jc w:val="center"/>
        <w:rPr>
          <w:rFonts w:cs="Lotus"/>
          <w:b/>
          <w:bCs/>
          <w:sz w:val="16"/>
          <w:rtl/>
          <w:lang w:bidi="fa-IR"/>
        </w:rPr>
      </w:pPr>
      <w:r w:rsidRPr="00560883">
        <w:rPr>
          <w:rFonts w:cs="Lotus" w:hint="cs"/>
          <w:b/>
          <w:bCs/>
          <w:sz w:val="16"/>
          <w:rtl/>
          <w:lang w:bidi="fa-IR"/>
        </w:rPr>
        <w:t>جدول 2: نتيجه تحليل رگرسيون تك متغي</w:t>
      </w:r>
      <w:r w:rsidR="00A260B5">
        <w:rPr>
          <w:rFonts w:cs="Lotus" w:hint="cs"/>
          <w:b/>
          <w:bCs/>
          <w:sz w:val="16"/>
          <w:rtl/>
          <w:lang w:bidi="fa-IR"/>
        </w:rPr>
        <w:t>ر</w:t>
      </w:r>
      <w:r w:rsidRPr="00560883">
        <w:rPr>
          <w:rFonts w:cs="Lotus" w:hint="cs"/>
          <w:b/>
          <w:bCs/>
          <w:sz w:val="16"/>
          <w:rtl/>
          <w:lang w:bidi="fa-IR"/>
        </w:rPr>
        <w:t>ه بين باورهاي سه‌گانه و تمايل به اهداي خون</w:t>
      </w:r>
    </w:p>
    <w:p w:rsidR="00560883" w:rsidRPr="00560883" w:rsidRDefault="00560883" w:rsidP="005A699B">
      <w:pPr>
        <w:spacing w:line="216" w:lineRule="auto"/>
        <w:jc w:val="center"/>
        <w:rPr>
          <w:rFonts w:cs="Lotus"/>
          <w:b/>
          <w:bCs/>
          <w:sz w:val="16"/>
          <w:rtl/>
          <w:lang w:bidi="fa-IR"/>
        </w:rPr>
      </w:pPr>
    </w:p>
    <w:tbl>
      <w:tblPr>
        <w:tblStyle w:val="TableGrid"/>
        <w:bidiVisual/>
        <w:tblW w:w="0" w:type="auto"/>
        <w:tblLook w:val="04A0"/>
      </w:tblPr>
      <w:tblGrid>
        <w:gridCol w:w="893"/>
        <w:gridCol w:w="894"/>
        <w:gridCol w:w="894"/>
        <w:gridCol w:w="894"/>
        <w:gridCol w:w="894"/>
      </w:tblGrid>
      <w:tr w:rsidR="00560883" w:rsidRPr="00560883" w:rsidTr="009F06E1">
        <w:tc>
          <w:tcPr>
            <w:tcW w:w="893" w:type="dxa"/>
            <w:tcBorders>
              <w:bottom w:val="single" w:sz="4" w:space="0" w:color="auto"/>
            </w:tcBorders>
            <w:vAlign w:val="center"/>
          </w:tcPr>
          <w:p w:rsidR="00560883" w:rsidRPr="00560883" w:rsidRDefault="00560883" w:rsidP="005A699B">
            <w:pPr>
              <w:spacing w:line="216" w:lineRule="auto"/>
              <w:jc w:val="center"/>
              <w:rPr>
                <w:rFonts w:cs="Lotus"/>
                <w:b/>
                <w:bCs/>
                <w:sz w:val="16"/>
                <w:rtl/>
                <w:lang w:bidi="fa-IR"/>
              </w:rPr>
            </w:pPr>
            <w:r>
              <w:rPr>
                <w:rFonts w:cs="Lotus" w:hint="cs"/>
                <w:b/>
                <w:bCs/>
                <w:sz w:val="16"/>
                <w:rtl/>
                <w:lang w:bidi="fa-IR"/>
              </w:rPr>
              <w:t>متغير وابسته</w:t>
            </w:r>
          </w:p>
        </w:tc>
        <w:tc>
          <w:tcPr>
            <w:tcW w:w="894" w:type="dxa"/>
            <w:tcBorders>
              <w:bottom w:val="single" w:sz="4" w:space="0" w:color="auto"/>
              <w:right w:val="nil"/>
            </w:tcBorders>
            <w:vAlign w:val="center"/>
          </w:tcPr>
          <w:p w:rsidR="00560883" w:rsidRPr="00560883" w:rsidRDefault="00560883" w:rsidP="005A699B">
            <w:pPr>
              <w:spacing w:line="216" w:lineRule="auto"/>
              <w:jc w:val="center"/>
              <w:rPr>
                <w:rFonts w:cs="Lotus"/>
                <w:b/>
                <w:bCs/>
                <w:sz w:val="16"/>
                <w:rtl/>
                <w:lang w:bidi="fa-IR"/>
              </w:rPr>
            </w:pPr>
            <w:r>
              <w:rPr>
                <w:rFonts w:cs="Lotus" w:hint="cs"/>
                <w:b/>
                <w:bCs/>
                <w:sz w:val="16"/>
                <w:rtl/>
                <w:lang w:bidi="fa-IR"/>
              </w:rPr>
              <w:t>متغير مستقل</w:t>
            </w:r>
          </w:p>
        </w:tc>
        <w:tc>
          <w:tcPr>
            <w:tcW w:w="894" w:type="dxa"/>
            <w:tcBorders>
              <w:left w:val="nil"/>
              <w:bottom w:val="single" w:sz="4" w:space="0" w:color="auto"/>
              <w:right w:val="nil"/>
            </w:tcBorders>
            <w:vAlign w:val="center"/>
          </w:tcPr>
          <w:p w:rsidR="00560883" w:rsidRPr="00560883" w:rsidRDefault="00560883" w:rsidP="005A699B">
            <w:pPr>
              <w:spacing w:line="216" w:lineRule="auto"/>
              <w:jc w:val="center"/>
              <w:rPr>
                <w:rFonts w:cs="Lotus"/>
                <w:b/>
                <w:bCs/>
                <w:sz w:val="16"/>
                <w:rtl/>
                <w:lang w:bidi="fa-IR"/>
              </w:rPr>
            </w:pPr>
            <w:r>
              <w:rPr>
                <w:rFonts w:cs="Lotus" w:hint="cs"/>
                <w:b/>
                <w:bCs/>
                <w:sz w:val="16"/>
                <w:rtl/>
                <w:lang w:bidi="fa-IR"/>
              </w:rPr>
              <w:t>ضريب رگرسيون</w:t>
            </w:r>
          </w:p>
        </w:tc>
        <w:tc>
          <w:tcPr>
            <w:tcW w:w="894" w:type="dxa"/>
            <w:tcBorders>
              <w:left w:val="nil"/>
              <w:bottom w:val="single" w:sz="4" w:space="0" w:color="auto"/>
              <w:right w:val="nil"/>
            </w:tcBorders>
            <w:vAlign w:val="center"/>
          </w:tcPr>
          <w:p w:rsidR="00560883" w:rsidRPr="00560883" w:rsidRDefault="00560883" w:rsidP="005A699B">
            <w:pPr>
              <w:spacing w:line="216" w:lineRule="auto"/>
              <w:jc w:val="center"/>
              <w:rPr>
                <w:rFonts w:cs="Lotus"/>
                <w:b/>
                <w:bCs/>
                <w:sz w:val="16"/>
                <w:rtl/>
                <w:lang w:bidi="fa-IR"/>
              </w:rPr>
            </w:pPr>
            <w:r>
              <w:rPr>
                <w:rFonts w:cs="Lotus" w:hint="cs"/>
                <w:b/>
                <w:bCs/>
                <w:sz w:val="16"/>
                <w:rtl/>
                <w:lang w:bidi="fa-IR"/>
              </w:rPr>
              <w:t>ضريب تعيين</w:t>
            </w:r>
          </w:p>
        </w:tc>
        <w:tc>
          <w:tcPr>
            <w:tcW w:w="894" w:type="dxa"/>
            <w:tcBorders>
              <w:left w:val="nil"/>
              <w:bottom w:val="single" w:sz="4" w:space="0" w:color="auto"/>
            </w:tcBorders>
            <w:vAlign w:val="center"/>
          </w:tcPr>
          <w:p w:rsidR="00560883" w:rsidRPr="00560883" w:rsidRDefault="00560883" w:rsidP="005A699B">
            <w:pPr>
              <w:spacing w:line="216" w:lineRule="auto"/>
              <w:jc w:val="center"/>
              <w:rPr>
                <w:rFonts w:cs="Lotus"/>
                <w:b/>
                <w:bCs/>
                <w:sz w:val="16"/>
                <w:rtl/>
                <w:lang w:bidi="fa-IR"/>
              </w:rPr>
            </w:pPr>
            <w:r>
              <w:rPr>
                <w:rFonts w:cs="Lotus" w:hint="cs"/>
                <w:b/>
                <w:bCs/>
                <w:sz w:val="16"/>
                <w:rtl/>
                <w:lang w:bidi="fa-IR"/>
              </w:rPr>
              <w:t>مقدار خطا (</w:t>
            </w:r>
            <w:r>
              <w:rPr>
                <w:rFonts w:cs="Lotus"/>
                <w:b/>
                <w:bCs/>
                <w:sz w:val="16"/>
                <w:lang w:bidi="fa-IR"/>
              </w:rPr>
              <w:t>SE</w:t>
            </w:r>
            <w:r>
              <w:rPr>
                <w:rFonts w:cs="Lotus" w:hint="cs"/>
                <w:b/>
                <w:bCs/>
                <w:sz w:val="16"/>
                <w:rtl/>
                <w:lang w:bidi="fa-IR"/>
              </w:rPr>
              <w:t>)</w:t>
            </w:r>
          </w:p>
        </w:tc>
      </w:tr>
      <w:tr w:rsidR="00560883" w:rsidRPr="00560883" w:rsidTr="009F06E1">
        <w:tc>
          <w:tcPr>
            <w:tcW w:w="893" w:type="dxa"/>
            <w:vMerge w:val="restart"/>
            <w:tcBorders>
              <w:bottom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تمايل به اهداي خون</w:t>
            </w:r>
          </w:p>
        </w:tc>
        <w:tc>
          <w:tcPr>
            <w:tcW w:w="894" w:type="dxa"/>
            <w:tcBorders>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باور رفتاري</w:t>
            </w:r>
          </w:p>
        </w:tc>
        <w:tc>
          <w:tcPr>
            <w:tcW w:w="894" w:type="dxa"/>
            <w:tcBorders>
              <w:left w:val="nil"/>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212/0</w:t>
            </w:r>
          </w:p>
        </w:tc>
        <w:tc>
          <w:tcPr>
            <w:tcW w:w="894" w:type="dxa"/>
            <w:tcBorders>
              <w:left w:val="nil"/>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045/0</w:t>
            </w:r>
          </w:p>
        </w:tc>
        <w:tc>
          <w:tcPr>
            <w:tcW w:w="894" w:type="dxa"/>
            <w:tcBorders>
              <w:left w:val="nil"/>
              <w:bottom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690/3</w:t>
            </w:r>
          </w:p>
        </w:tc>
      </w:tr>
      <w:tr w:rsidR="00560883" w:rsidRPr="00560883" w:rsidTr="009F06E1">
        <w:tc>
          <w:tcPr>
            <w:tcW w:w="893" w:type="dxa"/>
            <w:vMerge/>
            <w:tcBorders>
              <w:top w:val="nil"/>
              <w:bottom w:val="nil"/>
            </w:tcBorders>
            <w:vAlign w:val="center"/>
          </w:tcPr>
          <w:p w:rsidR="00560883" w:rsidRPr="00560883" w:rsidRDefault="00560883" w:rsidP="005A699B">
            <w:pPr>
              <w:spacing w:line="216" w:lineRule="auto"/>
              <w:jc w:val="center"/>
              <w:rPr>
                <w:rFonts w:cs="Lotus"/>
                <w:sz w:val="18"/>
                <w:szCs w:val="22"/>
                <w:rtl/>
                <w:lang w:bidi="fa-IR"/>
              </w:rPr>
            </w:pPr>
          </w:p>
        </w:tc>
        <w:tc>
          <w:tcPr>
            <w:tcW w:w="894" w:type="dxa"/>
            <w:tcBorders>
              <w:top w:val="nil"/>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باور هنجاري</w:t>
            </w:r>
          </w:p>
        </w:tc>
        <w:tc>
          <w:tcPr>
            <w:tcW w:w="894" w:type="dxa"/>
            <w:tcBorders>
              <w:top w:val="nil"/>
              <w:left w:val="nil"/>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278/0</w:t>
            </w:r>
          </w:p>
        </w:tc>
        <w:tc>
          <w:tcPr>
            <w:tcW w:w="894" w:type="dxa"/>
            <w:tcBorders>
              <w:top w:val="nil"/>
              <w:left w:val="nil"/>
              <w:bottom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077/0</w:t>
            </w:r>
          </w:p>
        </w:tc>
        <w:tc>
          <w:tcPr>
            <w:tcW w:w="894" w:type="dxa"/>
            <w:tcBorders>
              <w:top w:val="nil"/>
              <w:left w:val="nil"/>
              <w:bottom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620/3</w:t>
            </w:r>
          </w:p>
        </w:tc>
      </w:tr>
      <w:tr w:rsidR="00560883" w:rsidRPr="00560883" w:rsidTr="009F06E1">
        <w:tc>
          <w:tcPr>
            <w:tcW w:w="893" w:type="dxa"/>
            <w:vMerge/>
            <w:tcBorders>
              <w:top w:val="nil"/>
            </w:tcBorders>
            <w:vAlign w:val="center"/>
          </w:tcPr>
          <w:p w:rsidR="00560883" w:rsidRPr="00560883" w:rsidRDefault="00560883" w:rsidP="005A699B">
            <w:pPr>
              <w:spacing w:line="216" w:lineRule="auto"/>
              <w:jc w:val="center"/>
              <w:rPr>
                <w:rFonts w:cs="Lotus"/>
                <w:sz w:val="18"/>
                <w:szCs w:val="22"/>
                <w:rtl/>
                <w:lang w:bidi="fa-IR"/>
              </w:rPr>
            </w:pPr>
          </w:p>
        </w:tc>
        <w:tc>
          <w:tcPr>
            <w:tcW w:w="894" w:type="dxa"/>
            <w:tcBorders>
              <w:top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باور ادراكي</w:t>
            </w:r>
          </w:p>
        </w:tc>
        <w:tc>
          <w:tcPr>
            <w:tcW w:w="894" w:type="dxa"/>
            <w:tcBorders>
              <w:top w:val="nil"/>
              <w:left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550/0</w:t>
            </w:r>
          </w:p>
        </w:tc>
        <w:tc>
          <w:tcPr>
            <w:tcW w:w="894" w:type="dxa"/>
            <w:tcBorders>
              <w:top w:val="nil"/>
              <w:left w:val="nil"/>
              <w:righ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302/0</w:t>
            </w:r>
          </w:p>
        </w:tc>
        <w:tc>
          <w:tcPr>
            <w:tcW w:w="894" w:type="dxa"/>
            <w:tcBorders>
              <w:top w:val="nil"/>
              <w:left w:val="nil"/>
            </w:tcBorders>
            <w:vAlign w:val="center"/>
          </w:tcPr>
          <w:p w:rsidR="00560883" w:rsidRPr="00560883" w:rsidRDefault="00560883" w:rsidP="005A699B">
            <w:pPr>
              <w:spacing w:line="216" w:lineRule="auto"/>
              <w:jc w:val="center"/>
              <w:rPr>
                <w:rFonts w:cs="Lotus"/>
                <w:sz w:val="18"/>
                <w:szCs w:val="22"/>
                <w:rtl/>
                <w:lang w:bidi="fa-IR"/>
              </w:rPr>
            </w:pPr>
            <w:r>
              <w:rPr>
                <w:rFonts w:cs="Lotus" w:hint="cs"/>
                <w:sz w:val="18"/>
                <w:szCs w:val="22"/>
                <w:rtl/>
                <w:lang w:bidi="fa-IR"/>
              </w:rPr>
              <w:t>150/3</w:t>
            </w:r>
          </w:p>
        </w:tc>
      </w:tr>
    </w:tbl>
    <w:p w:rsidR="00560883" w:rsidRPr="00EC689C" w:rsidRDefault="00560883" w:rsidP="005A699B">
      <w:pPr>
        <w:spacing w:line="216" w:lineRule="auto"/>
        <w:jc w:val="lowKashida"/>
        <w:rPr>
          <w:rFonts w:cs="Lotus"/>
          <w:sz w:val="19"/>
          <w:szCs w:val="24"/>
          <w:rtl/>
          <w:lang w:bidi="fa-IR"/>
        </w:rPr>
      </w:pPr>
    </w:p>
    <w:p w:rsidR="00677EE4" w:rsidRDefault="00E3144F" w:rsidP="005A699B">
      <w:pPr>
        <w:spacing w:line="216" w:lineRule="auto"/>
        <w:jc w:val="lowKashida"/>
        <w:rPr>
          <w:rFonts w:cs="Lotus" w:hint="cs"/>
          <w:sz w:val="19"/>
          <w:szCs w:val="24"/>
          <w:rtl/>
          <w:lang w:bidi="fa-IR"/>
        </w:rPr>
      </w:pPr>
      <w:r>
        <w:rPr>
          <w:rFonts w:cs="Lotus" w:hint="cs"/>
          <w:sz w:val="19"/>
          <w:szCs w:val="24"/>
          <w:rtl/>
          <w:lang w:bidi="fa-IR"/>
        </w:rPr>
        <w:t xml:space="preserve">    براي تعيين ميزان تاثيرگذاري باور ادراكي در تمايل افراد به اهداي داوطلبانه خون نيز از روش آماري رگرسيون تك متغيره استفاده شد. نتايج تحليل رگرسيون نشان داد كه ضريب همبستگي باور ادراكي در كل نمونه 550/0 و ضريب تعيين متغير مستقل 302/0 مي‌باشد؛ به اين معنا كه</w:t>
      </w:r>
      <w:r w:rsidR="005A699B">
        <w:rPr>
          <w:rFonts w:cs="Lotus" w:hint="cs"/>
          <w:sz w:val="19"/>
          <w:szCs w:val="24"/>
          <w:rtl/>
          <w:lang w:bidi="fa-IR"/>
        </w:rPr>
        <w:t xml:space="preserve"> 2/30 درص</w:t>
      </w:r>
      <w:r w:rsidR="00677EE4">
        <w:rPr>
          <w:rFonts w:cs="Lotus" w:hint="cs"/>
          <w:sz w:val="19"/>
          <w:szCs w:val="24"/>
          <w:rtl/>
          <w:lang w:bidi="fa-IR"/>
        </w:rPr>
        <w:t>ـ</w:t>
      </w:r>
      <w:r w:rsidR="005A699B">
        <w:rPr>
          <w:rFonts w:cs="Lotus" w:hint="cs"/>
          <w:sz w:val="19"/>
          <w:szCs w:val="24"/>
          <w:rtl/>
          <w:lang w:bidi="fa-IR"/>
        </w:rPr>
        <w:t>د از واريان</w:t>
      </w:r>
      <w:r w:rsidR="00677EE4">
        <w:rPr>
          <w:rFonts w:cs="Lotus" w:hint="cs"/>
          <w:sz w:val="19"/>
          <w:szCs w:val="24"/>
          <w:rtl/>
          <w:lang w:bidi="fa-IR"/>
        </w:rPr>
        <w:t>ـ</w:t>
      </w:r>
      <w:r w:rsidR="005A699B">
        <w:rPr>
          <w:rFonts w:cs="Lotus" w:hint="cs"/>
          <w:sz w:val="19"/>
          <w:szCs w:val="24"/>
          <w:rtl/>
          <w:lang w:bidi="fa-IR"/>
        </w:rPr>
        <w:t>س متغي</w:t>
      </w:r>
      <w:r w:rsidR="00677EE4">
        <w:rPr>
          <w:rFonts w:cs="Lotus" w:hint="cs"/>
          <w:sz w:val="19"/>
          <w:szCs w:val="24"/>
          <w:rtl/>
          <w:lang w:bidi="fa-IR"/>
        </w:rPr>
        <w:t>ـ</w:t>
      </w:r>
      <w:r w:rsidR="005A699B">
        <w:rPr>
          <w:rFonts w:cs="Lotus" w:hint="cs"/>
          <w:sz w:val="19"/>
          <w:szCs w:val="24"/>
          <w:rtl/>
          <w:lang w:bidi="fa-IR"/>
        </w:rPr>
        <w:t>ر وابست</w:t>
      </w:r>
      <w:r w:rsidR="00677EE4">
        <w:rPr>
          <w:rFonts w:cs="Lotus" w:hint="cs"/>
          <w:sz w:val="19"/>
          <w:szCs w:val="24"/>
          <w:rtl/>
          <w:lang w:bidi="fa-IR"/>
        </w:rPr>
        <w:t>ـ</w:t>
      </w:r>
      <w:r w:rsidR="005A699B">
        <w:rPr>
          <w:rFonts w:cs="Lotus" w:hint="cs"/>
          <w:sz w:val="19"/>
          <w:szCs w:val="24"/>
          <w:rtl/>
          <w:lang w:bidi="fa-IR"/>
        </w:rPr>
        <w:t>ه(تماي</w:t>
      </w:r>
      <w:r w:rsidR="00677EE4">
        <w:rPr>
          <w:rFonts w:cs="Lotus" w:hint="cs"/>
          <w:sz w:val="19"/>
          <w:szCs w:val="24"/>
          <w:rtl/>
          <w:lang w:bidi="fa-IR"/>
        </w:rPr>
        <w:t>ـ</w:t>
      </w:r>
      <w:r w:rsidR="005A699B">
        <w:rPr>
          <w:rFonts w:cs="Lotus" w:hint="cs"/>
          <w:sz w:val="19"/>
          <w:szCs w:val="24"/>
          <w:rtl/>
          <w:lang w:bidi="fa-IR"/>
        </w:rPr>
        <w:t xml:space="preserve">ل به اهداي </w:t>
      </w:r>
    </w:p>
    <w:p w:rsidR="00736B1B" w:rsidRDefault="00736B1B" w:rsidP="005A699B">
      <w:pPr>
        <w:spacing w:line="216" w:lineRule="auto"/>
        <w:jc w:val="lowKashida"/>
        <w:rPr>
          <w:rFonts w:cs="Lotus"/>
          <w:sz w:val="19"/>
          <w:szCs w:val="24"/>
          <w:lang w:bidi="fa-IR"/>
        </w:rPr>
        <w:sectPr w:rsidR="00736B1B" w:rsidSect="00702B7E">
          <w:footnotePr>
            <w:numRestart w:val="eachPage"/>
          </w:footnotePr>
          <w:type w:val="continuous"/>
          <w:pgSz w:w="11906" w:h="16838" w:code="9"/>
          <w:pgMar w:top="2552" w:right="1134" w:bottom="1134" w:left="1134" w:header="709" w:footer="709" w:gutter="567"/>
          <w:pgNumType w:start="27"/>
          <w:cols w:num="2" w:space="565" w:equalWidth="0">
            <w:col w:w="4253" w:space="565"/>
            <w:col w:w="4253"/>
          </w:cols>
          <w:titlePg/>
          <w:bidi/>
          <w:rtlGutter/>
          <w:docGrid w:linePitch="360"/>
        </w:sectPr>
      </w:pPr>
    </w:p>
    <w:p w:rsidR="00736B1B" w:rsidRPr="00787E14" w:rsidRDefault="00E3144F" w:rsidP="00063F33">
      <w:pPr>
        <w:spacing w:line="216" w:lineRule="auto"/>
        <w:jc w:val="center"/>
        <w:rPr>
          <w:rFonts w:cs="Lotus"/>
          <w:b/>
          <w:bCs/>
          <w:sz w:val="16"/>
          <w:rtl/>
          <w:lang w:bidi="fa-IR"/>
        </w:rPr>
      </w:pPr>
      <w:r>
        <w:rPr>
          <w:rFonts w:cs="Lotus"/>
          <w:b/>
          <w:bCs/>
          <w:sz w:val="16"/>
          <w:rtl/>
          <w:lang w:bidi="fa-IR"/>
        </w:rPr>
        <w:lastRenderedPageBreak/>
        <w:br w:type="column"/>
      </w:r>
      <w:r w:rsidR="00736B1B" w:rsidRPr="00787E14">
        <w:rPr>
          <w:rFonts w:cs="Lotus" w:hint="cs"/>
          <w:b/>
          <w:bCs/>
          <w:sz w:val="16"/>
          <w:rtl/>
          <w:lang w:bidi="fa-IR"/>
        </w:rPr>
        <w:lastRenderedPageBreak/>
        <w:t>جدول 3: نتايج تحليل رگرسيون تك متغيره بين باور هنجاري و تمايل به اهداي خون</w:t>
      </w:r>
    </w:p>
    <w:p w:rsidR="00736B1B" w:rsidRPr="00787E14" w:rsidRDefault="00736B1B" w:rsidP="00063F33">
      <w:pPr>
        <w:spacing w:line="216" w:lineRule="auto"/>
        <w:jc w:val="center"/>
        <w:rPr>
          <w:rFonts w:cs="Lotus"/>
          <w:b/>
          <w:bCs/>
          <w:sz w:val="16"/>
          <w:rtl/>
          <w:lang w:bidi="fa-IR"/>
        </w:rPr>
      </w:pPr>
    </w:p>
    <w:tbl>
      <w:tblPr>
        <w:tblStyle w:val="TableGrid"/>
        <w:bidiVisual/>
        <w:tblW w:w="0" w:type="auto"/>
        <w:tblLook w:val="04A0"/>
      </w:tblPr>
      <w:tblGrid>
        <w:gridCol w:w="2321"/>
        <w:gridCol w:w="1133"/>
        <w:gridCol w:w="14"/>
        <w:gridCol w:w="14"/>
        <w:gridCol w:w="2167"/>
        <w:gridCol w:w="1765"/>
        <w:gridCol w:w="1765"/>
      </w:tblGrid>
      <w:tr w:rsidR="00736B1B" w:rsidRPr="00787E14" w:rsidTr="00736B1B">
        <w:trPr>
          <w:trHeight w:val="407"/>
        </w:trPr>
        <w:tc>
          <w:tcPr>
            <w:tcW w:w="2321" w:type="dxa"/>
            <w:vMerge w:val="restart"/>
            <w:vAlign w:val="center"/>
          </w:tcPr>
          <w:p w:rsidR="00736B1B" w:rsidRPr="00787E14" w:rsidRDefault="00736B1B" w:rsidP="00063F33">
            <w:pPr>
              <w:spacing w:line="216" w:lineRule="auto"/>
              <w:jc w:val="center"/>
              <w:rPr>
                <w:rFonts w:cs="Lotus"/>
                <w:b/>
                <w:bCs/>
                <w:sz w:val="16"/>
                <w:rtl/>
                <w:lang w:bidi="fa-IR"/>
              </w:rPr>
            </w:pPr>
            <w:r>
              <w:rPr>
                <w:rFonts w:cs="Lotus" w:hint="cs"/>
                <w:b/>
                <w:bCs/>
                <w:sz w:val="16"/>
                <w:rtl/>
                <w:lang w:bidi="fa-IR"/>
              </w:rPr>
              <w:t>فرضيه فرعي 4</w:t>
            </w:r>
          </w:p>
        </w:tc>
        <w:tc>
          <w:tcPr>
            <w:tcW w:w="3328" w:type="dxa"/>
            <w:gridSpan w:val="4"/>
            <w:tcBorders>
              <w:right w:val="nil"/>
            </w:tcBorders>
            <w:vAlign w:val="center"/>
          </w:tcPr>
          <w:p w:rsidR="00736B1B" w:rsidRPr="00787E14" w:rsidRDefault="00736B1B" w:rsidP="00063F33">
            <w:pPr>
              <w:spacing w:line="216" w:lineRule="auto"/>
              <w:jc w:val="center"/>
              <w:rPr>
                <w:rFonts w:cs="Lotus"/>
                <w:b/>
                <w:bCs/>
                <w:sz w:val="16"/>
                <w:rtl/>
                <w:lang w:bidi="fa-IR"/>
              </w:rPr>
            </w:pPr>
            <w:r>
              <w:rPr>
                <w:rFonts w:cs="Lotus" w:hint="cs"/>
                <w:b/>
                <w:bCs/>
                <w:sz w:val="16"/>
                <w:rtl/>
                <w:lang w:bidi="fa-IR"/>
              </w:rPr>
              <w:t>متغيرها</w:t>
            </w:r>
          </w:p>
        </w:tc>
        <w:tc>
          <w:tcPr>
            <w:tcW w:w="1765" w:type="dxa"/>
            <w:tcBorders>
              <w:left w:val="nil"/>
              <w:right w:val="nil"/>
            </w:tcBorders>
            <w:vAlign w:val="center"/>
          </w:tcPr>
          <w:p w:rsidR="00736B1B" w:rsidRPr="00787E14" w:rsidRDefault="00736B1B" w:rsidP="00063F33">
            <w:pPr>
              <w:spacing w:line="216" w:lineRule="auto"/>
              <w:jc w:val="center"/>
              <w:rPr>
                <w:rFonts w:cs="Lotus"/>
                <w:b/>
                <w:bCs/>
                <w:sz w:val="16"/>
                <w:rtl/>
                <w:lang w:bidi="fa-IR"/>
              </w:rPr>
            </w:pPr>
            <w:r>
              <w:rPr>
                <w:rFonts w:cs="Lotus" w:hint="cs"/>
                <w:b/>
                <w:bCs/>
                <w:sz w:val="16"/>
                <w:rtl/>
                <w:lang w:bidi="fa-IR"/>
              </w:rPr>
              <w:t>باور رفتاري</w:t>
            </w:r>
          </w:p>
        </w:tc>
        <w:tc>
          <w:tcPr>
            <w:tcW w:w="1765" w:type="dxa"/>
            <w:tcBorders>
              <w:left w:val="nil"/>
            </w:tcBorders>
            <w:vAlign w:val="center"/>
          </w:tcPr>
          <w:p w:rsidR="00736B1B" w:rsidRPr="00787E14" w:rsidRDefault="00736B1B" w:rsidP="00063F33">
            <w:pPr>
              <w:spacing w:line="216" w:lineRule="auto"/>
              <w:jc w:val="center"/>
              <w:rPr>
                <w:rFonts w:cs="Lotus"/>
                <w:b/>
                <w:bCs/>
                <w:sz w:val="16"/>
                <w:rtl/>
                <w:lang w:bidi="fa-IR"/>
              </w:rPr>
            </w:pPr>
            <w:r>
              <w:rPr>
                <w:rFonts w:cs="Lotus" w:hint="cs"/>
                <w:b/>
                <w:bCs/>
                <w:sz w:val="16"/>
                <w:rtl/>
                <w:lang w:bidi="fa-IR"/>
              </w:rPr>
              <w:t>باور هنجاري</w:t>
            </w:r>
          </w:p>
        </w:tc>
      </w:tr>
      <w:tr w:rsidR="00736B1B" w:rsidRPr="00787E14" w:rsidTr="00736B1B">
        <w:trPr>
          <w:trHeight w:val="169"/>
        </w:trPr>
        <w:tc>
          <w:tcPr>
            <w:tcW w:w="2321" w:type="dxa"/>
            <w:vMerge/>
            <w:vAlign w:val="center"/>
          </w:tcPr>
          <w:p w:rsidR="00736B1B" w:rsidRDefault="00736B1B" w:rsidP="00063F33">
            <w:pPr>
              <w:spacing w:line="216" w:lineRule="auto"/>
              <w:jc w:val="center"/>
              <w:rPr>
                <w:rFonts w:cs="Lotus"/>
                <w:b/>
                <w:bCs/>
                <w:sz w:val="16"/>
                <w:rtl/>
                <w:lang w:bidi="fa-IR"/>
              </w:rPr>
            </w:pPr>
          </w:p>
        </w:tc>
        <w:tc>
          <w:tcPr>
            <w:tcW w:w="1161" w:type="dxa"/>
            <w:gridSpan w:val="3"/>
            <w:tcBorders>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باور رفتاري</w:t>
            </w:r>
          </w:p>
        </w:tc>
        <w:tc>
          <w:tcPr>
            <w:tcW w:w="2167"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c>
          <w:tcPr>
            <w:tcW w:w="1765" w:type="dxa"/>
            <w:tcBorders>
              <w:lef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269/0</w:t>
            </w:r>
          </w:p>
        </w:tc>
      </w:tr>
      <w:tr w:rsidR="00736B1B" w:rsidRPr="00787E14" w:rsidTr="00736B1B">
        <w:trPr>
          <w:trHeight w:val="557"/>
        </w:trPr>
        <w:tc>
          <w:tcPr>
            <w:tcW w:w="2321" w:type="dxa"/>
            <w:vMerge/>
            <w:vAlign w:val="center"/>
          </w:tcPr>
          <w:p w:rsidR="00736B1B" w:rsidRDefault="00736B1B" w:rsidP="00063F33">
            <w:pPr>
              <w:spacing w:line="216" w:lineRule="auto"/>
              <w:jc w:val="center"/>
              <w:rPr>
                <w:rFonts w:cs="Lotus"/>
                <w:b/>
                <w:bCs/>
                <w:sz w:val="16"/>
                <w:rtl/>
                <w:lang w:bidi="fa-IR"/>
              </w:rPr>
            </w:pPr>
          </w:p>
        </w:tc>
        <w:tc>
          <w:tcPr>
            <w:tcW w:w="1147" w:type="dxa"/>
            <w:gridSpan w:val="2"/>
            <w:tcBorders>
              <w:right w:val="nil"/>
            </w:tcBorders>
            <w:vAlign w:val="center"/>
          </w:tcPr>
          <w:p w:rsidR="00736B1B" w:rsidRPr="00787E14" w:rsidRDefault="00736B1B" w:rsidP="00063F33">
            <w:pPr>
              <w:spacing w:line="216" w:lineRule="auto"/>
              <w:jc w:val="center"/>
              <w:rPr>
                <w:rFonts w:cs="Lotus"/>
                <w:sz w:val="18"/>
                <w:szCs w:val="22"/>
                <w:lang w:bidi="fa-IR"/>
              </w:rPr>
            </w:pPr>
            <w:r>
              <w:rPr>
                <w:rFonts w:cs="Lotus"/>
                <w:sz w:val="18"/>
                <w:szCs w:val="22"/>
                <w:lang w:bidi="fa-IR"/>
              </w:rPr>
              <w:t>p-value</w:t>
            </w:r>
          </w:p>
        </w:tc>
        <w:tc>
          <w:tcPr>
            <w:tcW w:w="2181" w:type="dxa"/>
            <w:gridSpan w:val="2"/>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tcBorders>
            <w:vAlign w:val="center"/>
          </w:tcPr>
          <w:p w:rsidR="00736B1B" w:rsidRPr="00787E14" w:rsidRDefault="00736B1B" w:rsidP="00063F33">
            <w:pPr>
              <w:spacing w:line="216" w:lineRule="auto"/>
              <w:jc w:val="center"/>
              <w:rPr>
                <w:rFonts w:cs="Lotus"/>
                <w:sz w:val="18"/>
                <w:szCs w:val="22"/>
                <w:lang w:bidi="fa-IR"/>
              </w:rPr>
            </w:pPr>
            <w:r>
              <w:rPr>
                <w:rFonts w:cs="Lotus" w:hint="cs"/>
                <w:sz w:val="18"/>
                <w:szCs w:val="22"/>
                <w:rtl/>
                <w:lang w:bidi="fa-IR"/>
              </w:rPr>
              <w:t xml:space="preserve">001/0 </w:t>
            </w:r>
            <w:r>
              <w:rPr>
                <w:rFonts w:cs="Lotus"/>
                <w:sz w:val="18"/>
                <w:szCs w:val="22"/>
                <w:lang w:bidi="fa-IR"/>
              </w:rPr>
              <w:t>p&lt;</w:t>
            </w:r>
          </w:p>
        </w:tc>
      </w:tr>
      <w:tr w:rsidR="00736B1B" w:rsidRPr="00787E14" w:rsidTr="00736B1B">
        <w:trPr>
          <w:trHeight w:val="557"/>
        </w:trPr>
        <w:tc>
          <w:tcPr>
            <w:tcW w:w="2321" w:type="dxa"/>
            <w:vMerge/>
            <w:vAlign w:val="center"/>
          </w:tcPr>
          <w:p w:rsidR="00736B1B" w:rsidRDefault="00736B1B" w:rsidP="00063F33">
            <w:pPr>
              <w:spacing w:line="216" w:lineRule="auto"/>
              <w:jc w:val="center"/>
              <w:rPr>
                <w:rFonts w:cs="Lotus"/>
                <w:b/>
                <w:bCs/>
                <w:sz w:val="16"/>
                <w:rtl/>
                <w:lang w:bidi="fa-IR"/>
              </w:rPr>
            </w:pPr>
          </w:p>
        </w:tc>
        <w:tc>
          <w:tcPr>
            <w:tcW w:w="1147" w:type="dxa"/>
            <w:gridSpan w:val="2"/>
            <w:tcBorders>
              <w:right w:val="nil"/>
            </w:tcBorders>
            <w:vAlign w:val="center"/>
          </w:tcPr>
          <w:p w:rsidR="00736B1B" w:rsidRPr="00787E14" w:rsidRDefault="00736B1B" w:rsidP="00063F33">
            <w:pPr>
              <w:spacing w:line="216" w:lineRule="auto"/>
              <w:jc w:val="center"/>
              <w:rPr>
                <w:rFonts w:cs="Lotus"/>
                <w:sz w:val="18"/>
                <w:szCs w:val="22"/>
                <w:lang w:bidi="fa-IR"/>
              </w:rPr>
            </w:pPr>
            <w:r>
              <w:rPr>
                <w:rFonts w:cs="Lotus" w:hint="cs"/>
                <w:sz w:val="18"/>
                <w:szCs w:val="22"/>
                <w:rtl/>
                <w:lang w:bidi="fa-IR"/>
              </w:rPr>
              <w:t>باور هنجاري</w:t>
            </w:r>
          </w:p>
        </w:tc>
        <w:tc>
          <w:tcPr>
            <w:tcW w:w="2181" w:type="dxa"/>
            <w:gridSpan w:val="2"/>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269/0</w:t>
            </w:r>
          </w:p>
        </w:tc>
        <w:tc>
          <w:tcPr>
            <w:tcW w:w="1765" w:type="dxa"/>
            <w:tcBorders>
              <w:lef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r>
      <w:tr w:rsidR="00736B1B" w:rsidRPr="00787E14" w:rsidTr="00736B1B">
        <w:trPr>
          <w:trHeight w:val="407"/>
        </w:trPr>
        <w:tc>
          <w:tcPr>
            <w:tcW w:w="2321" w:type="dxa"/>
            <w:vMerge w:val="restart"/>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فرضيه فرعي 5</w:t>
            </w:r>
          </w:p>
        </w:tc>
        <w:tc>
          <w:tcPr>
            <w:tcW w:w="3328" w:type="dxa"/>
            <w:gridSpan w:val="4"/>
            <w:tcBorders>
              <w:righ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متغيرها</w:t>
            </w:r>
          </w:p>
        </w:tc>
        <w:tc>
          <w:tcPr>
            <w:tcW w:w="1765" w:type="dxa"/>
            <w:tcBorders>
              <w:left w:val="nil"/>
              <w:righ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باور رفتاري</w:t>
            </w:r>
          </w:p>
        </w:tc>
        <w:tc>
          <w:tcPr>
            <w:tcW w:w="1765" w:type="dxa"/>
            <w:tcBorders>
              <w:lef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باور ادراكي</w:t>
            </w:r>
          </w:p>
        </w:tc>
      </w:tr>
      <w:tr w:rsidR="00736B1B" w:rsidRPr="00787E14" w:rsidTr="00736B1B">
        <w:trPr>
          <w:trHeight w:val="169"/>
        </w:trPr>
        <w:tc>
          <w:tcPr>
            <w:tcW w:w="2321" w:type="dxa"/>
            <w:vMerge/>
            <w:vAlign w:val="center"/>
          </w:tcPr>
          <w:p w:rsidR="00736B1B" w:rsidRDefault="00736B1B" w:rsidP="00063F33">
            <w:pPr>
              <w:spacing w:line="216" w:lineRule="auto"/>
              <w:jc w:val="center"/>
              <w:rPr>
                <w:rFonts w:cs="Lotus"/>
                <w:b/>
                <w:bCs/>
                <w:sz w:val="16"/>
                <w:rtl/>
                <w:lang w:bidi="fa-IR"/>
              </w:rPr>
            </w:pPr>
          </w:p>
        </w:tc>
        <w:tc>
          <w:tcPr>
            <w:tcW w:w="1161" w:type="dxa"/>
            <w:gridSpan w:val="3"/>
            <w:tcBorders>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باور رفتاري</w:t>
            </w:r>
          </w:p>
        </w:tc>
        <w:tc>
          <w:tcPr>
            <w:tcW w:w="2167"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c>
          <w:tcPr>
            <w:tcW w:w="1765" w:type="dxa"/>
            <w:tcBorders>
              <w:left w:val="nil"/>
            </w:tcBorders>
            <w:vAlign w:val="center"/>
          </w:tcPr>
          <w:p w:rsidR="00736B1B" w:rsidRPr="00787E14" w:rsidRDefault="005D5D70" w:rsidP="00063F33">
            <w:pPr>
              <w:spacing w:line="216" w:lineRule="auto"/>
              <w:jc w:val="center"/>
              <w:rPr>
                <w:rFonts w:cs="Lotus"/>
                <w:sz w:val="18"/>
                <w:szCs w:val="22"/>
                <w:rtl/>
                <w:lang w:bidi="fa-IR"/>
              </w:rPr>
            </w:pPr>
            <w:r>
              <w:rPr>
                <w:rFonts w:cs="Lotus" w:hint="cs"/>
                <w:sz w:val="18"/>
                <w:szCs w:val="22"/>
                <w:rtl/>
                <w:lang w:bidi="fa-IR"/>
              </w:rPr>
              <w:t>339/0</w:t>
            </w:r>
          </w:p>
        </w:tc>
      </w:tr>
      <w:tr w:rsidR="00736B1B" w:rsidRPr="00787E14" w:rsidTr="00736B1B">
        <w:trPr>
          <w:trHeight w:val="420"/>
        </w:trPr>
        <w:tc>
          <w:tcPr>
            <w:tcW w:w="2321" w:type="dxa"/>
            <w:vMerge/>
            <w:vAlign w:val="center"/>
          </w:tcPr>
          <w:p w:rsidR="00736B1B" w:rsidRDefault="00736B1B" w:rsidP="00063F33">
            <w:pPr>
              <w:spacing w:line="216" w:lineRule="auto"/>
              <w:jc w:val="center"/>
              <w:rPr>
                <w:rFonts w:cs="Lotus"/>
                <w:b/>
                <w:bCs/>
                <w:sz w:val="16"/>
                <w:rtl/>
                <w:lang w:bidi="fa-IR"/>
              </w:rPr>
            </w:pPr>
          </w:p>
        </w:tc>
        <w:tc>
          <w:tcPr>
            <w:tcW w:w="1133" w:type="dxa"/>
            <w:tcBorders>
              <w:right w:val="nil"/>
            </w:tcBorders>
            <w:vAlign w:val="center"/>
          </w:tcPr>
          <w:p w:rsidR="00736B1B" w:rsidRPr="00787E14" w:rsidRDefault="00736B1B" w:rsidP="00063F33">
            <w:pPr>
              <w:spacing w:line="216" w:lineRule="auto"/>
              <w:jc w:val="center"/>
              <w:rPr>
                <w:rFonts w:cs="Lotus"/>
                <w:sz w:val="18"/>
                <w:szCs w:val="22"/>
                <w:lang w:bidi="fa-IR"/>
              </w:rPr>
            </w:pPr>
            <w:r>
              <w:rPr>
                <w:rFonts w:cs="Lotus"/>
                <w:sz w:val="18"/>
                <w:szCs w:val="22"/>
                <w:lang w:bidi="fa-IR"/>
              </w:rPr>
              <w:t>p-value</w:t>
            </w:r>
          </w:p>
        </w:tc>
        <w:tc>
          <w:tcPr>
            <w:tcW w:w="2195" w:type="dxa"/>
            <w:gridSpan w:val="3"/>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tcBorders>
            <w:vAlign w:val="center"/>
          </w:tcPr>
          <w:p w:rsidR="00736B1B" w:rsidRPr="00787E14" w:rsidRDefault="00736B1B" w:rsidP="00063F33">
            <w:pPr>
              <w:spacing w:line="216" w:lineRule="auto"/>
              <w:jc w:val="center"/>
              <w:rPr>
                <w:rFonts w:cs="Lotus"/>
                <w:sz w:val="18"/>
                <w:szCs w:val="22"/>
                <w:lang w:bidi="fa-IR"/>
              </w:rPr>
            </w:pPr>
            <w:r>
              <w:rPr>
                <w:rFonts w:cs="Lotus" w:hint="cs"/>
                <w:sz w:val="18"/>
                <w:szCs w:val="22"/>
                <w:rtl/>
                <w:lang w:bidi="fa-IR"/>
              </w:rPr>
              <w:t xml:space="preserve">001/0 </w:t>
            </w:r>
            <w:r>
              <w:rPr>
                <w:rFonts w:cs="Lotus"/>
                <w:sz w:val="18"/>
                <w:szCs w:val="22"/>
                <w:lang w:bidi="fa-IR"/>
              </w:rPr>
              <w:t>p&lt;</w:t>
            </w:r>
          </w:p>
        </w:tc>
      </w:tr>
      <w:tr w:rsidR="00736B1B" w:rsidRPr="00787E14" w:rsidTr="00736B1B">
        <w:trPr>
          <w:trHeight w:val="419"/>
        </w:trPr>
        <w:tc>
          <w:tcPr>
            <w:tcW w:w="2321" w:type="dxa"/>
            <w:vMerge/>
            <w:vAlign w:val="center"/>
          </w:tcPr>
          <w:p w:rsidR="00736B1B" w:rsidRDefault="00736B1B" w:rsidP="00063F33">
            <w:pPr>
              <w:spacing w:line="216" w:lineRule="auto"/>
              <w:jc w:val="center"/>
              <w:rPr>
                <w:rFonts w:cs="Lotus"/>
                <w:b/>
                <w:bCs/>
                <w:sz w:val="16"/>
                <w:rtl/>
                <w:lang w:bidi="fa-IR"/>
              </w:rPr>
            </w:pPr>
          </w:p>
        </w:tc>
        <w:tc>
          <w:tcPr>
            <w:tcW w:w="1133" w:type="dxa"/>
            <w:tcBorders>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باور ادراكي</w:t>
            </w:r>
          </w:p>
        </w:tc>
        <w:tc>
          <w:tcPr>
            <w:tcW w:w="2195" w:type="dxa"/>
            <w:gridSpan w:val="3"/>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339/0</w:t>
            </w:r>
          </w:p>
        </w:tc>
        <w:tc>
          <w:tcPr>
            <w:tcW w:w="1765" w:type="dxa"/>
            <w:tcBorders>
              <w:lef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r>
      <w:tr w:rsidR="00736B1B" w:rsidRPr="00787E14" w:rsidTr="00736B1B">
        <w:trPr>
          <w:trHeight w:val="407"/>
        </w:trPr>
        <w:tc>
          <w:tcPr>
            <w:tcW w:w="2321" w:type="dxa"/>
            <w:vMerge w:val="restart"/>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فرضيه فرعي 6</w:t>
            </w:r>
          </w:p>
        </w:tc>
        <w:tc>
          <w:tcPr>
            <w:tcW w:w="3328" w:type="dxa"/>
            <w:gridSpan w:val="4"/>
            <w:tcBorders>
              <w:righ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متغيرها</w:t>
            </w:r>
          </w:p>
        </w:tc>
        <w:tc>
          <w:tcPr>
            <w:tcW w:w="1765" w:type="dxa"/>
            <w:tcBorders>
              <w:left w:val="nil"/>
              <w:righ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باور ادراكي</w:t>
            </w:r>
          </w:p>
        </w:tc>
        <w:tc>
          <w:tcPr>
            <w:tcW w:w="1765" w:type="dxa"/>
            <w:tcBorders>
              <w:left w:val="nil"/>
            </w:tcBorders>
            <w:vAlign w:val="center"/>
          </w:tcPr>
          <w:p w:rsidR="00736B1B" w:rsidRDefault="00736B1B" w:rsidP="00063F33">
            <w:pPr>
              <w:spacing w:line="216" w:lineRule="auto"/>
              <w:jc w:val="center"/>
              <w:rPr>
                <w:rFonts w:cs="Lotus"/>
                <w:b/>
                <w:bCs/>
                <w:sz w:val="16"/>
                <w:rtl/>
                <w:lang w:bidi="fa-IR"/>
              </w:rPr>
            </w:pPr>
            <w:r>
              <w:rPr>
                <w:rFonts w:cs="Lotus" w:hint="cs"/>
                <w:b/>
                <w:bCs/>
                <w:sz w:val="16"/>
                <w:rtl/>
                <w:lang w:bidi="fa-IR"/>
              </w:rPr>
              <w:t>باور هنجاري</w:t>
            </w:r>
          </w:p>
        </w:tc>
      </w:tr>
      <w:tr w:rsidR="00736B1B" w:rsidRPr="00787E14" w:rsidTr="00736B1B">
        <w:trPr>
          <w:trHeight w:val="169"/>
        </w:trPr>
        <w:tc>
          <w:tcPr>
            <w:tcW w:w="2321" w:type="dxa"/>
            <w:vMerge/>
            <w:vAlign w:val="center"/>
          </w:tcPr>
          <w:p w:rsidR="00736B1B" w:rsidRDefault="00736B1B" w:rsidP="00063F33">
            <w:pPr>
              <w:spacing w:line="216" w:lineRule="auto"/>
              <w:jc w:val="center"/>
              <w:rPr>
                <w:rFonts w:cs="Lotus"/>
                <w:b/>
                <w:bCs/>
                <w:sz w:val="16"/>
                <w:rtl/>
                <w:lang w:bidi="fa-IR"/>
              </w:rPr>
            </w:pPr>
          </w:p>
        </w:tc>
        <w:tc>
          <w:tcPr>
            <w:tcW w:w="1161" w:type="dxa"/>
            <w:gridSpan w:val="3"/>
            <w:tcBorders>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باور ادراكي</w:t>
            </w:r>
          </w:p>
        </w:tc>
        <w:tc>
          <w:tcPr>
            <w:tcW w:w="2167"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c>
          <w:tcPr>
            <w:tcW w:w="1765" w:type="dxa"/>
            <w:tcBorders>
              <w:left w:val="nil"/>
            </w:tcBorders>
            <w:vAlign w:val="center"/>
          </w:tcPr>
          <w:p w:rsidR="00736B1B" w:rsidRPr="00787E14" w:rsidRDefault="005D5D70" w:rsidP="00063F33">
            <w:pPr>
              <w:spacing w:line="216" w:lineRule="auto"/>
              <w:jc w:val="center"/>
              <w:rPr>
                <w:rFonts w:cs="Lotus"/>
                <w:sz w:val="18"/>
                <w:szCs w:val="22"/>
                <w:rtl/>
                <w:lang w:bidi="fa-IR"/>
              </w:rPr>
            </w:pPr>
            <w:r>
              <w:rPr>
                <w:rFonts w:cs="Lotus" w:hint="cs"/>
                <w:sz w:val="18"/>
                <w:szCs w:val="22"/>
                <w:rtl/>
                <w:lang w:bidi="fa-IR"/>
              </w:rPr>
              <w:t>400/0</w:t>
            </w:r>
          </w:p>
        </w:tc>
      </w:tr>
      <w:tr w:rsidR="00736B1B" w:rsidRPr="00787E14" w:rsidTr="00736B1B">
        <w:trPr>
          <w:trHeight w:val="420"/>
        </w:trPr>
        <w:tc>
          <w:tcPr>
            <w:tcW w:w="2321" w:type="dxa"/>
            <w:vMerge/>
            <w:vAlign w:val="center"/>
          </w:tcPr>
          <w:p w:rsidR="00736B1B" w:rsidRDefault="00736B1B" w:rsidP="00063F33">
            <w:pPr>
              <w:spacing w:line="216" w:lineRule="auto"/>
              <w:jc w:val="center"/>
              <w:rPr>
                <w:rFonts w:cs="Lotus"/>
                <w:b/>
                <w:bCs/>
                <w:sz w:val="16"/>
                <w:rtl/>
                <w:lang w:bidi="fa-IR"/>
              </w:rPr>
            </w:pPr>
          </w:p>
        </w:tc>
        <w:tc>
          <w:tcPr>
            <w:tcW w:w="1133" w:type="dxa"/>
            <w:tcBorders>
              <w:right w:val="nil"/>
            </w:tcBorders>
            <w:vAlign w:val="center"/>
          </w:tcPr>
          <w:p w:rsidR="00736B1B" w:rsidRPr="00787E14" w:rsidRDefault="00736B1B" w:rsidP="00063F33">
            <w:pPr>
              <w:spacing w:line="216" w:lineRule="auto"/>
              <w:jc w:val="center"/>
              <w:rPr>
                <w:rFonts w:cs="Lotus"/>
                <w:sz w:val="18"/>
                <w:szCs w:val="22"/>
                <w:lang w:bidi="fa-IR"/>
              </w:rPr>
            </w:pPr>
            <w:r>
              <w:rPr>
                <w:rFonts w:cs="Lotus"/>
                <w:sz w:val="18"/>
                <w:szCs w:val="22"/>
                <w:lang w:bidi="fa-IR"/>
              </w:rPr>
              <w:t>p-value</w:t>
            </w:r>
          </w:p>
        </w:tc>
        <w:tc>
          <w:tcPr>
            <w:tcW w:w="2195" w:type="dxa"/>
            <w:gridSpan w:val="3"/>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p>
        </w:tc>
        <w:tc>
          <w:tcPr>
            <w:tcW w:w="1765" w:type="dxa"/>
            <w:tcBorders>
              <w:left w:val="nil"/>
            </w:tcBorders>
            <w:vAlign w:val="center"/>
          </w:tcPr>
          <w:p w:rsidR="00736B1B" w:rsidRPr="00787E14" w:rsidRDefault="00736B1B" w:rsidP="00063F33">
            <w:pPr>
              <w:spacing w:line="216" w:lineRule="auto"/>
              <w:jc w:val="center"/>
              <w:rPr>
                <w:rFonts w:cs="Lotus"/>
                <w:sz w:val="18"/>
                <w:szCs w:val="22"/>
                <w:lang w:bidi="fa-IR"/>
              </w:rPr>
            </w:pPr>
            <w:r>
              <w:rPr>
                <w:rFonts w:cs="Lotus" w:hint="cs"/>
                <w:sz w:val="18"/>
                <w:szCs w:val="22"/>
                <w:rtl/>
                <w:lang w:bidi="fa-IR"/>
              </w:rPr>
              <w:t xml:space="preserve">001/0 </w:t>
            </w:r>
            <w:r>
              <w:rPr>
                <w:rFonts w:cs="Lotus"/>
                <w:sz w:val="18"/>
                <w:szCs w:val="22"/>
                <w:lang w:bidi="fa-IR"/>
              </w:rPr>
              <w:t>p&lt;</w:t>
            </w:r>
          </w:p>
        </w:tc>
      </w:tr>
      <w:tr w:rsidR="00736B1B" w:rsidRPr="00787E14" w:rsidTr="00736B1B">
        <w:trPr>
          <w:trHeight w:val="419"/>
        </w:trPr>
        <w:tc>
          <w:tcPr>
            <w:tcW w:w="2321" w:type="dxa"/>
            <w:vMerge/>
            <w:vAlign w:val="center"/>
          </w:tcPr>
          <w:p w:rsidR="00736B1B" w:rsidRDefault="00736B1B" w:rsidP="00063F33">
            <w:pPr>
              <w:spacing w:line="216" w:lineRule="auto"/>
              <w:jc w:val="center"/>
              <w:rPr>
                <w:rFonts w:cs="Lotus"/>
                <w:b/>
                <w:bCs/>
                <w:sz w:val="16"/>
                <w:rtl/>
                <w:lang w:bidi="fa-IR"/>
              </w:rPr>
            </w:pPr>
          </w:p>
        </w:tc>
        <w:tc>
          <w:tcPr>
            <w:tcW w:w="1133" w:type="dxa"/>
            <w:tcBorders>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باور هنجاري</w:t>
            </w:r>
          </w:p>
        </w:tc>
        <w:tc>
          <w:tcPr>
            <w:tcW w:w="2195" w:type="dxa"/>
            <w:gridSpan w:val="3"/>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ضريب همبستگي اسپيرمن</w:t>
            </w:r>
          </w:p>
        </w:tc>
        <w:tc>
          <w:tcPr>
            <w:tcW w:w="1765" w:type="dxa"/>
            <w:tcBorders>
              <w:left w:val="nil"/>
              <w:righ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400/0</w:t>
            </w:r>
          </w:p>
        </w:tc>
        <w:tc>
          <w:tcPr>
            <w:tcW w:w="1765" w:type="dxa"/>
            <w:tcBorders>
              <w:left w:val="nil"/>
            </w:tcBorders>
            <w:vAlign w:val="center"/>
          </w:tcPr>
          <w:p w:rsidR="00736B1B" w:rsidRPr="00787E14" w:rsidRDefault="00736B1B" w:rsidP="00063F33">
            <w:pPr>
              <w:spacing w:line="216" w:lineRule="auto"/>
              <w:jc w:val="center"/>
              <w:rPr>
                <w:rFonts w:cs="Lotus"/>
                <w:sz w:val="18"/>
                <w:szCs w:val="22"/>
                <w:rtl/>
                <w:lang w:bidi="fa-IR"/>
              </w:rPr>
            </w:pPr>
            <w:r>
              <w:rPr>
                <w:rFonts w:cs="Lotus" w:hint="cs"/>
                <w:sz w:val="18"/>
                <w:szCs w:val="22"/>
                <w:rtl/>
                <w:lang w:bidi="fa-IR"/>
              </w:rPr>
              <w:t>1</w:t>
            </w:r>
          </w:p>
        </w:tc>
      </w:tr>
    </w:tbl>
    <w:p w:rsidR="00736B1B" w:rsidRDefault="00736B1B" w:rsidP="00063F33">
      <w:pPr>
        <w:bidi w:val="0"/>
        <w:spacing w:line="216" w:lineRule="auto"/>
        <w:rPr>
          <w:rFonts w:cs="Lotus"/>
          <w:sz w:val="19"/>
          <w:szCs w:val="24"/>
          <w:lang w:bidi="fa-IR"/>
        </w:rPr>
        <w:sectPr w:rsidR="00736B1B" w:rsidSect="005C4DB9">
          <w:footnotePr>
            <w:numRestart w:val="eachPage"/>
          </w:footnotePr>
          <w:type w:val="continuous"/>
          <w:pgSz w:w="11906" w:h="16838" w:code="9"/>
          <w:pgMar w:top="2552" w:right="1134" w:bottom="1134" w:left="1134" w:header="709" w:footer="709" w:gutter="567"/>
          <w:pgNumType w:start="30"/>
          <w:cols w:space="565"/>
          <w:titlePg/>
          <w:bidi/>
          <w:rtlGutter/>
          <w:docGrid w:linePitch="360"/>
        </w:sectPr>
      </w:pPr>
    </w:p>
    <w:p w:rsidR="00736B1B" w:rsidRDefault="00736B1B" w:rsidP="00063F33">
      <w:pPr>
        <w:spacing w:line="216" w:lineRule="auto"/>
        <w:jc w:val="lowKashida"/>
        <w:rPr>
          <w:rFonts w:cs="Lotus"/>
          <w:sz w:val="19"/>
          <w:szCs w:val="24"/>
          <w:rtl/>
          <w:lang w:bidi="fa-IR"/>
        </w:rPr>
        <w:sectPr w:rsidR="00736B1B" w:rsidSect="00702B7E">
          <w:footnotePr>
            <w:numRestart w:val="eachPage"/>
          </w:footnotePr>
          <w:type w:val="continuous"/>
          <w:pgSz w:w="11906" w:h="16838" w:code="9"/>
          <w:pgMar w:top="2552" w:right="1134" w:bottom="1134" w:left="1134" w:header="709" w:footer="709" w:gutter="567"/>
          <w:pgNumType w:start="33"/>
          <w:cols w:space="565"/>
          <w:titlePg/>
          <w:bidi/>
          <w:rtlGutter/>
          <w:docGrid w:linePitch="360"/>
        </w:sectPr>
      </w:pPr>
    </w:p>
    <w:p w:rsidR="00736B1B" w:rsidRDefault="00677EE4" w:rsidP="00677EE4">
      <w:pPr>
        <w:spacing w:line="216" w:lineRule="auto"/>
        <w:jc w:val="lowKashida"/>
        <w:rPr>
          <w:rFonts w:cs="Lotus"/>
          <w:sz w:val="19"/>
          <w:szCs w:val="24"/>
          <w:rtl/>
          <w:lang w:bidi="fa-IR"/>
        </w:rPr>
      </w:pPr>
      <w:r>
        <w:rPr>
          <w:rFonts w:cs="Lotus" w:hint="cs"/>
          <w:sz w:val="19"/>
          <w:szCs w:val="24"/>
          <w:rtl/>
          <w:lang w:bidi="fa-IR"/>
        </w:rPr>
        <w:lastRenderedPageBreak/>
        <w:t xml:space="preserve">داوطلبانه خون) به وسيله متغير مستقل(باور ادراكي) </w:t>
      </w:r>
      <w:r w:rsidR="00736B1B">
        <w:rPr>
          <w:rFonts w:cs="Lotus" w:hint="cs"/>
          <w:sz w:val="19"/>
          <w:szCs w:val="24"/>
          <w:rtl/>
          <w:lang w:bidi="fa-IR"/>
        </w:rPr>
        <w:t xml:space="preserve">توضيح داده مي‌شود. </w:t>
      </w:r>
    </w:p>
    <w:p w:rsidR="00364E5A" w:rsidRDefault="00736B1B" w:rsidP="00063F33">
      <w:pPr>
        <w:spacing w:line="217" w:lineRule="auto"/>
        <w:jc w:val="lowKashida"/>
        <w:rPr>
          <w:rFonts w:cs="Lotus"/>
          <w:sz w:val="19"/>
          <w:szCs w:val="24"/>
          <w:rtl/>
          <w:lang w:bidi="fa-IR"/>
        </w:rPr>
      </w:pPr>
      <w:r>
        <w:rPr>
          <w:rFonts w:cs="Lotus" w:hint="cs"/>
          <w:sz w:val="19"/>
          <w:szCs w:val="24"/>
          <w:rtl/>
          <w:lang w:bidi="fa-IR"/>
        </w:rPr>
        <w:t xml:space="preserve">    </w:t>
      </w:r>
      <w:r w:rsidR="00364E5A">
        <w:rPr>
          <w:rFonts w:cs="Lotus" w:hint="cs"/>
          <w:sz w:val="19"/>
          <w:szCs w:val="24"/>
          <w:rtl/>
          <w:lang w:bidi="fa-IR"/>
        </w:rPr>
        <w:t xml:space="preserve">به منظور بررسي ارتباط معنادار بين هر يك از باورها با يكديگر، آزمون‌هاي همبستگي انجام گرفت(جدول 3). با توجه به جدول 3، مقدار ضريب همبستگي بين باور رفتاري و هنجاري 269/0 است كه اين موضوع نشان‌دهنده همبستگي مستقيم بين باور رفتاري و باور هنجاري مي‌باشد و از آن‌جا كه 05/0 </w:t>
      </w:r>
      <w:r w:rsidR="00364E5A">
        <w:rPr>
          <w:rFonts w:cs="Lotus"/>
          <w:sz w:val="19"/>
          <w:szCs w:val="24"/>
          <w:lang w:bidi="fa-IR"/>
        </w:rPr>
        <w:t>p&lt;</w:t>
      </w:r>
      <w:r w:rsidR="00364E5A">
        <w:rPr>
          <w:rFonts w:cs="Lotus" w:hint="cs"/>
          <w:sz w:val="19"/>
          <w:szCs w:val="24"/>
          <w:rtl/>
          <w:lang w:bidi="fa-IR"/>
        </w:rPr>
        <w:t xml:space="preserve"> است، بنابراين ارتباط معناداري بين اين دو متغير وجود دارد و فرضيه مورد تاييد قرار مي‌گيرد. </w:t>
      </w:r>
    </w:p>
    <w:p w:rsidR="00736B1B" w:rsidRDefault="00364E5A" w:rsidP="00063F33">
      <w:pPr>
        <w:spacing w:line="217" w:lineRule="auto"/>
        <w:jc w:val="lowKashida"/>
        <w:rPr>
          <w:rFonts w:cs="Lotus"/>
          <w:sz w:val="19"/>
          <w:szCs w:val="24"/>
          <w:rtl/>
          <w:lang w:bidi="fa-IR"/>
        </w:rPr>
      </w:pPr>
      <w:r>
        <w:rPr>
          <w:rFonts w:cs="Lotus" w:hint="cs"/>
          <w:sz w:val="19"/>
          <w:szCs w:val="24"/>
          <w:rtl/>
          <w:lang w:bidi="fa-IR"/>
        </w:rPr>
        <w:t xml:space="preserve">    مقدار ضريب همبستگي بين باور </w:t>
      </w:r>
      <w:r w:rsidR="00060F04">
        <w:rPr>
          <w:rFonts w:cs="Lotus" w:hint="cs"/>
          <w:sz w:val="19"/>
          <w:szCs w:val="24"/>
          <w:rtl/>
          <w:lang w:bidi="fa-IR"/>
        </w:rPr>
        <w:t xml:space="preserve">ادراكي و رفتاري 339/0 بود كه نشان‌دهنده همبستگي مستقيم بين باور رفتاري و باور ادراكي مي‌باشد و چون 05/0 </w:t>
      </w:r>
      <w:r w:rsidR="00060F04">
        <w:rPr>
          <w:rFonts w:cs="Lotus"/>
          <w:sz w:val="19"/>
          <w:szCs w:val="24"/>
          <w:lang w:bidi="fa-IR"/>
        </w:rPr>
        <w:t>p&lt;</w:t>
      </w:r>
      <w:r w:rsidR="00060F04">
        <w:rPr>
          <w:rFonts w:cs="Lotus" w:hint="cs"/>
          <w:sz w:val="19"/>
          <w:szCs w:val="24"/>
          <w:rtl/>
          <w:lang w:bidi="fa-IR"/>
        </w:rPr>
        <w:t xml:space="preserve"> است، بنابراين ارتباط معناداري بين اين دو متغير وجود دارد. </w:t>
      </w:r>
    </w:p>
    <w:p w:rsidR="00677EE4" w:rsidRDefault="00060F04" w:rsidP="00677EE4">
      <w:pPr>
        <w:spacing w:line="217" w:lineRule="auto"/>
        <w:jc w:val="lowKashida"/>
        <w:rPr>
          <w:rFonts w:cs="Lotus" w:hint="cs"/>
          <w:sz w:val="19"/>
          <w:szCs w:val="24"/>
          <w:rtl/>
          <w:lang w:bidi="fa-IR"/>
        </w:rPr>
      </w:pPr>
      <w:r>
        <w:rPr>
          <w:rFonts w:cs="Lotus" w:hint="cs"/>
          <w:sz w:val="19"/>
          <w:szCs w:val="24"/>
          <w:rtl/>
          <w:lang w:bidi="fa-IR"/>
        </w:rPr>
        <w:t xml:space="preserve">    در نهايت مقدار ضريب همبستگي بين باور ادراكي و هنجاري 40/0 بود كه نشان‌دهنده همبستگي مستقيم بين باور ادراكي و باور هنجاري مي‌باشد و چون 05/0 </w:t>
      </w:r>
      <w:r>
        <w:rPr>
          <w:rFonts w:cs="Lotus"/>
          <w:sz w:val="19"/>
          <w:szCs w:val="24"/>
          <w:lang w:bidi="fa-IR"/>
        </w:rPr>
        <w:t>p&lt;</w:t>
      </w:r>
      <w:r>
        <w:rPr>
          <w:rFonts w:cs="Lotus" w:hint="cs"/>
          <w:sz w:val="19"/>
          <w:szCs w:val="24"/>
          <w:rtl/>
          <w:lang w:bidi="fa-IR"/>
        </w:rPr>
        <w:t xml:space="preserve"> است، بنابراين ارتباط معناداري بين اين دو متغير وجود دارد. </w:t>
      </w:r>
    </w:p>
    <w:p w:rsidR="00677EE4" w:rsidRDefault="00060F04" w:rsidP="00677EE4">
      <w:pPr>
        <w:spacing w:line="217" w:lineRule="auto"/>
        <w:jc w:val="lowKashida"/>
        <w:rPr>
          <w:rFonts w:cs="Lotus" w:hint="cs"/>
          <w:sz w:val="19"/>
          <w:szCs w:val="24"/>
          <w:rtl/>
          <w:lang w:bidi="fa-IR"/>
        </w:rPr>
      </w:pPr>
      <w:r>
        <w:rPr>
          <w:rFonts w:cs="Lotus" w:hint="cs"/>
          <w:sz w:val="19"/>
          <w:szCs w:val="24"/>
          <w:rtl/>
          <w:lang w:bidi="fa-IR"/>
        </w:rPr>
        <w:t xml:space="preserve">    در اين مطالعه نيز با توجه به آزمون‌هاي انجام ش</w:t>
      </w:r>
      <w:r w:rsidR="00677EE4">
        <w:rPr>
          <w:rFonts w:cs="Lotus" w:hint="cs"/>
          <w:sz w:val="19"/>
          <w:szCs w:val="24"/>
          <w:rtl/>
          <w:lang w:bidi="fa-IR"/>
        </w:rPr>
        <w:t>ـ</w:t>
      </w:r>
      <w:r>
        <w:rPr>
          <w:rFonts w:cs="Lotus" w:hint="cs"/>
          <w:sz w:val="19"/>
          <w:szCs w:val="24"/>
          <w:rtl/>
          <w:lang w:bidi="fa-IR"/>
        </w:rPr>
        <w:t>ده ب</w:t>
      </w:r>
      <w:r w:rsidR="00677EE4">
        <w:rPr>
          <w:rFonts w:cs="Lotus" w:hint="cs"/>
          <w:sz w:val="19"/>
          <w:szCs w:val="24"/>
          <w:rtl/>
          <w:lang w:bidi="fa-IR"/>
        </w:rPr>
        <w:t>ـ</w:t>
      </w:r>
      <w:r>
        <w:rPr>
          <w:rFonts w:cs="Lotus" w:hint="cs"/>
          <w:sz w:val="19"/>
          <w:szCs w:val="24"/>
          <w:rtl/>
          <w:lang w:bidi="fa-IR"/>
        </w:rPr>
        <w:t xml:space="preserve">ه </w:t>
      </w:r>
    </w:p>
    <w:p w:rsidR="00736B1B" w:rsidRDefault="00060F04" w:rsidP="00677EE4">
      <w:pPr>
        <w:spacing w:line="217" w:lineRule="auto"/>
        <w:jc w:val="lowKashida"/>
        <w:rPr>
          <w:rFonts w:cs="Lotus"/>
          <w:sz w:val="19"/>
          <w:szCs w:val="24"/>
          <w:rtl/>
          <w:lang w:bidi="fa-IR"/>
        </w:rPr>
      </w:pPr>
      <w:r>
        <w:rPr>
          <w:rFonts w:cs="Lotus" w:hint="cs"/>
          <w:sz w:val="19"/>
          <w:szCs w:val="24"/>
          <w:rtl/>
          <w:lang w:bidi="fa-IR"/>
        </w:rPr>
        <w:lastRenderedPageBreak/>
        <w:t>منظور تعيين ارتباط متغيرهاي جمعيت شناختي با متغيرهاي تحقيق، مشخص گرديد كه از ميان متغيرهاي جمعيت شناختي، ارتباط معناداري بين سطح تحصيلات و باور</w:t>
      </w:r>
      <w:r w:rsidR="005D5D70">
        <w:rPr>
          <w:rFonts w:cs="Lotus" w:hint="cs"/>
          <w:sz w:val="19"/>
          <w:szCs w:val="24"/>
          <w:rtl/>
          <w:lang w:bidi="fa-IR"/>
        </w:rPr>
        <w:t xml:space="preserve"> رفتاري</w:t>
      </w:r>
      <w:r>
        <w:rPr>
          <w:rFonts w:cs="Lotus" w:hint="cs"/>
          <w:sz w:val="19"/>
          <w:szCs w:val="24"/>
          <w:rtl/>
          <w:lang w:bidi="fa-IR"/>
        </w:rPr>
        <w:t xml:space="preserve"> و </w:t>
      </w:r>
      <w:r w:rsidR="002506F4">
        <w:rPr>
          <w:rFonts w:cs="Lotus" w:hint="cs"/>
          <w:sz w:val="19"/>
          <w:szCs w:val="24"/>
          <w:rtl/>
          <w:lang w:bidi="fa-IR"/>
        </w:rPr>
        <w:t xml:space="preserve">بين </w:t>
      </w:r>
      <w:r>
        <w:rPr>
          <w:rFonts w:cs="Lotus" w:hint="cs"/>
          <w:sz w:val="19"/>
          <w:szCs w:val="24"/>
          <w:rtl/>
          <w:lang w:bidi="fa-IR"/>
        </w:rPr>
        <w:t xml:space="preserve">جنسيت و باور ادراكي وجود دارد. </w:t>
      </w:r>
    </w:p>
    <w:p w:rsidR="00D85B1C" w:rsidRDefault="00D85B1C" w:rsidP="005D5D70">
      <w:pPr>
        <w:jc w:val="lowKashida"/>
        <w:rPr>
          <w:rFonts w:cs="Lotus"/>
          <w:sz w:val="19"/>
          <w:szCs w:val="24"/>
          <w:rtl/>
          <w:lang w:bidi="fa-IR"/>
        </w:rPr>
      </w:pPr>
    </w:p>
    <w:p w:rsidR="00671B76" w:rsidRPr="00671B76" w:rsidRDefault="00671B76" w:rsidP="00063F33">
      <w:pPr>
        <w:spacing w:line="218" w:lineRule="auto"/>
        <w:jc w:val="lowKashida"/>
        <w:outlineLvl w:val="0"/>
        <w:rPr>
          <w:rFonts w:cs="Jadid"/>
          <w:b/>
          <w:bCs/>
          <w:rtl/>
          <w:lang w:bidi="fa-IR"/>
        </w:rPr>
      </w:pPr>
      <w:r>
        <w:rPr>
          <w:rFonts w:cs="Jadid" w:hint="cs"/>
          <w:b/>
          <w:bCs/>
          <w:rtl/>
          <w:lang w:bidi="fa-IR"/>
        </w:rPr>
        <w:t>بحث</w:t>
      </w:r>
    </w:p>
    <w:p w:rsidR="00714A2E" w:rsidRDefault="006A2C2A" w:rsidP="005D5D70">
      <w:pPr>
        <w:spacing w:line="218" w:lineRule="auto"/>
        <w:jc w:val="lowKashida"/>
        <w:rPr>
          <w:rFonts w:cs="Lotus"/>
          <w:sz w:val="19"/>
          <w:szCs w:val="24"/>
          <w:rtl/>
          <w:lang w:bidi="fa-IR"/>
        </w:rPr>
      </w:pPr>
      <w:r>
        <w:rPr>
          <w:rFonts w:cs="Lotus" w:hint="cs"/>
          <w:sz w:val="19"/>
          <w:szCs w:val="24"/>
          <w:rtl/>
          <w:lang w:bidi="fa-IR"/>
        </w:rPr>
        <w:t xml:space="preserve">    </w:t>
      </w:r>
      <w:r w:rsidR="00E3144F">
        <w:rPr>
          <w:rFonts w:cs="Lotus" w:hint="cs"/>
          <w:sz w:val="19"/>
          <w:szCs w:val="24"/>
          <w:rtl/>
          <w:lang w:bidi="fa-IR"/>
        </w:rPr>
        <w:t xml:space="preserve">براي اين كه </w:t>
      </w:r>
      <w:r w:rsidR="00D83FBE">
        <w:rPr>
          <w:rFonts w:cs="Lotus" w:hint="cs"/>
          <w:sz w:val="19"/>
          <w:szCs w:val="24"/>
          <w:rtl/>
          <w:lang w:bidi="fa-IR"/>
        </w:rPr>
        <w:t>محيط اجتماعي از سازمان حمايت كند، سازمان بايد وظايف خود را در قبال اجتماع انجام دهد و به بررسي آثار و نتايج اقداماتش در جامعه بپردازد. بازاريابي اجتماعي به عنوان يك رويكرد جديد و قدرتمند به بخش گسترده‌اي از مشكلات اجتماعي در زمينه بهداشت، محيط زيست و در نهايت رفاه جامعه كمك مي‌كند. به نظر مي‌رسد كه آشنايي با مدل‌هاي بازاريابي اجتماعي به عنوان يك راه‌كار مهم در تغيير رفتار، مو</w:t>
      </w:r>
      <w:r w:rsidR="005D5D70">
        <w:rPr>
          <w:rFonts w:cs="Lotus" w:hint="cs"/>
          <w:sz w:val="19"/>
          <w:szCs w:val="24"/>
          <w:rtl/>
          <w:lang w:bidi="fa-IR"/>
        </w:rPr>
        <w:t>فقيت</w:t>
      </w:r>
      <w:r w:rsidR="00D83FBE">
        <w:rPr>
          <w:rFonts w:cs="Lotus" w:hint="cs"/>
          <w:sz w:val="19"/>
          <w:szCs w:val="24"/>
          <w:rtl/>
          <w:lang w:bidi="fa-IR"/>
        </w:rPr>
        <w:t xml:space="preserve">‌هايي را به دنبال داشته باشد. </w:t>
      </w:r>
    </w:p>
    <w:p w:rsidR="002B6D4E" w:rsidRDefault="00D83FBE" w:rsidP="00063F33">
      <w:pPr>
        <w:spacing w:line="218" w:lineRule="auto"/>
        <w:jc w:val="lowKashida"/>
        <w:rPr>
          <w:rFonts w:cs="Lotus"/>
          <w:sz w:val="19"/>
          <w:szCs w:val="24"/>
          <w:rtl/>
          <w:lang w:bidi="fa-IR"/>
        </w:rPr>
      </w:pPr>
      <w:r>
        <w:rPr>
          <w:rFonts w:cs="Lotus" w:hint="cs"/>
          <w:sz w:val="19"/>
          <w:szCs w:val="24"/>
          <w:rtl/>
          <w:lang w:bidi="fa-IR"/>
        </w:rPr>
        <w:t xml:space="preserve">    مدل استفاده شده در اين مطالعه، نظريه رفتار برنامه‌ريزي شده است كه مبتني بر تئوري اقدام عقلايي(رفتار منطقي) مي‌باشد(15). در نظريه اقدام عقلايي، دو تعيين‌كننده مهم قصد رفتاري وجود دارند: نگرش </w:t>
      </w:r>
      <w:r>
        <w:rPr>
          <w:rFonts w:cs="Lotus" w:hint="cs"/>
          <w:sz w:val="19"/>
          <w:szCs w:val="24"/>
          <w:rtl/>
          <w:lang w:bidi="fa-IR"/>
        </w:rPr>
        <w:lastRenderedPageBreak/>
        <w:t>شخصي فرد نسبت به اقدام(يعني‌ باورهاي رفتاري شخص در مورد انجام يك كار) و هنجارهاي</w:t>
      </w:r>
      <w:r w:rsidR="002B6D4E">
        <w:rPr>
          <w:rFonts w:cs="Lotus" w:hint="cs"/>
          <w:sz w:val="19"/>
          <w:szCs w:val="24"/>
          <w:rtl/>
          <w:lang w:bidi="fa-IR"/>
        </w:rPr>
        <w:t xml:space="preserve"> ذهني تاثيرگذار بر فرد. اهميت نسبي اين دو جزء، با توجه به دو عامل تغيير مي‌كند: فرد و نوع رفتار(7).</w:t>
      </w:r>
    </w:p>
    <w:p w:rsidR="00D83FBE" w:rsidRDefault="002B6D4E" w:rsidP="00063F33">
      <w:pPr>
        <w:spacing w:line="216" w:lineRule="auto"/>
        <w:jc w:val="lowKashida"/>
        <w:rPr>
          <w:rFonts w:cs="Lotus"/>
          <w:sz w:val="19"/>
          <w:szCs w:val="24"/>
          <w:rtl/>
          <w:lang w:bidi="fa-IR"/>
        </w:rPr>
      </w:pPr>
      <w:r>
        <w:rPr>
          <w:rFonts w:cs="Lotus" w:hint="cs"/>
          <w:sz w:val="19"/>
          <w:szCs w:val="24"/>
          <w:rtl/>
          <w:lang w:bidi="fa-IR"/>
        </w:rPr>
        <w:t xml:space="preserve">    مهم‌ترين هدف تئوري مذكور، درك و پيش‌بيني تاثيرات انگيزشي بر رفتار فرد مي‌باشد. اين تئوري سعي دارد تا ارتباطات موجود ميان نگرش، هنجارهاي ذهني،‌ تمايل</w:t>
      </w:r>
      <w:r w:rsidR="00D83FBE">
        <w:rPr>
          <w:rFonts w:cs="Lotus" w:hint="cs"/>
          <w:sz w:val="19"/>
          <w:szCs w:val="24"/>
          <w:rtl/>
          <w:lang w:bidi="fa-IR"/>
        </w:rPr>
        <w:t xml:space="preserve"> </w:t>
      </w:r>
      <w:r>
        <w:rPr>
          <w:rFonts w:cs="Lotus" w:hint="cs"/>
          <w:sz w:val="19"/>
          <w:szCs w:val="24"/>
          <w:rtl/>
          <w:lang w:bidi="fa-IR"/>
        </w:rPr>
        <w:t>و رفتار را توضيح دهد. بر اساس پيش فرضي اصلي تئوري رفتار منطقي، انسان‌ها موجوداتي منطقي بوده و از اطلاعات در دسترس خود، شيوه‌اي منظم و منطقي براي ارزيابي ضررها و سودمندي‌هاي انجام عملي خاص، استفاده مي‌نمايند(16).</w:t>
      </w:r>
    </w:p>
    <w:p w:rsidR="002B6D4E" w:rsidRDefault="002B6D4E" w:rsidP="00063F33">
      <w:pPr>
        <w:spacing w:line="216" w:lineRule="auto"/>
        <w:jc w:val="lowKashida"/>
        <w:rPr>
          <w:rFonts w:cs="Lotus"/>
          <w:sz w:val="19"/>
          <w:szCs w:val="24"/>
          <w:rtl/>
          <w:lang w:bidi="fa-IR"/>
        </w:rPr>
      </w:pPr>
      <w:r>
        <w:rPr>
          <w:rFonts w:cs="Lotus" w:hint="cs"/>
          <w:sz w:val="19"/>
          <w:szCs w:val="24"/>
          <w:rtl/>
          <w:lang w:bidi="fa-IR"/>
        </w:rPr>
        <w:t xml:space="preserve">    آيزن و فيش بين با اين استدلال كه اولاً مردم تصميمات رفتاري خود را بر پايه بررسي معقول و منطقي اطلاعات در دسترس انتخاب مي‌كنند و ثانياً مردم نتايج عملكرد خود را قبل از اتخاذ تصميم مورد توجه قرار مي‌دهند، مدل رفتار منطقي را براي پيشگويي و توضيح رفتار فرد طرح‌ريزي كردند. سپس با توجه به محدوديت‌هايش درخصوص رفتارهايي كه تحت كنترل ارادي افراد نيست، توسط آيزن با اضافه كردن عامل كنترل رفتاري درك شده بسط داده شد و مدل رفتار برنامه‌ريزي شده نام گرفت(7). در واقع مي‌توان گفت در تئوري رفتار برنامه‌ريزي شده، دستورالعملي براي ايجاد كنترل رفتار ادراكي داده شد</w:t>
      </w:r>
      <w:r w:rsidR="005D5D70">
        <w:rPr>
          <w:rFonts w:cs="Lotus" w:hint="cs"/>
          <w:sz w:val="19"/>
          <w:szCs w:val="24"/>
          <w:rtl/>
          <w:lang w:bidi="fa-IR"/>
        </w:rPr>
        <w:t>ه است</w:t>
      </w:r>
      <w:r>
        <w:rPr>
          <w:rFonts w:cs="Lotus" w:hint="cs"/>
          <w:sz w:val="19"/>
          <w:szCs w:val="24"/>
          <w:rtl/>
          <w:lang w:bidi="fa-IR"/>
        </w:rPr>
        <w:t>(17).</w:t>
      </w:r>
    </w:p>
    <w:p w:rsidR="002B6D4E" w:rsidRDefault="002B6D4E" w:rsidP="005D5D70">
      <w:pPr>
        <w:spacing w:line="216" w:lineRule="auto"/>
        <w:jc w:val="lowKashida"/>
        <w:rPr>
          <w:rFonts w:cs="Lotus"/>
          <w:sz w:val="19"/>
          <w:szCs w:val="24"/>
          <w:rtl/>
          <w:lang w:bidi="fa-IR"/>
        </w:rPr>
      </w:pPr>
      <w:r>
        <w:rPr>
          <w:rFonts w:cs="Lotus" w:hint="cs"/>
          <w:sz w:val="19"/>
          <w:szCs w:val="24"/>
          <w:rtl/>
          <w:lang w:bidi="fa-IR"/>
        </w:rPr>
        <w:t xml:space="preserve">    مدل رفتار برنامه‌ريزي شده بيش از هر مدل ديگري در اتخاذ رفتارهاي بهداشتي به كار گرفته شده است. طبق اين مدل، قصد انجام يك رفتار توسط سه عامل پيش‌بيني مي‌شود(18)</w:t>
      </w:r>
      <w:r w:rsidR="005D5D70">
        <w:rPr>
          <w:rFonts w:cs="Lotus" w:hint="cs"/>
          <w:sz w:val="19"/>
          <w:szCs w:val="24"/>
          <w:rtl/>
          <w:lang w:bidi="fa-IR"/>
        </w:rPr>
        <w:t>:</w:t>
      </w:r>
    </w:p>
    <w:p w:rsidR="002B6D4E" w:rsidRDefault="002B6D4E" w:rsidP="00063F33">
      <w:pPr>
        <w:spacing w:line="216" w:lineRule="auto"/>
        <w:ind w:left="263" w:hanging="263"/>
        <w:jc w:val="lowKashida"/>
        <w:rPr>
          <w:rFonts w:cs="Lotus"/>
          <w:sz w:val="19"/>
          <w:szCs w:val="24"/>
          <w:rtl/>
          <w:lang w:bidi="fa-IR"/>
        </w:rPr>
      </w:pPr>
      <w:r>
        <w:rPr>
          <w:rFonts w:cs="Lotus" w:hint="cs"/>
          <w:sz w:val="19"/>
          <w:szCs w:val="24"/>
          <w:rtl/>
          <w:lang w:bidi="fa-IR"/>
        </w:rPr>
        <w:t xml:space="preserve">1- فرد ديدگاه مثبتي نسبت به انجام رفتار داشته باشد. نگرش فرد تاثير زيادي در رفتار فرد دارد. زماني كه آن رفتار مربوط به سلامتي باشد، ارتباط آن شدت بيشتري خواهد داشت(19). </w:t>
      </w:r>
    </w:p>
    <w:p w:rsidR="00677EE4" w:rsidRDefault="002B6D4E" w:rsidP="00677EE4">
      <w:pPr>
        <w:spacing w:line="216" w:lineRule="auto"/>
        <w:ind w:left="277" w:hanging="277"/>
        <w:jc w:val="lowKashida"/>
        <w:rPr>
          <w:rFonts w:cs="Lotus" w:hint="cs"/>
          <w:sz w:val="19"/>
          <w:szCs w:val="24"/>
          <w:rtl/>
          <w:lang w:bidi="fa-IR"/>
        </w:rPr>
      </w:pPr>
      <w:r>
        <w:rPr>
          <w:rFonts w:cs="Lotus" w:hint="cs"/>
          <w:sz w:val="19"/>
          <w:szCs w:val="24"/>
          <w:rtl/>
          <w:lang w:bidi="fa-IR"/>
        </w:rPr>
        <w:t xml:space="preserve">2- فرد احساس كند براي انجام دادن رفتار تحت فشار اجتماعي باشد(هنجارهاي ذهني). </w:t>
      </w:r>
    </w:p>
    <w:p w:rsidR="002B6D4E" w:rsidRDefault="00677EE4" w:rsidP="00677EE4">
      <w:pPr>
        <w:spacing w:line="216" w:lineRule="auto"/>
        <w:ind w:left="277" w:hanging="277"/>
        <w:jc w:val="lowKashida"/>
        <w:rPr>
          <w:rFonts w:cs="Lotus"/>
          <w:sz w:val="19"/>
          <w:szCs w:val="24"/>
          <w:rtl/>
          <w:lang w:bidi="fa-IR"/>
        </w:rPr>
      </w:pPr>
      <w:r>
        <w:rPr>
          <w:rFonts w:cs="Lotus" w:hint="cs"/>
          <w:sz w:val="19"/>
          <w:szCs w:val="24"/>
          <w:rtl/>
          <w:lang w:bidi="fa-IR"/>
        </w:rPr>
        <w:t xml:space="preserve">    </w:t>
      </w:r>
      <w:r w:rsidR="002B6D4E">
        <w:rPr>
          <w:rFonts w:cs="Lotus" w:hint="cs"/>
          <w:sz w:val="19"/>
          <w:szCs w:val="24"/>
          <w:rtl/>
          <w:lang w:bidi="fa-IR"/>
        </w:rPr>
        <w:t xml:space="preserve">هنجارهاي ذهني ايجاد شده در تئوري رفتار برنامه‌ريزي شده، هنجارهاي تاكيدي است كه بر فشارهاي درك </w:t>
      </w:r>
      <w:r w:rsidR="002B6D4E">
        <w:rPr>
          <w:rFonts w:cs="Lotus" w:hint="cs"/>
          <w:sz w:val="19"/>
          <w:szCs w:val="24"/>
          <w:rtl/>
          <w:lang w:bidi="fa-IR"/>
        </w:rPr>
        <w:lastRenderedPageBreak/>
        <w:t>شده از سوي اجتماع كه از طرف افراد مهمي براي انجام دادن ي</w:t>
      </w:r>
      <w:r w:rsidR="005D5D70">
        <w:rPr>
          <w:rFonts w:cs="Lotus" w:hint="cs"/>
          <w:sz w:val="19"/>
          <w:szCs w:val="24"/>
          <w:rtl/>
          <w:lang w:bidi="fa-IR"/>
        </w:rPr>
        <w:t>ـ</w:t>
      </w:r>
      <w:r w:rsidR="002B6D4E">
        <w:rPr>
          <w:rFonts w:cs="Lotus" w:hint="cs"/>
          <w:sz w:val="19"/>
          <w:szCs w:val="24"/>
          <w:rtl/>
          <w:lang w:bidi="fa-IR"/>
        </w:rPr>
        <w:t xml:space="preserve">ك رفتار ارايه مي‌شود، تمركز يافته است(20). </w:t>
      </w:r>
    </w:p>
    <w:p w:rsidR="002B6D4E" w:rsidRDefault="002B6D4E" w:rsidP="00063F33">
      <w:pPr>
        <w:spacing w:line="216" w:lineRule="auto"/>
        <w:jc w:val="lowKashida"/>
        <w:rPr>
          <w:rFonts w:cs="Lotus"/>
          <w:sz w:val="19"/>
          <w:szCs w:val="24"/>
          <w:rtl/>
          <w:lang w:bidi="fa-IR"/>
        </w:rPr>
      </w:pPr>
      <w:r>
        <w:rPr>
          <w:rFonts w:cs="Lotus" w:hint="cs"/>
          <w:sz w:val="19"/>
          <w:szCs w:val="24"/>
          <w:rtl/>
          <w:lang w:bidi="fa-IR"/>
        </w:rPr>
        <w:t xml:space="preserve">    بعضي از نويسندگان</w:t>
      </w:r>
      <w:r w:rsidR="009F7A6F">
        <w:rPr>
          <w:rFonts w:cs="Lotus" w:hint="cs"/>
          <w:sz w:val="19"/>
          <w:szCs w:val="24"/>
          <w:rtl/>
          <w:lang w:bidi="fa-IR"/>
        </w:rPr>
        <w:t xml:space="preserve"> بحث كردند كه هنجارهاي ذهني، ضعيف‌ترين جزء در تئوري هستند. به عنوان مثال شپارد و همكارانش دريافتند كه اجزاي هنجارهاي ذهني، شاخص‌هاي ضعيفي براي پيش‌بيني تمايلات هستند(21).</w:t>
      </w:r>
    </w:p>
    <w:p w:rsidR="009F7A6F" w:rsidRDefault="009F7A6F" w:rsidP="00063F33">
      <w:pPr>
        <w:spacing w:line="216" w:lineRule="auto"/>
        <w:ind w:left="249" w:hanging="249"/>
        <w:jc w:val="lowKashida"/>
        <w:rPr>
          <w:rFonts w:cs="Lotus"/>
          <w:sz w:val="19"/>
          <w:szCs w:val="24"/>
          <w:rtl/>
          <w:lang w:bidi="fa-IR"/>
        </w:rPr>
      </w:pPr>
      <w:r>
        <w:rPr>
          <w:rFonts w:cs="Lotus" w:hint="cs"/>
          <w:sz w:val="19"/>
          <w:szCs w:val="24"/>
          <w:rtl/>
          <w:lang w:bidi="fa-IR"/>
        </w:rPr>
        <w:t xml:space="preserve">3- فرد احساس كند كه قادر است رفتار را انجام دهد(كنترل رفتار ادراكي). </w:t>
      </w:r>
    </w:p>
    <w:p w:rsidR="009F7A6F" w:rsidRDefault="009F7A6F" w:rsidP="005D5D70">
      <w:pPr>
        <w:spacing w:line="216" w:lineRule="auto"/>
        <w:jc w:val="lowKashida"/>
        <w:rPr>
          <w:rFonts w:cs="Lotus"/>
          <w:sz w:val="19"/>
          <w:szCs w:val="24"/>
          <w:rtl/>
          <w:lang w:bidi="fa-IR"/>
        </w:rPr>
      </w:pPr>
      <w:r>
        <w:rPr>
          <w:rFonts w:cs="Lotus" w:hint="cs"/>
          <w:sz w:val="19"/>
          <w:szCs w:val="24"/>
          <w:rtl/>
          <w:lang w:bidi="fa-IR"/>
        </w:rPr>
        <w:t xml:space="preserve">    بنابراين مي‌توان گفت كه آيزن سه جزء تئوري رفتار برنامه‌ريزي شده را پيشنهاد داد؛ نگرش(يعني ارزيابي مثبت يا منفي از يك اقدام)، هنجارهاي ذهني(يعني درك تاثيرات اجتماعي براي انجام دادن يا ندادن يك رفتار) و كنترل درك شده رفتاري(يعني ادراكي كه يك فرد از داشتن توانايي خود براي انجام يك كار دارد). </w:t>
      </w:r>
    </w:p>
    <w:p w:rsidR="009B5210" w:rsidRDefault="009F7A6F" w:rsidP="00063F33">
      <w:pPr>
        <w:spacing w:line="216" w:lineRule="auto"/>
        <w:jc w:val="lowKashida"/>
        <w:rPr>
          <w:rFonts w:cs="Lotus"/>
          <w:sz w:val="19"/>
          <w:szCs w:val="24"/>
          <w:rtl/>
          <w:lang w:bidi="fa-IR"/>
        </w:rPr>
      </w:pPr>
      <w:r>
        <w:rPr>
          <w:rFonts w:cs="Lotus" w:hint="cs"/>
          <w:sz w:val="19"/>
          <w:szCs w:val="24"/>
          <w:rtl/>
          <w:lang w:bidi="fa-IR"/>
        </w:rPr>
        <w:t xml:space="preserve">    تئوري‌هاي مذكور </w:t>
      </w:r>
      <w:r w:rsidR="009B5210">
        <w:rPr>
          <w:rFonts w:cs="Lotus" w:hint="cs"/>
          <w:sz w:val="19"/>
          <w:szCs w:val="24"/>
          <w:rtl/>
          <w:lang w:bidi="fa-IR"/>
        </w:rPr>
        <w:t>در بازاريابي اجتماعي مي‌توانند به پرسش‌هاي برنامه‌ريزان در سازمان، در مورد اين كه چگونه مي‌توان رفتارها را تغيير داد، پاسخ دهند. در اين مطالعه اهداي خون به عنوان يك رفتار مثبت اجتماعي، قابل تبليغ و بازاريابي است كه در اين راستا يكي از مدل‌هاي بازاريابي اجتماعي و تاثير متغيرهاي مدل بر تمايل براي انجام اين رفتار مثبت اجتماعي مورد بررسي قرار گرفته است. با توجه به فرضيه اصلي تحقيق كه تاثير متغيرهاي مدل رفتار برنامه‌ريزي شده را بر تمايل افراد جهت اهداي داوطلبانه خون مورد بررسي قرار مي‌دهد، يافته‌ها نشان مي‌دهد كه س</w:t>
      </w:r>
      <w:r w:rsidR="005D5D70">
        <w:rPr>
          <w:rFonts w:cs="Lotus" w:hint="cs"/>
          <w:sz w:val="19"/>
          <w:szCs w:val="24"/>
          <w:rtl/>
          <w:lang w:bidi="fa-IR"/>
        </w:rPr>
        <w:t xml:space="preserve">ه </w:t>
      </w:r>
      <w:r w:rsidR="009B5210">
        <w:rPr>
          <w:rFonts w:cs="Lotus" w:hint="cs"/>
          <w:sz w:val="19"/>
          <w:szCs w:val="24"/>
          <w:rtl/>
          <w:lang w:bidi="fa-IR"/>
        </w:rPr>
        <w:t xml:space="preserve">متغير باور رفتاري، هنجاري و ادراكي مي‌توانند حدود 31/0 از تغيير در تمايل را توضيح دهند كه اين بدين معناست كه 31 درصد از تغييرات در تمايل داوطلبان به اهداي خون، مربوط به اين سه متغير ذكر شده خواهد بود. </w:t>
      </w:r>
    </w:p>
    <w:p w:rsidR="009B5210" w:rsidRDefault="009B5210" w:rsidP="00063F33">
      <w:pPr>
        <w:spacing w:line="216" w:lineRule="auto"/>
        <w:jc w:val="lowKashida"/>
        <w:rPr>
          <w:rFonts w:cs="Lotus"/>
          <w:sz w:val="19"/>
          <w:szCs w:val="24"/>
          <w:rtl/>
          <w:lang w:bidi="fa-IR"/>
        </w:rPr>
      </w:pPr>
      <w:r>
        <w:rPr>
          <w:rFonts w:cs="Lotus" w:hint="cs"/>
          <w:sz w:val="19"/>
          <w:szCs w:val="24"/>
          <w:rtl/>
          <w:lang w:bidi="fa-IR"/>
        </w:rPr>
        <w:t xml:space="preserve">    تاكيد به استفاده از ابزار بازاريابي اجتماعي در اهداي داوطلبانه خون در تحقيقات داخلي، تنها در يك مورد مشاهده گرديد. اين تحقيق در زمينه بررسي نگرش‌ها و باورهاي ممانعت‌كننده از اهداي داوطلبانه خون در سه استان جنوبي كشور(سيستان و بلوچستان، خوزستان و هرمزگان) انجام گرفت. مطالعه انجام شده از نوع كيفي بود </w:t>
      </w:r>
      <w:r>
        <w:rPr>
          <w:rFonts w:cs="Lotus" w:hint="cs"/>
          <w:sz w:val="19"/>
          <w:szCs w:val="24"/>
          <w:rtl/>
          <w:lang w:bidi="fa-IR"/>
        </w:rPr>
        <w:lastRenderedPageBreak/>
        <w:t>و اطلاعات آن به وسيله مصاحبه با افراد اهداكننده جمع‌آوري گرديد. محققان در پايان اين پژوهش دريافتند كه باورها و اعتقادات ممانعت‌كننده‌اي در زمينه اهداي خون وجود دارد؛ انتقال عفونت به اهداكننده، باور نداشتن به كمبود خون، اهداي خون مختص مردان است و حرام دانستن اهداي خون، از جمله اين تصورات ممانعت‌كننده بود. محققان در اين مطالعه نتيجه‌گيري كردند كه باورهاي ممانعت‌كننده در زمينه اهداي خون، وقتي قابل رفع است كه از ابزاري به نام بازاريابي اجتماعي براي ترغيب مردم به اهداي داوطلبانه و مستمر خون بهره بگيريم(9).</w:t>
      </w:r>
    </w:p>
    <w:p w:rsidR="009B5210" w:rsidRDefault="009B5210" w:rsidP="00063F33">
      <w:pPr>
        <w:spacing w:line="216" w:lineRule="auto"/>
        <w:jc w:val="lowKashida"/>
        <w:rPr>
          <w:rFonts w:cs="Lotus"/>
          <w:sz w:val="19"/>
          <w:szCs w:val="24"/>
          <w:rtl/>
          <w:lang w:bidi="fa-IR"/>
        </w:rPr>
      </w:pPr>
      <w:r>
        <w:rPr>
          <w:rFonts w:cs="Lotus" w:hint="cs"/>
          <w:sz w:val="19"/>
          <w:szCs w:val="24"/>
          <w:rtl/>
          <w:lang w:bidi="fa-IR"/>
        </w:rPr>
        <w:t xml:space="preserve">    ساير تحقيقات داخلي نيز تنها مؤلفه نگرش را به طور جداگانه مورد بررسي قرار دادند. </w:t>
      </w:r>
    </w:p>
    <w:p w:rsidR="009B5210" w:rsidRDefault="009B5210" w:rsidP="005D5D70">
      <w:pPr>
        <w:spacing w:line="216" w:lineRule="auto"/>
        <w:jc w:val="lowKashida"/>
        <w:rPr>
          <w:rFonts w:cs="Lotus"/>
          <w:sz w:val="19"/>
          <w:szCs w:val="24"/>
          <w:rtl/>
          <w:lang w:bidi="fa-IR"/>
        </w:rPr>
      </w:pPr>
      <w:r>
        <w:rPr>
          <w:rFonts w:cs="Lotus" w:hint="cs"/>
          <w:sz w:val="19"/>
          <w:szCs w:val="24"/>
          <w:rtl/>
          <w:lang w:bidi="fa-IR"/>
        </w:rPr>
        <w:t xml:space="preserve">    در مطالعه خدير و همكاران، نگرش زنان ايراني نسبت به اهداي خون مورد بررسي قرار گرفت. اين بررسي به صورت مقطعي در نيمه اول سال 1382 در 8 استان كشور بر روي 12121 زن انجام گرفت. اطلاعات مورد نياز آن به كمك پرسشنامه جمع‌آوري گرديد. 24% از زنان مورد مطالعه، سابقه اهداي خون داشتند و 75% از آن‌ها فاقد سابقه اهداي خون بودند. شايع‌ترين علت عدم تمايل به اهدا در زنان مورد مطالعه، ترس از ابتلا به بيماري‌هاي عفوني و خوني بود. در مجموع محقق نتيجه گرفت كه 2/75% از زنان نسبت به اهداي خون نگرش منفي و 8/24% نگرش مثبت </w:t>
      </w:r>
      <w:r w:rsidR="005D5D70">
        <w:rPr>
          <w:rFonts w:cs="Lotus" w:hint="cs"/>
          <w:sz w:val="19"/>
          <w:szCs w:val="24"/>
          <w:rtl/>
          <w:lang w:bidi="fa-IR"/>
        </w:rPr>
        <w:t>داشتند</w:t>
      </w:r>
      <w:r>
        <w:rPr>
          <w:rFonts w:cs="Lotus" w:hint="cs"/>
          <w:sz w:val="19"/>
          <w:szCs w:val="24"/>
          <w:rtl/>
          <w:lang w:bidi="fa-IR"/>
        </w:rPr>
        <w:t xml:space="preserve">(22). </w:t>
      </w:r>
    </w:p>
    <w:p w:rsidR="002B0D3D" w:rsidRDefault="009B5210" w:rsidP="00063F33">
      <w:pPr>
        <w:spacing w:line="216" w:lineRule="auto"/>
        <w:jc w:val="lowKashida"/>
        <w:rPr>
          <w:rFonts w:cs="Lotus"/>
          <w:sz w:val="19"/>
          <w:szCs w:val="24"/>
          <w:rtl/>
          <w:lang w:bidi="fa-IR"/>
        </w:rPr>
      </w:pPr>
      <w:r>
        <w:rPr>
          <w:rFonts w:cs="Lotus" w:hint="cs"/>
          <w:sz w:val="19"/>
          <w:szCs w:val="24"/>
          <w:rtl/>
          <w:lang w:bidi="fa-IR"/>
        </w:rPr>
        <w:t xml:space="preserve">    در پژوهش انجام شده توسط جوادزاده و همكاران، به منظور شناسايي وضعيت آگاهي، نگرش، باورها و عواملي كه مانع اهداي خون زنان مي‌شود، 1602 </w:t>
      </w:r>
      <w:r w:rsidR="002B0D3D">
        <w:rPr>
          <w:rFonts w:cs="Lotus" w:hint="cs"/>
          <w:sz w:val="19"/>
          <w:szCs w:val="24"/>
          <w:rtl/>
          <w:lang w:bidi="fa-IR"/>
        </w:rPr>
        <w:t xml:space="preserve">نفر از خانم‌هاي شهر يزد مورد مطالعه قرار گرفتند و اطلاعات آن‌ها به وسيله پرسشنامه جمع‌آوري گرديد. آگاهي در مورد اهداي خون بين گروه‌هاي مختلف، متفاوت بود. زنان خانه‌دار و بي‌سواد آگاهي كمتري داشتند. مهم‌ترين انگيزه اهداي خون، عمل خداپسندانه و كمك به هم نوع و مهم‌ترين موانع اهداي خون، كم خوني، نداشتن وقت، ترس و عدم دسترسي آسان به مراكز اهداي خون بود. 26% از خانم‌ها باورهاي غلط در مورد اهداي خون داشتند. بين آگاهي و عملكرد افراد ارتباط مستقيمي وجود داشت و با افزايش آگاهي، دفعات اهداي خون نيز افزايش مي‌يافت(23). </w:t>
      </w:r>
    </w:p>
    <w:p w:rsidR="005D5D70" w:rsidRDefault="002B0D3D" w:rsidP="005D5D70">
      <w:pPr>
        <w:spacing w:line="216" w:lineRule="auto"/>
        <w:jc w:val="lowKashida"/>
        <w:rPr>
          <w:rFonts w:cs="Lotus"/>
          <w:sz w:val="19"/>
          <w:szCs w:val="24"/>
          <w:rtl/>
          <w:lang w:bidi="fa-IR"/>
        </w:rPr>
      </w:pPr>
      <w:r>
        <w:rPr>
          <w:rFonts w:cs="Lotus" w:hint="cs"/>
          <w:sz w:val="19"/>
          <w:szCs w:val="24"/>
          <w:rtl/>
          <w:lang w:bidi="fa-IR"/>
        </w:rPr>
        <w:lastRenderedPageBreak/>
        <w:t xml:space="preserve">    شاكري و همكاران به بررسي علل عدم اهداي خون در اف</w:t>
      </w:r>
      <w:r w:rsidR="005D5D70">
        <w:rPr>
          <w:rFonts w:cs="Lotus" w:hint="cs"/>
          <w:sz w:val="19"/>
          <w:szCs w:val="24"/>
          <w:rtl/>
          <w:lang w:bidi="fa-IR"/>
        </w:rPr>
        <w:t>ـ</w:t>
      </w:r>
      <w:r>
        <w:rPr>
          <w:rFonts w:cs="Lotus" w:hint="cs"/>
          <w:sz w:val="19"/>
          <w:szCs w:val="24"/>
          <w:rtl/>
          <w:lang w:bidi="fa-IR"/>
        </w:rPr>
        <w:t>راد واج</w:t>
      </w:r>
      <w:r w:rsidR="005D5D70">
        <w:rPr>
          <w:rFonts w:cs="Lotus" w:hint="cs"/>
          <w:sz w:val="19"/>
          <w:szCs w:val="24"/>
          <w:rtl/>
          <w:lang w:bidi="fa-IR"/>
        </w:rPr>
        <w:t>ـ</w:t>
      </w:r>
      <w:r>
        <w:rPr>
          <w:rFonts w:cs="Lotus" w:hint="cs"/>
          <w:sz w:val="19"/>
          <w:szCs w:val="24"/>
          <w:rtl/>
          <w:lang w:bidi="fa-IR"/>
        </w:rPr>
        <w:t>د شراي</w:t>
      </w:r>
      <w:r w:rsidR="005D5D70">
        <w:rPr>
          <w:rFonts w:cs="Lotus" w:hint="cs"/>
          <w:sz w:val="19"/>
          <w:szCs w:val="24"/>
          <w:rtl/>
          <w:lang w:bidi="fa-IR"/>
        </w:rPr>
        <w:t>ـ</w:t>
      </w:r>
      <w:r>
        <w:rPr>
          <w:rFonts w:cs="Lotus" w:hint="cs"/>
          <w:sz w:val="19"/>
          <w:szCs w:val="24"/>
          <w:rtl/>
          <w:lang w:bidi="fa-IR"/>
        </w:rPr>
        <w:t xml:space="preserve">ط شهر مشهد پرداختند. پرسشنامه مورد </w:t>
      </w:r>
    </w:p>
    <w:p w:rsidR="009F7A6F" w:rsidRDefault="002B0D3D" w:rsidP="005D5D70">
      <w:pPr>
        <w:spacing w:line="216" w:lineRule="auto"/>
        <w:jc w:val="lowKashida"/>
        <w:rPr>
          <w:rFonts w:cs="Lotus"/>
          <w:sz w:val="19"/>
          <w:szCs w:val="24"/>
          <w:rtl/>
          <w:lang w:bidi="fa-IR"/>
        </w:rPr>
      </w:pPr>
      <w:r>
        <w:rPr>
          <w:rFonts w:cs="Lotus" w:hint="cs"/>
          <w:sz w:val="19"/>
          <w:szCs w:val="24"/>
          <w:rtl/>
          <w:lang w:bidi="fa-IR"/>
        </w:rPr>
        <w:t xml:space="preserve">نظر براي 1130 </w:t>
      </w:r>
      <w:r w:rsidR="005D5D70">
        <w:rPr>
          <w:rFonts w:cs="Lotus" w:hint="cs"/>
          <w:sz w:val="19"/>
          <w:szCs w:val="24"/>
          <w:rtl/>
          <w:lang w:bidi="fa-IR"/>
        </w:rPr>
        <w:t>اهداكننده</w:t>
      </w:r>
      <w:r>
        <w:rPr>
          <w:rFonts w:cs="Lotus" w:hint="cs"/>
          <w:sz w:val="19"/>
          <w:szCs w:val="24"/>
          <w:rtl/>
          <w:lang w:bidi="fa-IR"/>
        </w:rPr>
        <w:t xml:space="preserve"> كه در 5 سال گذشته خون اهدا نكرده بودند و داراي شرايط عمومي بودند، به روش نمونه‌برداري خوشه‌اي تكميل گرديد. محققان در اين پژوهش نتيجه‌گيري كردند با وجود اين كه نگرش نسبت به اهداي خون در اغلب افراد در حد مطلوب است ولي آگاهي افراد در مورد اهداي خون ضعيف مي‌باشد. آن‌ها بيان كردند كه اصلاح نگرش‌هاي منفي از طريق بالا بردن سطح آگاهي در زمينه‌هاي مختلف و با توجه به ساير عوامل تاثير‌گذار، از </w:t>
      </w:r>
      <w:r w:rsidR="00FF091A">
        <w:rPr>
          <w:rFonts w:cs="Lotus" w:hint="cs"/>
          <w:sz w:val="19"/>
          <w:szCs w:val="24"/>
          <w:rtl/>
          <w:lang w:bidi="fa-IR"/>
        </w:rPr>
        <w:t>جمله ويژگي‌هاي فردي يا اجتماعي، مي‌تواند راه‌كار مناسبي براي افزايش داوطلب شدن جمعيت‌هاي سالم جهت اهداي خون باشد(24).</w:t>
      </w:r>
      <w:r w:rsidR="009F7A6F">
        <w:rPr>
          <w:rFonts w:cs="Lotus" w:hint="cs"/>
          <w:sz w:val="19"/>
          <w:szCs w:val="24"/>
          <w:rtl/>
          <w:lang w:bidi="fa-IR"/>
        </w:rPr>
        <w:t xml:space="preserve"> </w:t>
      </w:r>
    </w:p>
    <w:p w:rsidR="00FF091A" w:rsidRDefault="00FF091A" w:rsidP="00063F33">
      <w:pPr>
        <w:spacing w:line="216" w:lineRule="auto"/>
        <w:jc w:val="lowKashida"/>
        <w:rPr>
          <w:rFonts w:cs="Lotus"/>
          <w:sz w:val="19"/>
          <w:szCs w:val="24"/>
          <w:rtl/>
          <w:lang w:bidi="fa-IR"/>
        </w:rPr>
      </w:pPr>
      <w:r>
        <w:rPr>
          <w:rFonts w:cs="Lotus" w:hint="cs"/>
          <w:sz w:val="19"/>
          <w:szCs w:val="24"/>
          <w:rtl/>
          <w:lang w:bidi="fa-IR"/>
        </w:rPr>
        <w:t xml:space="preserve">    </w:t>
      </w:r>
      <w:r w:rsidR="005E355B">
        <w:rPr>
          <w:rFonts w:cs="Lotus" w:hint="cs"/>
          <w:sz w:val="19"/>
          <w:szCs w:val="24"/>
          <w:rtl/>
          <w:lang w:bidi="fa-IR"/>
        </w:rPr>
        <w:t xml:space="preserve">مطالعه انجام شده توسط ويوانيت كيت در يك منطقه روستايي كشور تايلند، نگرش 400 نفر را نسبت به اهداي خون مورد بررسي قرار داد. و اطلاعات آن به وسيله يك پرسشنامه ده سؤالي جمع‌آوري شد. در پايان محقق نتيجه گرفت كه رابطه معناداري بين تحصيلات و نگرش مثبت نسبت به اهداي خون وجود دارد. هم چنين نتيجه گرفت كه دليل نگرش منفي اهداكنندگان، تصورات منفي آن‌ها نسبت به اهداي خون است(25). </w:t>
      </w:r>
    </w:p>
    <w:p w:rsidR="005E355B" w:rsidRDefault="005E355B" w:rsidP="00063F33">
      <w:pPr>
        <w:spacing w:line="216" w:lineRule="auto"/>
        <w:jc w:val="lowKashida"/>
        <w:rPr>
          <w:rFonts w:cs="Lotus"/>
          <w:sz w:val="19"/>
          <w:szCs w:val="24"/>
          <w:rtl/>
          <w:lang w:bidi="fa-IR"/>
        </w:rPr>
      </w:pPr>
      <w:r>
        <w:rPr>
          <w:rFonts w:cs="Lotus" w:hint="cs"/>
          <w:sz w:val="19"/>
          <w:szCs w:val="24"/>
          <w:rtl/>
          <w:lang w:bidi="fa-IR"/>
        </w:rPr>
        <w:t xml:space="preserve">    نكته مهم اين است كه رفتار مخاطبان در بازاريابي اجتماعي</w:t>
      </w:r>
      <w:r w:rsidR="00B47F39">
        <w:rPr>
          <w:rFonts w:cs="Lotus" w:hint="cs"/>
          <w:sz w:val="19"/>
          <w:szCs w:val="24"/>
          <w:rtl/>
          <w:lang w:bidi="fa-IR"/>
        </w:rPr>
        <w:t xml:space="preserve"> را صرفاً با اطلاعات آماري نمي‌توان تعيين نمود بلكه براي مشخص نمودن رفتار آن‌ها، بايد عوامل جمعيت شناختي را در كنار ساير عوامل به كار برد. يك بازارياب اجتماعي بايد اطلاعات جمعيت شناختي مخاطبان را در اختيار داشته باشد تا بتواند بر اساس آن برنامه‌ريزي لازم را به عمل آورد. به عنوان مثل، سطح تحصيلات ممكن است در رفتار مخاطب مؤثر باشد زيرا تحصيلات باعث تغيير نگرش، باور، ارزش و رفتار افراد مي‌شود(26). در اين مطالعه مشخص گرديد كه ارتباط معناداري بين سطح تحصيلات و باور رف</w:t>
      </w:r>
      <w:r w:rsidR="005D5D70">
        <w:rPr>
          <w:rFonts w:cs="Lotus" w:hint="cs"/>
          <w:sz w:val="19"/>
          <w:szCs w:val="24"/>
          <w:rtl/>
          <w:lang w:bidi="fa-IR"/>
        </w:rPr>
        <w:t>ت</w:t>
      </w:r>
      <w:r w:rsidR="00B47F39">
        <w:rPr>
          <w:rFonts w:cs="Lotus" w:hint="cs"/>
          <w:sz w:val="19"/>
          <w:szCs w:val="24"/>
          <w:rtl/>
          <w:lang w:bidi="fa-IR"/>
        </w:rPr>
        <w:t xml:space="preserve">اري وجود دارد كه اين، نتيجه تحقيق ويوانيت كيت را نيز تاييد مي‌نمايد(25). </w:t>
      </w:r>
    </w:p>
    <w:p w:rsidR="00B47F39" w:rsidRDefault="00B47F39" w:rsidP="00677EE4">
      <w:pPr>
        <w:spacing w:line="216" w:lineRule="auto"/>
        <w:jc w:val="lowKashida"/>
        <w:rPr>
          <w:rFonts w:cs="Lotus"/>
          <w:sz w:val="19"/>
          <w:szCs w:val="24"/>
          <w:rtl/>
          <w:lang w:bidi="fa-IR"/>
        </w:rPr>
      </w:pPr>
      <w:r>
        <w:rPr>
          <w:rFonts w:cs="Lotus" w:hint="cs"/>
          <w:sz w:val="19"/>
          <w:szCs w:val="24"/>
          <w:rtl/>
          <w:lang w:bidi="fa-IR"/>
        </w:rPr>
        <w:t xml:space="preserve">    در اين تحقيق هم چنين مشخص گرديد كه بين سن و باور ادراكي، ارتباط معناداري وجود ندارد، اين يافته با نتيجه تحقيق لمنس و همكارانش</w:t>
      </w:r>
      <w:r w:rsidR="005D5D70">
        <w:rPr>
          <w:rFonts w:cs="Lotus" w:hint="cs"/>
          <w:sz w:val="19"/>
          <w:szCs w:val="24"/>
          <w:rtl/>
          <w:lang w:bidi="fa-IR"/>
        </w:rPr>
        <w:t xml:space="preserve"> </w:t>
      </w:r>
      <w:r>
        <w:rPr>
          <w:rFonts w:cs="Lotus" w:hint="cs"/>
          <w:sz w:val="19"/>
          <w:szCs w:val="24"/>
          <w:rtl/>
          <w:lang w:bidi="fa-IR"/>
        </w:rPr>
        <w:t xml:space="preserve">كه پيش از اين اشاره شد، </w:t>
      </w:r>
      <w:r>
        <w:rPr>
          <w:rFonts w:cs="Lotus" w:hint="cs"/>
          <w:sz w:val="19"/>
          <w:szCs w:val="24"/>
          <w:rtl/>
          <w:lang w:bidi="fa-IR"/>
        </w:rPr>
        <w:lastRenderedPageBreak/>
        <w:t xml:space="preserve">مطابقت ندارد(11). هم چنين مشخص گرديد كه بين جنسيت و باور ادراكي، ارتباط معناداري وجود دارد. بازاريابان اجتماعي علاقه دارند تا در مورد باورهاي افراد درباره رفتار مورد نظر خود اطلاع داشته باشند. زيرا اين باورها باعث ايجاد تصوير ذهني فرد در مورد آن رفتار مي‌شود و افراد بر مبناي تصوير ذهني خود عمل مي‌كنند. همان طور كه پيش از اين اشاره شد، برنامه بازاريابي اجتماعي براي انجام يك رفتار مطلوب و مورد نظر، بر پايه تغيير يا اصلاح نگرش(باور رفتاري) افراد استوار است. در اين تحقيق نيز با استفاده از آزمون رگرسيون تك متغيره مشخص گرديد كه باور رفتاري به تنهايي، متغير مؤثري در تمايل افراد به اهداي داوطلبانه خون مي‌باشد. اگر چه ميزان ضريب تعيين محاسبه شده، اين تاثير را كم نشان مي‌دهد اما معنادار بودن آن مؤيد اين تاثير است. اين يافته با نتايج تحقيق مايك ريد و آنگلا وود مطابقت ندارد(12). </w:t>
      </w:r>
    </w:p>
    <w:p w:rsidR="00B47F39" w:rsidRDefault="00B47F39" w:rsidP="00677EE4">
      <w:pPr>
        <w:spacing w:line="216" w:lineRule="auto"/>
        <w:jc w:val="lowKashida"/>
        <w:rPr>
          <w:rFonts w:cs="Lotus"/>
          <w:sz w:val="19"/>
          <w:szCs w:val="24"/>
          <w:rtl/>
          <w:lang w:bidi="fa-IR"/>
        </w:rPr>
      </w:pPr>
      <w:r>
        <w:rPr>
          <w:rFonts w:cs="Lotus" w:hint="cs"/>
          <w:sz w:val="19"/>
          <w:szCs w:val="24"/>
          <w:rtl/>
          <w:lang w:bidi="fa-IR"/>
        </w:rPr>
        <w:t xml:space="preserve">    همان طور كه پيش از اين گفته شد، گروه‌هاي مرجع نيز مي‌توانند بر روي رفتارهاي اجتماعي افراد اثر بگذارند و آن‌ها را با روش زندگي و رفتار جديد آشنا كنند. گروه‌هاي مرجع هم چنين بر روي گرايش‌هاي افراد و طرز تفكر آن‌ها اثر مي‌گذارند و مي‌توانند به عنوان منابع تاييد كننده يك رفتار مثبت اجتماعي عمل كنند. اين مساله نيز در انتخاب يك كالاي خاص و يا نشان يك كالا نقش به سزايي را ايفا مي‌كند. </w:t>
      </w:r>
    </w:p>
    <w:p w:rsidR="00B47F39" w:rsidRDefault="00B47F39" w:rsidP="00677EE4">
      <w:pPr>
        <w:spacing w:line="216" w:lineRule="auto"/>
        <w:jc w:val="lowKashida"/>
        <w:rPr>
          <w:rFonts w:cs="Lotus"/>
          <w:sz w:val="19"/>
          <w:szCs w:val="24"/>
          <w:rtl/>
          <w:lang w:bidi="fa-IR"/>
        </w:rPr>
      </w:pPr>
      <w:r>
        <w:rPr>
          <w:rFonts w:cs="Lotus" w:hint="cs"/>
          <w:sz w:val="19"/>
          <w:szCs w:val="24"/>
          <w:rtl/>
          <w:lang w:bidi="fa-IR"/>
        </w:rPr>
        <w:t xml:space="preserve">    آزمون انجام گرفته بر روي باور هنجاري نيز نشان مي‌دهد اين متغير وقتي به صورت منفرد در مدل رگرسيوني وارد مي‌شود، متغير مؤثري در تمايل افراد به اهداي داوطلبانه خون مي‌باشد. اين يافته با نتايج تحقيق مايك ريد و آنگلا وود مطابقت دارد(12). </w:t>
      </w:r>
    </w:p>
    <w:p w:rsidR="00B47F39" w:rsidRDefault="00B47F39" w:rsidP="00677EE4">
      <w:pPr>
        <w:spacing w:line="216" w:lineRule="auto"/>
        <w:jc w:val="lowKashida"/>
        <w:rPr>
          <w:rFonts w:cs="Lotus"/>
          <w:sz w:val="19"/>
          <w:szCs w:val="24"/>
          <w:rtl/>
          <w:lang w:bidi="fa-IR"/>
        </w:rPr>
      </w:pPr>
      <w:r>
        <w:rPr>
          <w:rFonts w:cs="Lotus" w:hint="cs"/>
          <w:sz w:val="19"/>
          <w:szCs w:val="24"/>
          <w:rtl/>
          <w:lang w:bidi="fa-IR"/>
        </w:rPr>
        <w:t xml:space="preserve">    باور ادراكي </w:t>
      </w:r>
      <w:r w:rsidR="00A5644D">
        <w:rPr>
          <w:rFonts w:cs="Lotus" w:hint="cs"/>
          <w:sz w:val="19"/>
          <w:szCs w:val="24"/>
          <w:rtl/>
          <w:lang w:bidi="fa-IR"/>
        </w:rPr>
        <w:t xml:space="preserve">از متغيرهاي مهم در بازاريابي اجتماعي، به ويژه در اتخاذ رفتارهاي مربوط به سلامتي است. زيرا در تصميم‌گيري براي انجام يك رفتار اجتماعي، مقداري خطر نهفته است كه توسط مخاطبين درك مي‌شود. اين خطرها عموماً بر روي تصميم‌گيري مخاطبين و باور ادراكي آن‌ها در مورد رفتار مورد نظر اثر مي‌گذارد. باور ادراكي، يك درك رفتاري است كه احتمال التزام به يك برنامه كاري را </w:t>
      </w:r>
      <w:r w:rsidR="00677EE4">
        <w:rPr>
          <w:rFonts w:cs="Lotus"/>
          <w:sz w:val="19"/>
          <w:szCs w:val="24"/>
          <w:rtl/>
          <w:lang w:bidi="fa-IR"/>
        </w:rPr>
        <w:br w:type="column"/>
      </w:r>
      <w:r w:rsidR="00680CD9">
        <w:rPr>
          <w:rFonts w:cs="Lotus" w:hint="cs"/>
          <w:sz w:val="19"/>
          <w:szCs w:val="24"/>
          <w:rtl/>
          <w:lang w:bidi="fa-IR"/>
        </w:rPr>
        <w:lastRenderedPageBreak/>
        <w:t xml:space="preserve">افزايش مي‌دهد و همان طور كه گفته شد، نقش اساسي در </w:t>
      </w:r>
      <w:r w:rsidR="00A5644D">
        <w:rPr>
          <w:rFonts w:cs="Lotus" w:hint="cs"/>
          <w:sz w:val="19"/>
          <w:szCs w:val="24"/>
          <w:rtl/>
          <w:lang w:bidi="fa-IR"/>
        </w:rPr>
        <w:t xml:space="preserve">پذيرش، حفظ و دوام رفتارها دارد و </w:t>
      </w:r>
      <w:r w:rsidR="00063F33">
        <w:rPr>
          <w:rFonts w:cs="Lotus" w:hint="cs"/>
          <w:sz w:val="19"/>
          <w:szCs w:val="24"/>
          <w:rtl/>
          <w:lang w:bidi="fa-IR"/>
        </w:rPr>
        <w:t xml:space="preserve">مهم‌ترين فاكتور شخصي در تغيير تمايل افراد مي‌باشد. در بازاريابي اجتماعي، مخاطبين از كسب اطلاعات به عنوان عامل مهمي براي افزايش اطمينان و كاهش خطر استفاده مي‌كنند. در اين مطالعه با استفاده از آزمون رگرسيون چندگانه نيز مشخص گرديد كه باور ادراكي بيشترين نقش را در توضيح تغيير تمايل داوطلبان به اهداي خون دارد. اين يافته با نتيجه تحقيق لمنس و همكارانش مطابقت دارد و اهميت باور ادراكي را در تمايل افراد به اهداي خون نشان مي‌دهد. به طوري كه مي‌توان گفت 30 درصد تغيير در تمايل افراد، مربوط به تغيير باور ادراكي آن‌ها مي‌باشد(11). </w:t>
      </w:r>
    </w:p>
    <w:p w:rsidR="00063F33" w:rsidRDefault="00063F33" w:rsidP="00677EE4">
      <w:pPr>
        <w:spacing w:line="216" w:lineRule="auto"/>
        <w:jc w:val="lowKashida"/>
        <w:rPr>
          <w:rFonts w:cs="Lotus"/>
          <w:sz w:val="19"/>
          <w:szCs w:val="24"/>
          <w:rtl/>
          <w:lang w:bidi="fa-IR"/>
        </w:rPr>
      </w:pPr>
      <w:r>
        <w:rPr>
          <w:rFonts w:cs="Lotus" w:hint="cs"/>
          <w:sz w:val="19"/>
          <w:szCs w:val="24"/>
          <w:rtl/>
          <w:lang w:bidi="fa-IR"/>
        </w:rPr>
        <w:t xml:space="preserve">    در مورد ديگر فرضيه‌هاي فرعي كه همبستگي باورهاي سه ‌گانه را با يكديگر مورد آزمون قرار داد نيز مشخص گرديد كه متغيرهاي اصلي تحقيق با يكديگر از همبستگي برخوردارند اما ميزان همبستگي به نحوي است كه آن متغيرها را به عنوان يك متغير يكسان يا همگن نشان نمي‌دهد. بلكه ضريب همبستگي‌هاي محاسبه شده مقدار پاييني را نشان مي‌دهند به همين دليل مي‌توان آن‌ها را به عنوان سه متغير مستقل مورد بررسي قرار داد. </w:t>
      </w:r>
    </w:p>
    <w:p w:rsidR="00800EEB" w:rsidRPr="00B713FC" w:rsidRDefault="001B5C84" w:rsidP="00677EE4">
      <w:pPr>
        <w:spacing w:line="168" w:lineRule="auto"/>
        <w:jc w:val="lowKashida"/>
        <w:rPr>
          <w:rFonts w:cs="Lotus"/>
          <w:sz w:val="19"/>
          <w:szCs w:val="24"/>
          <w:rtl/>
          <w:lang w:bidi="fa-IR"/>
        </w:rPr>
      </w:pPr>
      <w:r w:rsidRPr="00B713FC">
        <w:rPr>
          <w:rFonts w:cs="Lotus" w:hint="cs"/>
          <w:sz w:val="19"/>
          <w:szCs w:val="24"/>
          <w:rtl/>
          <w:lang w:bidi="fa-IR"/>
        </w:rPr>
        <w:t xml:space="preserve">  </w:t>
      </w:r>
    </w:p>
    <w:p w:rsidR="00800EEB" w:rsidRDefault="00800EEB" w:rsidP="00677EE4">
      <w:pPr>
        <w:spacing w:line="216" w:lineRule="auto"/>
        <w:jc w:val="lowKashida"/>
        <w:outlineLvl w:val="0"/>
        <w:rPr>
          <w:rFonts w:cs="Lotus"/>
          <w:szCs w:val="24"/>
          <w:rtl/>
          <w:lang w:bidi="fa-IR"/>
        </w:rPr>
      </w:pPr>
      <w:r>
        <w:rPr>
          <w:rFonts w:cs="Jadid" w:hint="cs"/>
          <w:rtl/>
          <w:lang w:bidi="fa-IR"/>
        </w:rPr>
        <w:t>نتيجه‌گيري</w:t>
      </w:r>
    </w:p>
    <w:p w:rsidR="003F3800" w:rsidRDefault="00063F33" w:rsidP="00677EE4">
      <w:pPr>
        <w:spacing w:line="216" w:lineRule="auto"/>
        <w:jc w:val="lowKashida"/>
        <w:rPr>
          <w:rFonts w:cs="Lotus"/>
          <w:sz w:val="19"/>
          <w:szCs w:val="24"/>
          <w:rtl/>
          <w:lang w:bidi="fa-IR"/>
        </w:rPr>
      </w:pPr>
      <w:r>
        <w:rPr>
          <w:rFonts w:cs="Lotus" w:hint="cs"/>
          <w:sz w:val="19"/>
          <w:szCs w:val="24"/>
          <w:rtl/>
          <w:lang w:bidi="fa-IR"/>
        </w:rPr>
        <w:t xml:space="preserve">    نتايج به دست آمده نشان مي‌دهد كه با در نظر گرفتن اهميت بازاريابي اجتماعي در حل مسائل بهداشتي و پزشكي، از جمله اهداي خون، سازمان انتقال خون</w:t>
      </w:r>
      <w:r w:rsidR="00680CD9">
        <w:rPr>
          <w:rFonts w:cs="Lotus" w:hint="cs"/>
          <w:sz w:val="19"/>
          <w:szCs w:val="24"/>
          <w:rtl/>
          <w:lang w:bidi="fa-IR"/>
        </w:rPr>
        <w:t xml:space="preserve"> مي‌تواند</w:t>
      </w:r>
      <w:r>
        <w:rPr>
          <w:rFonts w:cs="Lotus" w:hint="cs"/>
          <w:sz w:val="19"/>
          <w:szCs w:val="24"/>
          <w:rtl/>
          <w:lang w:bidi="fa-IR"/>
        </w:rPr>
        <w:t xml:space="preserve"> با توجه به رسالتش، از </w:t>
      </w:r>
      <w:r w:rsidR="00680CD9">
        <w:rPr>
          <w:rFonts w:cs="Lotus" w:hint="cs"/>
          <w:sz w:val="19"/>
          <w:szCs w:val="24"/>
          <w:rtl/>
          <w:lang w:bidi="fa-IR"/>
        </w:rPr>
        <w:t>بازاريابي</w:t>
      </w:r>
      <w:r>
        <w:rPr>
          <w:rFonts w:cs="Lotus" w:hint="cs"/>
          <w:sz w:val="19"/>
          <w:szCs w:val="24"/>
          <w:rtl/>
          <w:lang w:bidi="fa-IR"/>
        </w:rPr>
        <w:t xml:space="preserve"> اجتماعي به عنوان ابزاري جهت جذب بيشتر داوطلبان استفاده نمايد چرا كه اهداي مستمر خون يك ايده مناسب قابل تبليغ و بازاريابي است. </w:t>
      </w:r>
    </w:p>
    <w:p w:rsidR="004761F0" w:rsidRDefault="004761F0" w:rsidP="00677EE4">
      <w:pPr>
        <w:spacing w:line="168" w:lineRule="auto"/>
        <w:jc w:val="lowKashida"/>
        <w:rPr>
          <w:rFonts w:cs="Lotus"/>
          <w:sz w:val="19"/>
          <w:szCs w:val="24"/>
          <w:rtl/>
          <w:lang w:bidi="fa-IR"/>
        </w:rPr>
      </w:pPr>
    </w:p>
    <w:p w:rsidR="003F3800" w:rsidRPr="003F3800" w:rsidRDefault="003F3800" w:rsidP="00677EE4">
      <w:pPr>
        <w:spacing w:line="216" w:lineRule="auto"/>
        <w:jc w:val="lowKashida"/>
        <w:outlineLvl w:val="0"/>
        <w:rPr>
          <w:rFonts w:cs="Jadid"/>
          <w:rtl/>
          <w:lang w:bidi="fa-IR"/>
        </w:rPr>
      </w:pPr>
      <w:r w:rsidRPr="003F3800">
        <w:rPr>
          <w:rFonts w:cs="Jadid" w:hint="cs"/>
          <w:rtl/>
          <w:lang w:bidi="fa-IR"/>
        </w:rPr>
        <w:t>تشكر و قدرداني</w:t>
      </w:r>
    </w:p>
    <w:p w:rsidR="003F3800" w:rsidRPr="00B713FC" w:rsidRDefault="003F3800" w:rsidP="00677EE4">
      <w:pPr>
        <w:spacing w:line="216" w:lineRule="auto"/>
        <w:jc w:val="lowKashida"/>
        <w:rPr>
          <w:rFonts w:cs="Lotus"/>
          <w:sz w:val="19"/>
          <w:szCs w:val="24"/>
          <w:lang w:bidi="fa-IR"/>
        </w:rPr>
      </w:pPr>
      <w:r>
        <w:rPr>
          <w:rFonts w:cs="Lotus" w:hint="cs"/>
          <w:sz w:val="19"/>
          <w:szCs w:val="24"/>
          <w:rtl/>
          <w:lang w:bidi="fa-IR"/>
        </w:rPr>
        <w:t xml:space="preserve">    </w:t>
      </w:r>
      <w:r w:rsidR="00063F33">
        <w:rPr>
          <w:rFonts w:cs="Lotus" w:hint="cs"/>
          <w:sz w:val="19"/>
          <w:szCs w:val="24"/>
          <w:rtl/>
          <w:lang w:bidi="fa-IR"/>
        </w:rPr>
        <w:t>در اين جا لازم است از مديران و كا</w:t>
      </w:r>
      <w:r w:rsidR="00680CD9">
        <w:rPr>
          <w:rFonts w:cs="Lotus" w:hint="cs"/>
          <w:sz w:val="19"/>
          <w:szCs w:val="24"/>
          <w:rtl/>
          <w:lang w:bidi="fa-IR"/>
        </w:rPr>
        <w:t>ر</w:t>
      </w:r>
      <w:r w:rsidR="00063F33">
        <w:rPr>
          <w:rFonts w:cs="Lotus" w:hint="cs"/>
          <w:sz w:val="19"/>
          <w:szCs w:val="24"/>
          <w:rtl/>
          <w:lang w:bidi="fa-IR"/>
        </w:rPr>
        <w:t xml:space="preserve">شناسان سازمان انتقال خون خراسان رضوي، به ويژه دكتر </w:t>
      </w:r>
      <w:r w:rsidR="00344CA3">
        <w:rPr>
          <w:rFonts w:cs="Lotus" w:hint="cs"/>
          <w:sz w:val="19"/>
          <w:szCs w:val="24"/>
          <w:rtl/>
          <w:lang w:bidi="fa-IR"/>
        </w:rPr>
        <w:t xml:space="preserve">ريحانه </w:t>
      </w:r>
      <w:r w:rsidR="00063F33">
        <w:rPr>
          <w:rFonts w:cs="Lotus" w:hint="cs"/>
          <w:sz w:val="19"/>
          <w:szCs w:val="24"/>
          <w:rtl/>
          <w:lang w:bidi="fa-IR"/>
        </w:rPr>
        <w:t xml:space="preserve">بازرگان و دكتر </w:t>
      </w:r>
      <w:r w:rsidR="00344CA3">
        <w:rPr>
          <w:rFonts w:cs="Lotus" w:hint="cs"/>
          <w:sz w:val="19"/>
          <w:szCs w:val="24"/>
          <w:rtl/>
          <w:lang w:bidi="fa-IR"/>
        </w:rPr>
        <w:t xml:space="preserve">مهرداد </w:t>
      </w:r>
      <w:r w:rsidR="00063F33">
        <w:rPr>
          <w:rFonts w:cs="Lotus" w:hint="cs"/>
          <w:sz w:val="19"/>
          <w:szCs w:val="24"/>
          <w:rtl/>
          <w:lang w:bidi="fa-IR"/>
        </w:rPr>
        <w:t xml:space="preserve">جلاليان، به خاطر همكاري صميمانه‌شان جهت اجراي هر چه بهتر اين پژوهش، تشكر فراوان نماييم. </w:t>
      </w:r>
    </w:p>
    <w:p w:rsidR="00B12F99" w:rsidRPr="00B12F99" w:rsidRDefault="00B12F99" w:rsidP="00A91E91">
      <w:pPr>
        <w:spacing w:line="218" w:lineRule="auto"/>
        <w:jc w:val="lowKashida"/>
        <w:rPr>
          <w:rFonts w:cs="Lotus"/>
          <w:sz w:val="19"/>
          <w:szCs w:val="24"/>
          <w:rtl/>
          <w:lang w:bidi="fa-IR"/>
        </w:rPr>
      </w:pPr>
    </w:p>
    <w:p w:rsidR="00400D43" w:rsidRPr="000646C1" w:rsidRDefault="00800EEB" w:rsidP="000646C1">
      <w:pPr>
        <w:spacing w:line="216" w:lineRule="auto"/>
        <w:jc w:val="lowKashida"/>
        <w:rPr>
          <w:rFonts w:cs="Lotus"/>
          <w:sz w:val="19"/>
          <w:szCs w:val="24"/>
          <w:lang w:bidi="fa-IR"/>
        </w:rPr>
        <w:sectPr w:rsidR="00400D43" w:rsidRPr="000646C1" w:rsidSect="005C4DB9">
          <w:footnotePr>
            <w:numRestart w:val="eachPage"/>
          </w:footnotePr>
          <w:type w:val="continuous"/>
          <w:pgSz w:w="11906" w:h="16838" w:code="9"/>
          <w:pgMar w:top="2552" w:right="1134" w:bottom="1134" w:left="1134" w:header="709" w:footer="709" w:gutter="567"/>
          <w:pgNumType w:start="31"/>
          <w:cols w:num="2" w:space="565" w:equalWidth="0">
            <w:col w:w="4253" w:space="565"/>
            <w:col w:w="4253"/>
          </w:cols>
          <w:titlePg/>
          <w:bidi/>
          <w:rtlGutter/>
          <w:docGrid w:linePitch="360"/>
        </w:sectPr>
      </w:pPr>
      <w:r w:rsidRPr="00BD24AB">
        <w:rPr>
          <w:rFonts w:cs="Lotus" w:hint="cs"/>
          <w:sz w:val="19"/>
          <w:szCs w:val="24"/>
          <w:rtl/>
          <w:lang w:bidi="fa-IR"/>
        </w:rPr>
        <w:t xml:space="preserve">    </w:t>
      </w:r>
    </w:p>
    <w:p w:rsidR="00063F33" w:rsidRDefault="00063F33" w:rsidP="00545F2C">
      <w:pPr>
        <w:bidi w:val="0"/>
        <w:spacing w:line="216" w:lineRule="auto"/>
        <w:ind w:firstLine="234"/>
        <w:jc w:val="both"/>
        <w:outlineLvl w:val="0"/>
        <w:rPr>
          <w:rFonts w:cs="Jadid"/>
          <w:b/>
          <w:bCs/>
          <w:sz w:val="24"/>
          <w:szCs w:val="24"/>
          <w:lang w:bidi="fa-IR"/>
        </w:rPr>
      </w:pPr>
      <w:r>
        <w:rPr>
          <w:rFonts w:cs="Jadid"/>
          <w:b/>
          <w:bCs/>
          <w:sz w:val="24"/>
          <w:szCs w:val="24"/>
          <w:lang w:bidi="fa-IR"/>
        </w:rPr>
        <w:lastRenderedPageBreak/>
        <w:br w:type="column"/>
      </w:r>
    </w:p>
    <w:p w:rsidR="00946221" w:rsidRDefault="00946221" w:rsidP="00063F33">
      <w:pPr>
        <w:bidi w:val="0"/>
        <w:spacing w:line="216" w:lineRule="auto"/>
        <w:ind w:firstLine="234"/>
        <w:jc w:val="both"/>
        <w:outlineLvl w:val="0"/>
        <w:rPr>
          <w:rFonts w:cs="Jadid"/>
          <w:b/>
          <w:bCs/>
          <w:sz w:val="24"/>
          <w:szCs w:val="24"/>
          <w:lang w:bidi="fa-IR"/>
        </w:rPr>
      </w:pPr>
      <w:r>
        <w:rPr>
          <w:rFonts w:cs="Jadid"/>
          <w:b/>
          <w:bCs/>
          <w:sz w:val="24"/>
          <w:szCs w:val="24"/>
          <w:lang w:bidi="fa-IR"/>
        </w:rPr>
        <w:t>References :</w:t>
      </w:r>
    </w:p>
    <w:p w:rsidR="00FC4EEC" w:rsidRPr="003A1C66"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3A1C66">
        <w:rPr>
          <w:rFonts w:asciiTheme="majorBidi" w:hAnsiTheme="majorBidi" w:cstheme="majorBidi"/>
          <w:sz w:val="18"/>
          <w:szCs w:val="18"/>
        </w:rPr>
        <w:t xml:space="preserve">Mohammadi Beigy Z. 2008; Available at: </w:t>
      </w:r>
      <w:hyperlink r:id="rId18" w:history="1">
        <w:r w:rsidRPr="003A1C66">
          <w:rPr>
            <w:rFonts w:asciiTheme="majorBidi" w:hAnsiTheme="majorBidi" w:cstheme="majorBidi"/>
            <w:sz w:val="18"/>
            <w:szCs w:val="18"/>
          </w:rPr>
          <w:t>http://www.bto.ir/Pages/HomePage.aspx</w:t>
        </w:r>
      </w:hyperlink>
      <w:r w:rsidRPr="003A1C66">
        <w:rPr>
          <w:rFonts w:asciiTheme="majorBidi" w:hAnsiTheme="majorBidi" w:cstheme="majorBidi"/>
          <w:sz w:val="18"/>
          <w:szCs w:val="18"/>
        </w:rPr>
        <w:t>. Accessed Jul, 2008</w:t>
      </w:r>
    </w:p>
    <w:p w:rsidR="00FC4EEC" w:rsidRPr="00996BE9"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996BE9">
        <w:rPr>
          <w:rFonts w:asciiTheme="majorBidi" w:hAnsiTheme="majorBidi" w:cstheme="majorBidi"/>
          <w:sz w:val="18"/>
          <w:szCs w:val="18"/>
        </w:rPr>
        <w:t>Stead M, Gordon R, Kathryn A, McDermott L. A systematic review of social marketing effectives. UK J Health Edu 2006; 107(2):</w:t>
      </w:r>
      <w:r>
        <w:rPr>
          <w:rFonts w:asciiTheme="majorBidi" w:hAnsiTheme="majorBidi" w:cstheme="majorBidi"/>
          <w:sz w:val="18"/>
          <w:szCs w:val="18"/>
        </w:rPr>
        <w:t xml:space="preserve"> </w:t>
      </w:r>
      <w:r w:rsidRPr="00996BE9">
        <w:rPr>
          <w:rFonts w:asciiTheme="majorBidi" w:hAnsiTheme="majorBidi" w:cstheme="majorBidi"/>
          <w:sz w:val="18"/>
          <w:szCs w:val="18"/>
        </w:rPr>
        <w:t>126-91</w:t>
      </w:r>
      <w:r>
        <w:rPr>
          <w:rFonts w:asciiTheme="majorBidi" w:hAnsiTheme="majorBidi" w:cstheme="majorBidi"/>
          <w:sz w:val="18"/>
          <w:szCs w:val="18"/>
        </w:rPr>
        <w:t>.</w:t>
      </w:r>
    </w:p>
    <w:p w:rsidR="00FC4EEC" w:rsidRPr="002D3139"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2D3139">
        <w:rPr>
          <w:rFonts w:asciiTheme="majorBidi" w:hAnsiTheme="majorBidi" w:cstheme="majorBidi"/>
          <w:sz w:val="18"/>
          <w:szCs w:val="18"/>
        </w:rPr>
        <w:t>Tabary S. Social Marketing &amp; development of health.</w:t>
      </w:r>
      <w:r>
        <w:rPr>
          <w:rFonts w:asciiTheme="majorBidi" w:hAnsiTheme="majorBidi" w:cstheme="majorBidi"/>
          <w:sz w:val="18"/>
          <w:szCs w:val="18"/>
        </w:rPr>
        <w:t xml:space="preserve"> </w:t>
      </w:r>
      <w:r w:rsidRPr="002D3139">
        <w:rPr>
          <w:rFonts w:asciiTheme="majorBidi" w:hAnsiTheme="majorBidi" w:cstheme="majorBidi"/>
          <w:sz w:val="18"/>
          <w:szCs w:val="18"/>
        </w:rPr>
        <w:t>2008</w:t>
      </w:r>
      <w:r>
        <w:rPr>
          <w:rFonts w:asciiTheme="majorBidi" w:hAnsiTheme="majorBidi" w:cstheme="majorBidi"/>
          <w:sz w:val="18"/>
          <w:szCs w:val="18"/>
        </w:rPr>
        <w:t>;</w:t>
      </w:r>
      <w:r w:rsidRPr="002D3139">
        <w:rPr>
          <w:rFonts w:asciiTheme="majorBidi" w:hAnsiTheme="majorBidi" w:cstheme="majorBidi"/>
          <w:sz w:val="18"/>
          <w:szCs w:val="18"/>
        </w:rPr>
        <w:t xml:space="preserve"> Available</w:t>
      </w:r>
      <w:r>
        <w:rPr>
          <w:rFonts w:asciiTheme="majorBidi" w:hAnsiTheme="majorBidi" w:cstheme="majorBidi"/>
          <w:sz w:val="18"/>
          <w:szCs w:val="18"/>
        </w:rPr>
        <w:t xml:space="preserve"> </w:t>
      </w:r>
      <w:r w:rsidRPr="003A1C66">
        <w:rPr>
          <w:rFonts w:asciiTheme="majorBidi" w:hAnsiTheme="majorBidi" w:cstheme="majorBidi"/>
          <w:sz w:val="18"/>
          <w:szCs w:val="18"/>
        </w:rPr>
        <w:t>at</w:t>
      </w:r>
      <w:r w:rsidRPr="002D3139">
        <w:rPr>
          <w:rFonts w:asciiTheme="majorBidi" w:hAnsiTheme="majorBidi" w:cstheme="majorBidi"/>
          <w:sz w:val="18"/>
          <w:szCs w:val="18"/>
        </w:rPr>
        <w:t>: http://amuzeshbehshahr.blogfa.com/post-13.aspx. Accessed December, 2008.[Article in Farsi]</w:t>
      </w:r>
    </w:p>
    <w:p w:rsidR="00FC4EEC" w:rsidRPr="006E1A5B"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6E1A5B">
        <w:rPr>
          <w:rFonts w:asciiTheme="majorBidi" w:hAnsiTheme="majorBidi" w:cstheme="majorBidi"/>
          <w:sz w:val="18"/>
          <w:szCs w:val="18"/>
        </w:rPr>
        <w:t xml:space="preserve">Torabi A. Social Marketing in services of health. </w:t>
      </w:r>
      <w:r>
        <w:rPr>
          <w:rFonts w:asciiTheme="majorBidi" w:hAnsiTheme="majorBidi" w:cstheme="majorBidi"/>
          <w:sz w:val="18"/>
          <w:szCs w:val="18"/>
        </w:rPr>
        <w:t>J</w:t>
      </w:r>
      <w:r w:rsidRPr="006E1A5B">
        <w:rPr>
          <w:rFonts w:asciiTheme="majorBidi" w:hAnsiTheme="majorBidi" w:cstheme="majorBidi"/>
          <w:sz w:val="18"/>
          <w:szCs w:val="18"/>
        </w:rPr>
        <w:t xml:space="preserve">ournal of Social </w:t>
      </w:r>
      <w:r>
        <w:rPr>
          <w:rFonts w:asciiTheme="majorBidi" w:hAnsiTheme="majorBidi" w:cstheme="majorBidi"/>
          <w:sz w:val="18"/>
          <w:szCs w:val="18"/>
        </w:rPr>
        <w:t>S</w:t>
      </w:r>
      <w:r w:rsidRPr="006E1A5B">
        <w:rPr>
          <w:rFonts w:asciiTheme="majorBidi" w:hAnsiTheme="majorBidi" w:cstheme="majorBidi"/>
          <w:sz w:val="18"/>
          <w:szCs w:val="18"/>
        </w:rPr>
        <w:t>ecurity 2006; (28): 127-143.</w:t>
      </w:r>
    </w:p>
    <w:p w:rsidR="00FC4EEC" w:rsidRPr="006E1A5B"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6E1A5B">
        <w:rPr>
          <w:rFonts w:asciiTheme="majorBidi" w:hAnsiTheme="majorBidi" w:cstheme="majorBidi"/>
          <w:sz w:val="18"/>
          <w:szCs w:val="18"/>
        </w:rPr>
        <w:t xml:space="preserve">Khorshidi H, Moghadami S. Explain of Social Marketing concept. </w:t>
      </w:r>
      <w:r>
        <w:rPr>
          <w:rFonts w:asciiTheme="majorBidi" w:hAnsiTheme="majorBidi" w:cstheme="majorBidi"/>
          <w:sz w:val="18"/>
          <w:szCs w:val="18"/>
        </w:rPr>
        <w:t>J</w:t>
      </w:r>
      <w:r w:rsidRPr="006E1A5B">
        <w:rPr>
          <w:rFonts w:asciiTheme="majorBidi" w:hAnsiTheme="majorBidi" w:cstheme="majorBidi"/>
          <w:sz w:val="18"/>
          <w:szCs w:val="18"/>
        </w:rPr>
        <w:t xml:space="preserve">ournal of </w:t>
      </w:r>
      <w:r>
        <w:rPr>
          <w:rFonts w:asciiTheme="majorBidi" w:hAnsiTheme="majorBidi" w:cstheme="majorBidi"/>
          <w:sz w:val="18"/>
          <w:szCs w:val="18"/>
        </w:rPr>
        <w:t>C</w:t>
      </w:r>
      <w:r w:rsidRPr="006E1A5B">
        <w:rPr>
          <w:rFonts w:asciiTheme="majorBidi" w:hAnsiTheme="majorBidi" w:cstheme="majorBidi"/>
          <w:sz w:val="18"/>
          <w:szCs w:val="18"/>
        </w:rPr>
        <w:t>ommercial 2003; 28: 141-63.</w:t>
      </w:r>
    </w:p>
    <w:p w:rsidR="00FC4EEC" w:rsidRPr="007548DA"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7548DA">
        <w:rPr>
          <w:rFonts w:asciiTheme="majorBidi" w:hAnsiTheme="majorBidi" w:cstheme="majorBidi"/>
          <w:sz w:val="18"/>
          <w:szCs w:val="18"/>
        </w:rPr>
        <w:t>Parsaieyan A. Concept of Marketing. 8</w:t>
      </w:r>
      <w:r w:rsidRPr="007548DA">
        <w:rPr>
          <w:rFonts w:asciiTheme="majorBidi" w:hAnsiTheme="majorBidi" w:cstheme="majorBidi"/>
          <w:sz w:val="18"/>
          <w:szCs w:val="18"/>
          <w:vertAlign w:val="superscript"/>
        </w:rPr>
        <w:t>th</w:t>
      </w:r>
      <w:r w:rsidRPr="007548DA">
        <w:rPr>
          <w:rFonts w:asciiTheme="majorBidi" w:hAnsiTheme="majorBidi" w:cstheme="majorBidi"/>
          <w:sz w:val="18"/>
          <w:szCs w:val="18"/>
        </w:rPr>
        <w:t xml:space="preserve"> ed. Tehran: Jahane Noo; 2005. p. 955- 1005.</w:t>
      </w:r>
    </w:p>
    <w:p w:rsidR="00FC4EEC" w:rsidRPr="007548DA"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7548DA">
        <w:rPr>
          <w:rFonts w:asciiTheme="majorBidi" w:hAnsiTheme="majorBidi" w:cstheme="majorBidi"/>
          <w:sz w:val="18"/>
          <w:szCs w:val="18"/>
        </w:rPr>
        <w:t>Baligh N, javadi M, Abbasi M. Social Changes Marketing. 1</w:t>
      </w:r>
      <w:r w:rsidRPr="007548DA">
        <w:rPr>
          <w:rFonts w:asciiTheme="majorBidi" w:hAnsiTheme="majorBidi" w:cstheme="majorBidi"/>
          <w:sz w:val="18"/>
          <w:szCs w:val="18"/>
          <w:vertAlign w:val="superscript"/>
        </w:rPr>
        <w:t>st</w:t>
      </w:r>
      <w:r w:rsidRPr="007548DA">
        <w:rPr>
          <w:rFonts w:asciiTheme="majorBidi" w:hAnsiTheme="majorBidi" w:cstheme="majorBidi"/>
          <w:sz w:val="18"/>
          <w:szCs w:val="18"/>
        </w:rPr>
        <w:t xml:space="preserve"> ed. Tehran: Tarhe Ayande; 2006. p. 1- 51.</w:t>
      </w:r>
    </w:p>
    <w:p w:rsidR="00FC4EEC" w:rsidRPr="00E0568F" w:rsidRDefault="00FC4EEC" w:rsidP="00152233">
      <w:pPr>
        <w:numPr>
          <w:ilvl w:val="0"/>
          <w:numId w:val="8"/>
        </w:numPr>
        <w:tabs>
          <w:tab w:val="clear" w:pos="720"/>
          <w:tab w:val="num" w:pos="234"/>
        </w:tabs>
        <w:bidi w:val="0"/>
        <w:ind w:left="234" w:hanging="312"/>
        <w:jc w:val="lowKashida"/>
        <w:rPr>
          <w:rFonts w:asciiTheme="majorBidi" w:hAnsiTheme="majorBidi" w:cstheme="majorBidi"/>
          <w:sz w:val="18"/>
          <w:szCs w:val="18"/>
        </w:rPr>
      </w:pPr>
      <w:r w:rsidRPr="00E0568F">
        <w:rPr>
          <w:rFonts w:asciiTheme="majorBidi" w:hAnsiTheme="majorBidi" w:cstheme="majorBidi"/>
          <w:sz w:val="18"/>
          <w:szCs w:val="18"/>
        </w:rPr>
        <w:t>Promotion of V</w:t>
      </w:r>
      <w:r w:rsidR="00152233">
        <w:rPr>
          <w:rFonts w:asciiTheme="majorBidi" w:hAnsiTheme="majorBidi" w:cstheme="majorBidi"/>
          <w:sz w:val="18"/>
          <w:szCs w:val="18"/>
        </w:rPr>
        <w:t>ol</w:t>
      </w:r>
      <w:r w:rsidRPr="00E0568F">
        <w:rPr>
          <w:rFonts w:asciiTheme="majorBidi" w:hAnsiTheme="majorBidi" w:cstheme="majorBidi"/>
          <w:sz w:val="18"/>
          <w:szCs w:val="18"/>
        </w:rPr>
        <w:t xml:space="preserve">unatry Non-Remunerative Blood donation. Report of a Sub-regional office for South-East Asia. World Health organization. New Delhi; April 2003. Available </w:t>
      </w:r>
      <w:r>
        <w:rPr>
          <w:rFonts w:asciiTheme="majorBidi" w:hAnsiTheme="majorBidi" w:cstheme="majorBidi"/>
          <w:sz w:val="18"/>
          <w:szCs w:val="18"/>
        </w:rPr>
        <w:t>at</w:t>
      </w:r>
      <w:r w:rsidRPr="00E0568F">
        <w:rPr>
          <w:rFonts w:asciiTheme="majorBidi" w:hAnsiTheme="majorBidi" w:cstheme="majorBidi"/>
          <w:sz w:val="18"/>
          <w:szCs w:val="18"/>
        </w:rPr>
        <w:t>: http://www.searo.who.int/LinkFiles/Promotion_of_Voluntary_Non-Remunerativem_Blood_Donation_HLM-369.pdf</w:t>
      </w:r>
    </w:p>
    <w:p w:rsidR="00FC4EE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E0568F">
        <w:rPr>
          <w:rFonts w:asciiTheme="majorBidi" w:hAnsiTheme="majorBidi" w:cstheme="majorBidi"/>
          <w:sz w:val="18"/>
          <w:szCs w:val="18"/>
        </w:rPr>
        <w:t>Damari B, Torabian S, Gharehbaghian A, Maghsudlu M, Mohammadi N, Naser Bakht M,</w:t>
      </w:r>
      <w:r w:rsidRPr="00E0568F">
        <w:rPr>
          <w:rFonts w:asciiTheme="majorBidi" w:hAnsiTheme="majorBidi" w:cstheme="majorBidi"/>
          <w:i/>
          <w:iCs/>
          <w:sz w:val="18"/>
          <w:szCs w:val="18"/>
        </w:rPr>
        <w:t xml:space="preserve"> et al</w:t>
      </w:r>
      <w:r w:rsidRPr="00E0568F">
        <w:rPr>
          <w:rFonts w:asciiTheme="majorBidi" w:hAnsiTheme="majorBidi" w:cstheme="majorBidi"/>
          <w:sz w:val="18"/>
          <w:szCs w:val="18"/>
        </w:rPr>
        <w:t>. The survey of preventive views and beliefs of voluntary blood donation among people in 3 provinces of Hormozgan, Sistan-Baluchestan and Khuzestan</w:t>
      </w:r>
      <w:r w:rsidRPr="007548DA">
        <w:rPr>
          <w:rFonts w:asciiTheme="majorBidi" w:hAnsiTheme="majorBidi" w:cstheme="majorBidi"/>
          <w:sz w:val="18"/>
          <w:szCs w:val="18"/>
        </w:rPr>
        <w:t xml:space="preserve"> </w:t>
      </w:r>
      <w:r w:rsidRPr="005C54F6">
        <w:rPr>
          <w:rFonts w:asciiTheme="majorBidi" w:hAnsiTheme="majorBidi" w:cstheme="majorBidi"/>
          <w:sz w:val="18"/>
          <w:szCs w:val="18"/>
        </w:rPr>
        <w:t>S</w:t>
      </w:r>
      <w:r>
        <w:rPr>
          <w:rFonts w:asciiTheme="majorBidi" w:hAnsiTheme="majorBidi" w:cstheme="majorBidi"/>
          <w:sz w:val="18"/>
          <w:szCs w:val="18"/>
        </w:rPr>
        <w:t xml:space="preserve">ci J </w:t>
      </w:r>
      <w:r w:rsidRPr="005C54F6">
        <w:rPr>
          <w:rFonts w:asciiTheme="majorBidi" w:hAnsiTheme="majorBidi" w:cstheme="majorBidi"/>
          <w:sz w:val="18"/>
          <w:szCs w:val="18"/>
        </w:rPr>
        <w:t>I</w:t>
      </w:r>
      <w:r>
        <w:rPr>
          <w:rFonts w:asciiTheme="majorBidi" w:hAnsiTheme="majorBidi" w:cstheme="majorBidi"/>
          <w:sz w:val="18"/>
          <w:szCs w:val="18"/>
        </w:rPr>
        <w:t>ran Blood Transfus Organ</w:t>
      </w:r>
      <w:r w:rsidRPr="00E0568F">
        <w:rPr>
          <w:rFonts w:asciiTheme="majorBidi" w:hAnsiTheme="majorBidi" w:cstheme="majorBidi"/>
          <w:sz w:val="18"/>
          <w:szCs w:val="18"/>
        </w:rPr>
        <w:t xml:space="preserve"> 2006; 3(2): 133-143.[Article in Farsi]</w:t>
      </w:r>
    </w:p>
    <w:p w:rsidR="00FC4EEC" w:rsidRPr="006E7258"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6E7258">
        <w:rPr>
          <w:rFonts w:asciiTheme="majorBidi" w:hAnsiTheme="majorBidi" w:cstheme="majorBidi"/>
          <w:sz w:val="18"/>
          <w:szCs w:val="18"/>
        </w:rPr>
        <w:t>Heydarniya M, Damary B. Theories &amp; tactics of Social Marketing in Health system. 1</w:t>
      </w:r>
      <w:r w:rsidRPr="006E7258">
        <w:rPr>
          <w:rFonts w:asciiTheme="majorBidi" w:hAnsiTheme="majorBidi" w:cstheme="majorBidi"/>
          <w:sz w:val="18"/>
          <w:szCs w:val="18"/>
          <w:vertAlign w:val="superscript"/>
        </w:rPr>
        <w:t>st</w:t>
      </w:r>
      <w:r w:rsidRPr="006E7258">
        <w:rPr>
          <w:rFonts w:asciiTheme="majorBidi" w:hAnsiTheme="majorBidi" w:cstheme="majorBidi"/>
          <w:sz w:val="18"/>
          <w:szCs w:val="18"/>
        </w:rPr>
        <w:t xml:space="preserve"> ed. Tehran: Teb &amp;Jamee; 2006. p. 14- 42.</w:t>
      </w:r>
    </w:p>
    <w:p w:rsidR="00FC4EEC" w:rsidRPr="004E7164"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4E7164">
        <w:rPr>
          <w:rFonts w:asciiTheme="majorBidi" w:hAnsiTheme="majorBidi" w:cstheme="majorBidi"/>
          <w:sz w:val="18"/>
          <w:szCs w:val="18"/>
        </w:rPr>
        <w:t>Lemmens KP, Abraham C, Ruiter RA, Veldhuizen IJ, Dehing CJ, Bos A</w:t>
      </w:r>
      <w:r w:rsidRPr="002906B5">
        <w:rPr>
          <w:rFonts w:asciiTheme="majorBidi" w:hAnsiTheme="majorBidi" w:cstheme="majorBidi"/>
          <w:sz w:val="18"/>
          <w:szCs w:val="18"/>
        </w:rPr>
        <w:t>E</w:t>
      </w:r>
      <w:r w:rsidRPr="003E611C">
        <w:rPr>
          <w:rFonts w:asciiTheme="majorBidi" w:hAnsiTheme="majorBidi" w:cstheme="majorBidi"/>
          <w:sz w:val="18"/>
          <w:szCs w:val="18"/>
        </w:rPr>
        <w:t>, et</w:t>
      </w:r>
      <w:r w:rsidRPr="004E7164">
        <w:rPr>
          <w:rFonts w:asciiTheme="majorBidi" w:hAnsiTheme="majorBidi" w:cstheme="majorBidi"/>
          <w:i/>
          <w:iCs/>
          <w:sz w:val="18"/>
          <w:szCs w:val="18"/>
        </w:rPr>
        <w:t xml:space="preserve"> al</w:t>
      </w:r>
      <w:r w:rsidRPr="004E7164">
        <w:rPr>
          <w:rFonts w:asciiTheme="majorBidi" w:hAnsiTheme="majorBidi" w:cstheme="majorBidi"/>
          <w:sz w:val="18"/>
          <w:szCs w:val="18"/>
        </w:rPr>
        <w:t xml:space="preserve">. Modelling antecedents of blood donation motivation among non-donors of varying age and education. Br J </w:t>
      </w:r>
      <w:r>
        <w:rPr>
          <w:rFonts w:asciiTheme="majorBidi" w:hAnsiTheme="majorBidi" w:cstheme="majorBidi"/>
          <w:sz w:val="18"/>
          <w:szCs w:val="18"/>
        </w:rPr>
        <w:t>P</w:t>
      </w:r>
      <w:r w:rsidRPr="004E7164">
        <w:rPr>
          <w:rFonts w:asciiTheme="majorBidi" w:hAnsiTheme="majorBidi" w:cstheme="majorBidi"/>
          <w:sz w:val="18"/>
          <w:szCs w:val="18"/>
        </w:rPr>
        <w:t>sychol 2009; 100(Pt1): 71-90.</w:t>
      </w:r>
    </w:p>
    <w:p w:rsidR="00FC4EE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Reid M, Wood A.</w:t>
      </w:r>
      <w:r w:rsidRPr="00320B61">
        <w:rPr>
          <w:rFonts w:asciiTheme="majorBidi" w:hAnsiTheme="majorBidi" w:cstheme="majorBidi"/>
          <w:sz w:val="18"/>
          <w:szCs w:val="18"/>
        </w:rPr>
        <w:t xml:space="preserve"> An investigation into Blood donat</w:t>
      </w:r>
      <w:r>
        <w:rPr>
          <w:rFonts w:asciiTheme="majorBidi" w:hAnsiTheme="majorBidi" w:cstheme="majorBidi"/>
          <w:sz w:val="18"/>
          <w:szCs w:val="18"/>
        </w:rPr>
        <w:t xml:space="preserve">ion intentions among non-donors. </w:t>
      </w:r>
      <w:r w:rsidRPr="00320B61">
        <w:rPr>
          <w:rFonts w:asciiTheme="majorBidi" w:hAnsiTheme="majorBidi" w:cstheme="majorBidi"/>
          <w:sz w:val="18"/>
          <w:szCs w:val="18"/>
        </w:rPr>
        <w:t xml:space="preserve">International journal of Nonprofit and Voluntary </w:t>
      </w:r>
      <w:r>
        <w:rPr>
          <w:rFonts w:asciiTheme="majorBidi" w:hAnsiTheme="majorBidi" w:cstheme="majorBidi"/>
          <w:sz w:val="18"/>
          <w:szCs w:val="18"/>
        </w:rPr>
        <w:t>S</w:t>
      </w:r>
      <w:r w:rsidRPr="00320B61">
        <w:rPr>
          <w:rFonts w:asciiTheme="majorBidi" w:hAnsiTheme="majorBidi" w:cstheme="majorBidi"/>
          <w:sz w:val="18"/>
          <w:szCs w:val="18"/>
        </w:rPr>
        <w:t>ector Mar</w:t>
      </w:r>
      <w:r>
        <w:rPr>
          <w:rFonts w:asciiTheme="majorBidi" w:hAnsiTheme="majorBidi" w:cstheme="majorBidi"/>
          <w:sz w:val="18"/>
          <w:szCs w:val="18"/>
        </w:rPr>
        <w:t>keting 2008; 13(1): 31-43.</w:t>
      </w:r>
    </w:p>
    <w:p w:rsidR="00FC4EEC" w:rsidRPr="003C7101"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3C7101">
        <w:rPr>
          <w:rFonts w:asciiTheme="majorBidi" w:hAnsiTheme="majorBidi" w:cstheme="majorBidi"/>
          <w:sz w:val="18"/>
          <w:szCs w:val="18"/>
        </w:rPr>
        <w:t>Hafezniya M. An Introduction to the Research Method in Humanities. 1</w:t>
      </w:r>
      <w:r w:rsidRPr="003C7101">
        <w:rPr>
          <w:rFonts w:asciiTheme="majorBidi" w:hAnsiTheme="majorBidi" w:cstheme="majorBidi"/>
          <w:sz w:val="18"/>
          <w:szCs w:val="18"/>
          <w:vertAlign w:val="superscript"/>
        </w:rPr>
        <w:t>st</w:t>
      </w:r>
      <w:r w:rsidRPr="003C7101">
        <w:rPr>
          <w:rFonts w:asciiTheme="majorBidi" w:hAnsiTheme="majorBidi" w:cstheme="majorBidi"/>
          <w:sz w:val="18"/>
          <w:szCs w:val="18"/>
        </w:rPr>
        <w:t xml:space="preserve"> ed. Tehran: Samt; 2005. p. 131-150.</w:t>
      </w:r>
    </w:p>
    <w:p w:rsidR="00FC4EE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A27E9D">
        <w:rPr>
          <w:rFonts w:asciiTheme="majorBidi" w:hAnsiTheme="majorBidi" w:cstheme="majorBidi"/>
          <w:sz w:val="18"/>
          <w:szCs w:val="18"/>
        </w:rPr>
        <w:t>Danayi Fard H. Methodology of quantitative research in management, Tehran: safar</w:t>
      </w:r>
      <w:r>
        <w:rPr>
          <w:rFonts w:asciiTheme="majorBidi" w:hAnsiTheme="majorBidi" w:cstheme="majorBidi"/>
          <w:sz w:val="18"/>
          <w:szCs w:val="18"/>
        </w:rPr>
        <w:t>;</w:t>
      </w:r>
      <w:r w:rsidRPr="00A27E9D">
        <w:rPr>
          <w:rFonts w:asciiTheme="majorBidi" w:hAnsiTheme="majorBidi" w:cstheme="majorBidi"/>
          <w:sz w:val="18"/>
          <w:szCs w:val="18"/>
        </w:rPr>
        <w:t xml:space="preserve"> 2004. </w:t>
      </w:r>
    </w:p>
    <w:p w:rsidR="003417EA" w:rsidRPr="00A27E9D" w:rsidRDefault="003417EA" w:rsidP="003417EA">
      <w:pPr>
        <w:numPr>
          <w:ilvl w:val="0"/>
          <w:numId w:val="8"/>
        </w:numPr>
        <w:tabs>
          <w:tab w:val="clear" w:pos="720"/>
          <w:tab w:val="num" w:pos="234"/>
        </w:tabs>
        <w:bidi w:val="0"/>
        <w:ind w:left="234" w:hanging="312"/>
        <w:jc w:val="lowKashida"/>
        <w:rPr>
          <w:rFonts w:asciiTheme="majorBidi" w:hAnsiTheme="majorBidi" w:cstheme="majorBidi"/>
          <w:sz w:val="18"/>
          <w:szCs w:val="18"/>
        </w:rPr>
      </w:pPr>
      <w:r w:rsidRPr="001400FE">
        <w:rPr>
          <w:rFonts w:asciiTheme="majorBidi" w:hAnsiTheme="majorBidi" w:cstheme="majorBidi"/>
          <w:sz w:val="18"/>
          <w:szCs w:val="18"/>
        </w:rPr>
        <w:t>Fishbein M,</w:t>
      </w:r>
      <w:r>
        <w:rPr>
          <w:rFonts w:asciiTheme="majorBidi" w:hAnsiTheme="majorBidi" w:cstheme="majorBidi"/>
          <w:sz w:val="18"/>
          <w:szCs w:val="18"/>
        </w:rPr>
        <w:t xml:space="preserve">  </w:t>
      </w:r>
      <w:r w:rsidRPr="001400FE">
        <w:rPr>
          <w:rFonts w:asciiTheme="majorBidi" w:hAnsiTheme="majorBidi" w:cstheme="majorBidi"/>
          <w:sz w:val="18"/>
          <w:szCs w:val="18"/>
        </w:rPr>
        <w:t xml:space="preserve"> Ajzen </w:t>
      </w:r>
      <w:r>
        <w:rPr>
          <w:rFonts w:asciiTheme="majorBidi" w:hAnsiTheme="majorBidi" w:cstheme="majorBidi"/>
          <w:sz w:val="18"/>
          <w:szCs w:val="18"/>
        </w:rPr>
        <w:t xml:space="preserve"> </w:t>
      </w:r>
      <w:r w:rsidRPr="001400FE">
        <w:rPr>
          <w:rFonts w:asciiTheme="majorBidi" w:hAnsiTheme="majorBidi" w:cstheme="majorBidi"/>
          <w:sz w:val="18"/>
          <w:szCs w:val="18"/>
        </w:rPr>
        <w:t xml:space="preserve">I. </w:t>
      </w:r>
      <w:r>
        <w:rPr>
          <w:rFonts w:asciiTheme="majorBidi" w:hAnsiTheme="majorBidi" w:cstheme="majorBidi"/>
          <w:sz w:val="18"/>
          <w:szCs w:val="18"/>
        </w:rPr>
        <w:t xml:space="preserve"> </w:t>
      </w:r>
      <w:r w:rsidRPr="001400FE">
        <w:rPr>
          <w:rFonts w:asciiTheme="majorBidi" w:hAnsiTheme="majorBidi" w:cstheme="majorBidi"/>
          <w:sz w:val="18"/>
          <w:szCs w:val="18"/>
        </w:rPr>
        <w:t xml:space="preserve">Belief, </w:t>
      </w:r>
      <w:r>
        <w:rPr>
          <w:rFonts w:asciiTheme="majorBidi" w:hAnsiTheme="majorBidi" w:cstheme="majorBidi"/>
          <w:sz w:val="18"/>
          <w:szCs w:val="18"/>
        </w:rPr>
        <w:t xml:space="preserve"> </w:t>
      </w:r>
      <w:r w:rsidRPr="001400FE">
        <w:rPr>
          <w:rFonts w:asciiTheme="majorBidi" w:hAnsiTheme="majorBidi" w:cstheme="majorBidi"/>
          <w:sz w:val="18"/>
          <w:szCs w:val="18"/>
        </w:rPr>
        <w:t xml:space="preserve">attitude, </w:t>
      </w:r>
      <w:r>
        <w:rPr>
          <w:rFonts w:asciiTheme="majorBidi" w:hAnsiTheme="majorBidi" w:cstheme="majorBidi"/>
          <w:sz w:val="18"/>
          <w:szCs w:val="18"/>
        </w:rPr>
        <w:t xml:space="preserve"> </w:t>
      </w:r>
      <w:r w:rsidRPr="001400FE">
        <w:rPr>
          <w:rFonts w:asciiTheme="majorBidi" w:hAnsiTheme="majorBidi" w:cstheme="majorBidi"/>
          <w:sz w:val="18"/>
          <w:szCs w:val="18"/>
        </w:rPr>
        <w:t xml:space="preserve">intension </w:t>
      </w:r>
      <w:r>
        <w:rPr>
          <w:rFonts w:asciiTheme="majorBidi" w:hAnsiTheme="majorBidi" w:cstheme="majorBidi"/>
          <w:sz w:val="18"/>
          <w:szCs w:val="18"/>
        </w:rPr>
        <w:t xml:space="preserve"> </w:t>
      </w:r>
      <w:r w:rsidRPr="001400FE">
        <w:rPr>
          <w:rFonts w:asciiTheme="majorBidi" w:hAnsiTheme="majorBidi" w:cstheme="majorBidi"/>
          <w:sz w:val="18"/>
          <w:szCs w:val="18"/>
        </w:rPr>
        <w:t>and</w:t>
      </w:r>
    </w:p>
    <w:p w:rsidR="003417EA" w:rsidRDefault="003417EA" w:rsidP="003417EA">
      <w:pPr>
        <w:bidi w:val="0"/>
        <w:spacing w:line="312" w:lineRule="auto"/>
        <w:ind w:left="232"/>
        <w:jc w:val="lowKashida"/>
        <w:rPr>
          <w:rFonts w:asciiTheme="majorBidi" w:hAnsiTheme="majorBidi" w:cstheme="majorBidi"/>
          <w:sz w:val="18"/>
          <w:szCs w:val="18"/>
        </w:rPr>
      </w:pPr>
      <w:r>
        <w:rPr>
          <w:rFonts w:asciiTheme="majorBidi" w:hAnsiTheme="majorBidi" w:cstheme="majorBidi"/>
          <w:sz w:val="18"/>
          <w:szCs w:val="18"/>
        </w:rPr>
        <w:br w:type="column"/>
      </w:r>
    </w:p>
    <w:p w:rsidR="00FC4EEC" w:rsidRPr="001400FE" w:rsidRDefault="00FC4EEC" w:rsidP="003417EA">
      <w:pPr>
        <w:bidi w:val="0"/>
        <w:ind w:left="234"/>
        <w:jc w:val="lowKashida"/>
        <w:rPr>
          <w:rFonts w:asciiTheme="majorBidi" w:hAnsiTheme="majorBidi" w:cstheme="majorBidi"/>
          <w:sz w:val="18"/>
          <w:szCs w:val="18"/>
        </w:rPr>
      </w:pPr>
      <w:r w:rsidRPr="001400FE">
        <w:rPr>
          <w:rFonts w:asciiTheme="majorBidi" w:hAnsiTheme="majorBidi" w:cstheme="majorBidi"/>
          <w:sz w:val="18"/>
          <w:szCs w:val="18"/>
        </w:rPr>
        <w:t>behavior: An introduction to theory and research. Addison-Wesley. Reading/MA. 1975.</w:t>
      </w:r>
      <w:r>
        <w:rPr>
          <w:rFonts w:asciiTheme="majorBidi" w:hAnsiTheme="majorBidi" w:cstheme="majorBidi"/>
          <w:sz w:val="18"/>
          <w:szCs w:val="18"/>
        </w:rPr>
        <w:t xml:space="preserve"> </w:t>
      </w:r>
      <w:r w:rsidRPr="001400FE">
        <w:rPr>
          <w:rFonts w:asciiTheme="majorBidi" w:hAnsiTheme="majorBidi" w:cstheme="majorBidi"/>
          <w:sz w:val="18"/>
          <w:szCs w:val="18"/>
        </w:rPr>
        <w:t xml:space="preserve">Available </w:t>
      </w:r>
      <w:r>
        <w:rPr>
          <w:rFonts w:asciiTheme="majorBidi" w:hAnsiTheme="majorBidi" w:cstheme="majorBidi"/>
          <w:sz w:val="18"/>
          <w:szCs w:val="18"/>
        </w:rPr>
        <w:t>at</w:t>
      </w:r>
      <w:r w:rsidRPr="001400FE">
        <w:rPr>
          <w:rFonts w:asciiTheme="majorBidi" w:hAnsiTheme="majorBidi" w:cstheme="majorBidi"/>
          <w:sz w:val="18"/>
          <w:szCs w:val="18"/>
        </w:rPr>
        <w:t>:</w:t>
      </w:r>
      <w:r w:rsidRPr="001400FE">
        <w:t xml:space="preserve"> </w:t>
      </w:r>
      <w:r w:rsidRPr="001400FE">
        <w:rPr>
          <w:rFonts w:asciiTheme="majorBidi" w:hAnsiTheme="majorBidi" w:cstheme="majorBidi"/>
          <w:sz w:val="18"/>
          <w:szCs w:val="18"/>
        </w:rPr>
        <w:t>http://people.umass.edu/aizen/f&amp;a1975.html</w:t>
      </w:r>
    </w:p>
    <w:p w:rsidR="00FC4EEC" w:rsidRPr="00320B61"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Poss JE.</w:t>
      </w:r>
      <w:r w:rsidRPr="00320B61">
        <w:rPr>
          <w:rFonts w:asciiTheme="majorBidi" w:hAnsiTheme="majorBidi" w:cstheme="majorBidi"/>
          <w:sz w:val="18"/>
          <w:szCs w:val="18"/>
        </w:rPr>
        <w:t xml:space="preserve"> Developing a new model for cross-cultural research: Synthesizing the Health Belief Model </w:t>
      </w:r>
      <w:r>
        <w:rPr>
          <w:rFonts w:asciiTheme="majorBidi" w:hAnsiTheme="majorBidi" w:cstheme="majorBidi"/>
          <w:sz w:val="18"/>
          <w:szCs w:val="18"/>
        </w:rPr>
        <w:t xml:space="preserve">and Theory of Reasoned Action. </w:t>
      </w:r>
      <w:r w:rsidRPr="0037778F">
        <w:rPr>
          <w:rFonts w:asciiTheme="majorBidi" w:hAnsiTheme="majorBidi" w:cstheme="majorBidi"/>
          <w:sz w:val="18"/>
          <w:szCs w:val="18"/>
        </w:rPr>
        <w:t>ANS Adv Nurs Sci 2001;</w:t>
      </w:r>
      <w:r>
        <w:rPr>
          <w:rFonts w:asciiTheme="majorBidi" w:hAnsiTheme="majorBidi" w:cstheme="majorBidi"/>
          <w:sz w:val="18"/>
          <w:szCs w:val="18"/>
        </w:rPr>
        <w:t xml:space="preserve"> </w:t>
      </w:r>
      <w:r w:rsidRPr="0037778F">
        <w:rPr>
          <w:rFonts w:asciiTheme="majorBidi" w:hAnsiTheme="majorBidi" w:cstheme="majorBidi"/>
          <w:sz w:val="18"/>
          <w:szCs w:val="18"/>
        </w:rPr>
        <w:t>23(4):</w:t>
      </w:r>
      <w:r>
        <w:rPr>
          <w:rFonts w:asciiTheme="majorBidi" w:hAnsiTheme="majorBidi" w:cstheme="majorBidi"/>
          <w:sz w:val="18"/>
          <w:szCs w:val="18"/>
        </w:rPr>
        <w:t xml:space="preserve"> </w:t>
      </w:r>
      <w:r w:rsidRPr="0037778F">
        <w:rPr>
          <w:rFonts w:asciiTheme="majorBidi" w:hAnsiTheme="majorBidi" w:cstheme="majorBidi"/>
          <w:sz w:val="18"/>
          <w:szCs w:val="18"/>
        </w:rPr>
        <w:t>1-15.</w:t>
      </w:r>
    </w:p>
    <w:p w:rsidR="00FC4EEC" w:rsidRPr="0092463F"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92463F">
        <w:rPr>
          <w:rFonts w:asciiTheme="majorBidi" w:hAnsiTheme="majorBidi" w:cstheme="majorBidi"/>
          <w:sz w:val="18"/>
          <w:szCs w:val="18"/>
        </w:rPr>
        <w:t>Wolfe SE, Higgins GE. Self-Control And perceived behavioral Control. Applied Psychology in Criminal Justice 2008; 4(1): 108-134.</w:t>
      </w:r>
      <w:r w:rsidRPr="0092463F">
        <w:t xml:space="preserve"> </w:t>
      </w:r>
      <w:r w:rsidRPr="0092463F">
        <w:rPr>
          <w:rFonts w:asciiTheme="majorBidi" w:hAnsiTheme="majorBidi" w:cstheme="majorBidi"/>
          <w:sz w:val="18"/>
          <w:szCs w:val="18"/>
        </w:rPr>
        <w:t xml:space="preserve">Available </w:t>
      </w:r>
      <w:r>
        <w:rPr>
          <w:rFonts w:asciiTheme="majorBidi" w:hAnsiTheme="majorBidi" w:cstheme="majorBidi"/>
          <w:sz w:val="18"/>
          <w:szCs w:val="18"/>
        </w:rPr>
        <w:t>at</w:t>
      </w:r>
      <w:r w:rsidRPr="0092463F">
        <w:rPr>
          <w:rFonts w:asciiTheme="majorBidi" w:hAnsiTheme="majorBidi" w:cstheme="majorBidi"/>
          <w:sz w:val="18"/>
          <w:szCs w:val="18"/>
        </w:rPr>
        <w:t>: http://www.apcj.org/documents/4_1_Wolfe_and_Higgins.pdf</w:t>
      </w:r>
    </w:p>
    <w:p w:rsidR="00FC4EEC" w:rsidRPr="00B91ACD"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Mazloomy Mahmood Abad SS</w:t>
      </w:r>
      <w:r w:rsidRPr="00B91ACD">
        <w:rPr>
          <w:rFonts w:asciiTheme="majorBidi" w:hAnsiTheme="majorBidi" w:cstheme="majorBidi"/>
          <w:sz w:val="18"/>
          <w:szCs w:val="18"/>
        </w:rPr>
        <w:t xml:space="preserve">, </w:t>
      </w:r>
      <w:r>
        <w:rPr>
          <w:rFonts w:asciiTheme="majorBidi" w:hAnsiTheme="majorBidi" w:cstheme="majorBidi"/>
          <w:sz w:val="18"/>
          <w:szCs w:val="18"/>
        </w:rPr>
        <w:t>Mehri A</w:t>
      </w:r>
      <w:r w:rsidRPr="00B91ACD">
        <w:rPr>
          <w:rFonts w:asciiTheme="majorBidi" w:hAnsiTheme="majorBidi" w:cstheme="majorBidi"/>
          <w:sz w:val="18"/>
          <w:szCs w:val="18"/>
        </w:rPr>
        <w:t xml:space="preserve">, </w:t>
      </w:r>
      <w:r>
        <w:rPr>
          <w:rFonts w:asciiTheme="majorBidi" w:hAnsiTheme="majorBidi" w:cstheme="majorBidi"/>
          <w:sz w:val="18"/>
          <w:szCs w:val="18"/>
        </w:rPr>
        <w:t>Morovati SharifAbad M</w:t>
      </w:r>
      <w:r w:rsidRPr="00B91ACD">
        <w:rPr>
          <w:rFonts w:asciiTheme="majorBidi" w:hAnsiTheme="majorBidi" w:cstheme="majorBidi"/>
          <w:sz w:val="18"/>
          <w:szCs w:val="18"/>
        </w:rPr>
        <w:t xml:space="preserve">, </w:t>
      </w:r>
      <w:r>
        <w:rPr>
          <w:rFonts w:asciiTheme="majorBidi" w:hAnsiTheme="majorBidi" w:cstheme="majorBidi"/>
          <w:sz w:val="18"/>
          <w:szCs w:val="18"/>
        </w:rPr>
        <w:t>Fallahzadeh H.</w:t>
      </w:r>
      <w:r w:rsidRPr="00320B61">
        <w:rPr>
          <w:rFonts w:asciiTheme="majorBidi" w:hAnsiTheme="majorBidi" w:cstheme="majorBidi"/>
          <w:sz w:val="18"/>
          <w:szCs w:val="18"/>
        </w:rPr>
        <w:t xml:space="preserve"> </w:t>
      </w:r>
      <w:r w:rsidRPr="00B91ACD">
        <w:rPr>
          <w:rFonts w:asciiTheme="majorBidi" w:hAnsiTheme="majorBidi" w:cstheme="majorBidi"/>
          <w:sz w:val="18"/>
          <w:szCs w:val="18"/>
        </w:rPr>
        <w:t>Application of extended model of planned behavior in predicting helmet wearing among motorcyclist</w:t>
      </w:r>
      <w:r>
        <w:rPr>
          <w:rFonts w:asciiTheme="majorBidi" w:hAnsiTheme="majorBidi" w:cstheme="majorBidi"/>
          <w:sz w:val="18"/>
          <w:szCs w:val="18"/>
        </w:rPr>
        <w:t xml:space="preserve"> </w:t>
      </w:r>
      <w:r w:rsidRPr="00B91ACD">
        <w:rPr>
          <w:rFonts w:asciiTheme="majorBidi" w:hAnsiTheme="majorBidi" w:cstheme="majorBidi"/>
          <w:sz w:val="18"/>
          <w:szCs w:val="18"/>
        </w:rPr>
        <w:t>clerks in Yazd (2006)</w:t>
      </w:r>
      <w:r>
        <w:rPr>
          <w:rFonts w:asciiTheme="majorBidi" w:hAnsiTheme="majorBidi" w:cstheme="majorBidi"/>
          <w:sz w:val="18"/>
          <w:szCs w:val="18"/>
        </w:rPr>
        <w:t xml:space="preserve">. </w:t>
      </w:r>
      <w:r w:rsidRPr="006D08B2">
        <w:rPr>
          <w:rFonts w:asciiTheme="majorBidi" w:hAnsiTheme="majorBidi" w:cstheme="majorBidi"/>
          <w:sz w:val="18"/>
          <w:szCs w:val="18"/>
        </w:rPr>
        <w:t>Birjand University of Medical Sciences</w:t>
      </w:r>
      <w:r>
        <w:rPr>
          <w:rFonts w:asciiTheme="majorBidi" w:hAnsiTheme="majorBidi" w:cstheme="majorBidi"/>
          <w:sz w:val="18"/>
          <w:szCs w:val="18"/>
        </w:rPr>
        <w:t xml:space="preserve"> 2006; 14(4):</w:t>
      </w:r>
      <w:r w:rsidRPr="00B91ACD">
        <w:rPr>
          <w:rFonts w:asciiTheme="majorBidi" w:hAnsiTheme="majorBidi" w:cstheme="majorBidi"/>
          <w:sz w:val="18"/>
          <w:szCs w:val="18"/>
        </w:rPr>
        <w:t xml:space="preserve"> 33- 40</w:t>
      </w:r>
      <w:r>
        <w:rPr>
          <w:rFonts w:asciiTheme="majorBidi" w:hAnsiTheme="majorBidi" w:cstheme="majorBidi"/>
          <w:sz w:val="18"/>
          <w:szCs w:val="18"/>
        </w:rPr>
        <w:t>.[Article in Farsi]</w:t>
      </w:r>
    </w:p>
    <w:p w:rsidR="00FC4EEC" w:rsidRPr="00854EBF"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 xml:space="preserve">Clarke KE, Aish A. </w:t>
      </w:r>
      <w:r w:rsidRPr="00320B61">
        <w:rPr>
          <w:rFonts w:asciiTheme="majorBidi" w:hAnsiTheme="majorBidi" w:cstheme="majorBidi"/>
          <w:sz w:val="18"/>
          <w:szCs w:val="18"/>
        </w:rPr>
        <w:t>An exp</w:t>
      </w:r>
      <w:r>
        <w:rPr>
          <w:rFonts w:asciiTheme="majorBidi" w:hAnsiTheme="majorBidi" w:cstheme="majorBidi"/>
          <w:sz w:val="18"/>
          <w:szCs w:val="18"/>
        </w:rPr>
        <w:t xml:space="preserve">loration of health beliefs and attitudes of smokers </w:t>
      </w:r>
      <w:r w:rsidRPr="00854EBF">
        <w:rPr>
          <w:rFonts w:asciiTheme="majorBidi" w:hAnsiTheme="majorBidi" w:cstheme="majorBidi"/>
          <w:sz w:val="18"/>
          <w:szCs w:val="18"/>
        </w:rPr>
        <w:t>with vascular disease who participate in or decline a smoking cessation program.</w:t>
      </w:r>
      <w:r>
        <w:rPr>
          <w:rFonts w:asciiTheme="majorBidi" w:hAnsiTheme="majorBidi" w:cstheme="majorBidi"/>
          <w:sz w:val="18"/>
          <w:szCs w:val="18"/>
        </w:rPr>
        <w:t xml:space="preserve"> </w:t>
      </w:r>
      <w:r w:rsidRPr="00854EBF">
        <w:rPr>
          <w:rFonts w:asciiTheme="majorBidi" w:hAnsiTheme="majorBidi" w:cstheme="majorBidi"/>
          <w:sz w:val="18"/>
          <w:szCs w:val="18"/>
        </w:rPr>
        <w:t>J</w:t>
      </w:r>
      <w:r>
        <w:rPr>
          <w:rFonts w:asciiTheme="majorBidi" w:hAnsiTheme="majorBidi" w:cstheme="majorBidi"/>
          <w:sz w:val="18"/>
          <w:szCs w:val="18"/>
        </w:rPr>
        <w:t xml:space="preserve"> </w:t>
      </w:r>
      <w:r w:rsidRPr="00854EBF">
        <w:rPr>
          <w:rFonts w:asciiTheme="majorBidi" w:hAnsiTheme="majorBidi" w:cstheme="majorBidi"/>
          <w:sz w:val="18"/>
          <w:szCs w:val="18"/>
        </w:rPr>
        <w:t xml:space="preserve"> </w:t>
      </w:r>
      <w:r>
        <w:rPr>
          <w:rFonts w:asciiTheme="majorBidi" w:hAnsiTheme="majorBidi" w:cstheme="majorBidi"/>
          <w:sz w:val="18"/>
          <w:szCs w:val="18"/>
        </w:rPr>
        <w:t xml:space="preserve"> V</w:t>
      </w:r>
      <w:r w:rsidRPr="00854EBF">
        <w:rPr>
          <w:rFonts w:asciiTheme="majorBidi" w:hAnsiTheme="majorBidi" w:cstheme="majorBidi"/>
          <w:sz w:val="18"/>
          <w:szCs w:val="18"/>
        </w:rPr>
        <w:t>asc</w:t>
      </w:r>
      <w:r>
        <w:rPr>
          <w:rFonts w:asciiTheme="majorBidi" w:hAnsiTheme="majorBidi" w:cstheme="majorBidi"/>
          <w:sz w:val="18"/>
          <w:szCs w:val="18"/>
        </w:rPr>
        <w:t xml:space="preserve"> </w:t>
      </w:r>
      <w:r w:rsidRPr="00854EBF">
        <w:rPr>
          <w:rFonts w:asciiTheme="majorBidi" w:hAnsiTheme="majorBidi" w:cstheme="majorBidi"/>
          <w:sz w:val="18"/>
          <w:szCs w:val="18"/>
        </w:rPr>
        <w:t xml:space="preserve"> Nurs</w:t>
      </w:r>
      <w:r>
        <w:rPr>
          <w:rFonts w:asciiTheme="majorBidi" w:hAnsiTheme="majorBidi" w:cstheme="majorBidi"/>
          <w:sz w:val="18"/>
          <w:szCs w:val="18"/>
        </w:rPr>
        <w:t xml:space="preserve"> </w:t>
      </w:r>
      <w:r w:rsidRPr="00854EBF">
        <w:rPr>
          <w:rFonts w:asciiTheme="majorBidi" w:hAnsiTheme="majorBidi" w:cstheme="majorBidi"/>
          <w:sz w:val="18"/>
          <w:szCs w:val="18"/>
        </w:rPr>
        <w:t>2002</w:t>
      </w:r>
      <w:r>
        <w:rPr>
          <w:rFonts w:asciiTheme="majorBidi" w:hAnsiTheme="majorBidi" w:cstheme="majorBidi"/>
          <w:sz w:val="18"/>
          <w:szCs w:val="18"/>
        </w:rPr>
        <w:t>; 20(3):</w:t>
      </w:r>
      <w:r w:rsidRPr="00854EBF">
        <w:rPr>
          <w:rFonts w:asciiTheme="majorBidi" w:hAnsiTheme="majorBidi" w:cstheme="majorBidi"/>
          <w:sz w:val="18"/>
          <w:szCs w:val="18"/>
        </w:rPr>
        <w:t xml:space="preserve"> 96-105</w:t>
      </w:r>
      <w:r>
        <w:rPr>
          <w:rFonts w:asciiTheme="majorBidi" w:hAnsiTheme="majorBidi" w:cstheme="majorBidi"/>
          <w:sz w:val="18"/>
          <w:szCs w:val="18"/>
        </w:rPr>
        <w:t>.</w:t>
      </w:r>
    </w:p>
    <w:p w:rsidR="00FC4EEC" w:rsidRPr="00320B61"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 xml:space="preserve">Hamilton K, </w:t>
      </w:r>
      <w:r w:rsidRPr="00320B61">
        <w:rPr>
          <w:rFonts w:asciiTheme="majorBidi" w:hAnsiTheme="majorBidi" w:cstheme="majorBidi"/>
          <w:sz w:val="18"/>
          <w:szCs w:val="18"/>
        </w:rPr>
        <w:t>White</w:t>
      </w:r>
      <w:r>
        <w:rPr>
          <w:rFonts w:asciiTheme="majorBidi" w:hAnsiTheme="majorBidi" w:cstheme="majorBidi"/>
          <w:sz w:val="18"/>
          <w:szCs w:val="18"/>
        </w:rPr>
        <w:t xml:space="preserve"> KM.</w:t>
      </w:r>
      <w:r w:rsidRPr="00320B61">
        <w:rPr>
          <w:rFonts w:asciiTheme="majorBidi" w:hAnsiTheme="majorBidi" w:cstheme="majorBidi"/>
          <w:sz w:val="18"/>
          <w:szCs w:val="18"/>
        </w:rPr>
        <w:t xml:space="preserve"> Extending </w:t>
      </w:r>
      <w:r>
        <w:rPr>
          <w:rFonts w:asciiTheme="majorBidi" w:hAnsiTheme="majorBidi" w:cstheme="majorBidi"/>
          <w:sz w:val="18"/>
          <w:szCs w:val="18"/>
        </w:rPr>
        <w:t>the theory of planned b</w:t>
      </w:r>
      <w:r w:rsidRPr="00320B61">
        <w:rPr>
          <w:rFonts w:asciiTheme="majorBidi" w:hAnsiTheme="majorBidi" w:cstheme="majorBidi"/>
          <w:sz w:val="18"/>
          <w:szCs w:val="18"/>
        </w:rPr>
        <w:t>ehavior</w:t>
      </w:r>
      <w:r>
        <w:rPr>
          <w:rFonts w:asciiTheme="majorBidi" w:hAnsiTheme="majorBidi" w:cstheme="majorBidi"/>
          <w:sz w:val="18"/>
          <w:szCs w:val="18"/>
        </w:rPr>
        <w:t>:</w:t>
      </w:r>
      <w:r w:rsidRPr="009D5617">
        <w:t xml:space="preserve"> </w:t>
      </w:r>
      <w:r w:rsidRPr="009D5617">
        <w:rPr>
          <w:rFonts w:asciiTheme="majorBidi" w:hAnsiTheme="majorBidi" w:cstheme="majorBidi"/>
          <w:sz w:val="18"/>
          <w:szCs w:val="18"/>
        </w:rPr>
        <w:t>the role of self and social influences in predicting adolescent regular moderate-to-vigorous physical activity.</w:t>
      </w:r>
      <w:r>
        <w:rPr>
          <w:rFonts w:asciiTheme="majorBidi" w:hAnsiTheme="majorBidi" w:cstheme="majorBidi"/>
          <w:sz w:val="18"/>
          <w:szCs w:val="18"/>
        </w:rPr>
        <w:t xml:space="preserve"> </w:t>
      </w:r>
      <w:r w:rsidRPr="00320B61">
        <w:rPr>
          <w:rFonts w:asciiTheme="majorBidi" w:hAnsiTheme="majorBidi" w:cstheme="majorBidi"/>
          <w:sz w:val="18"/>
          <w:szCs w:val="18"/>
        </w:rPr>
        <w:t>J</w:t>
      </w:r>
      <w:r>
        <w:rPr>
          <w:rFonts w:asciiTheme="majorBidi" w:hAnsiTheme="majorBidi" w:cstheme="majorBidi"/>
          <w:sz w:val="18"/>
          <w:szCs w:val="18"/>
        </w:rPr>
        <w:t xml:space="preserve"> Sport </w:t>
      </w:r>
      <w:r w:rsidRPr="00320B61">
        <w:rPr>
          <w:rFonts w:asciiTheme="majorBidi" w:hAnsiTheme="majorBidi" w:cstheme="majorBidi"/>
          <w:sz w:val="18"/>
          <w:szCs w:val="18"/>
        </w:rPr>
        <w:t xml:space="preserve">Exerc </w:t>
      </w:r>
      <w:r>
        <w:rPr>
          <w:rFonts w:asciiTheme="majorBidi" w:hAnsiTheme="majorBidi" w:cstheme="majorBidi"/>
          <w:sz w:val="18"/>
          <w:szCs w:val="18"/>
        </w:rPr>
        <w:t>P</w:t>
      </w:r>
      <w:r w:rsidRPr="00320B61">
        <w:rPr>
          <w:rFonts w:asciiTheme="majorBidi" w:hAnsiTheme="majorBidi" w:cstheme="majorBidi"/>
          <w:sz w:val="18"/>
          <w:szCs w:val="18"/>
        </w:rPr>
        <w:t>sychol 2008</w:t>
      </w:r>
      <w:r>
        <w:rPr>
          <w:rFonts w:asciiTheme="majorBidi" w:hAnsiTheme="majorBidi" w:cstheme="majorBidi"/>
          <w:sz w:val="18"/>
          <w:szCs w:val="18"/>
        </w:rPr>
        <w:t xml:space="preserve">; 30(1): </w:t>
      </w:r>
      <w:r w:rsidRPr="00320B61">
        <w:rPr>
          <w:rFonts w:asciiTheme="majorBidi" w:hAnsiTheme="majorBidi" w:cstheme="majorBidi"/>
          <w:sz w:val="18"/>
          <w:szCs w:val="18"/>
        </w:rPr>
        <w:t xml:space="preserve"> 56-74</w:t>
      </w:r>
      <w:r>
        <w:rPr>
          <w:rFonts w:asciiTheme="majorBidi" w:hAnsiTheme="majorBidi" w:cstheme="majorBidi"/>
          <w:sz w:val="18"/>
          <w:szCs w:val="18"/>
        </w:rPr>
        <w:t>.</w:t>
      </w:r>
    </w:p>
    <w:p w:rsidR="00FC4EEC" w:rsidRPr="00320B61"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320B61">
        <w:rPr>
          <w:rFonts w:asciiTheme="majorBidi" w:hAnsiTheme="majorBidi" w:cstheme="majorBidi"/>
          <w:sz w:val="18"/>
          <w:szCs w:val="18"/>
        </w:rPr>
        <w:t xml:space="preserve">Armitage </w:t>
      </w:r>
      <w:r>
        <w:rPr>
          <w:rFonts w:asciiTheme="majorBidi" w:hAnsiTheme="majorBidi" w:cstheme="majorBidi"/>
          <w:sz w:val="18"/>
          <w:szCs w:val="18"/>
        </w:rPr>
        <w:t>C</w:t>
      </w:r>
      <w:r w:rsidRPr="00320B61">
        <w:rPr>
          <w:rFonts w:asciiTheme="majorBidi" w:hAnsiTheme="majorBidi" w:cstheme="majorBidi"/>
          <w:sz w:val="18"/>
          <w:szCs w:val="18"/>
        </w:rPr>
        <w:t>J,</w:t>
      </w:r>
      <w:r>
        <w:rPr>
          <w:rFonts w:asciiTheme="majorBidi" w:hAnsiTheme="majorBidi" w:cstheme="majorBidi"/>
          <w:sz w:val="18"/>
          <w:szCs w:val="18"/>
        </w:rPr>
        <w:t xml:space="preserve"> Conner M. </w:t>
      </w:r>
      <w:r w:rsidRPr="00320B61">
        <w:rPr>
          <w:rFonts w:asciiTheme="majorBidi" w:hAnsiTheme="majorBidi" w:cstheme="majorBidi"/>
          <w:sz w:val="18"/>
          <w:szCs w:val="18"/>
        </w:rPr>
        <w:t xml:space="preserve">Efficacy of </w:t>
      </w:r>
      <w:r>
        <w:rPr>
          <w:rFonts w:asciiTheme="majorBidi" w:hAnsiTheme="majorBidi" w:cstheme="majorBidi"/>
          <w:sz w:val="18"/>
          <w:szCs w:val="18"/>
        </w:rPr>
        <w:t>the theory of planned b</w:t>
      </w:r>
      <w:r w:rsidRPr="0079600E">
        <w:rPr>
          <w:rFonts w:asciiTheme="majorBidi" w:hAnsiTheme="majorBidi" w:cstheme="majorBidi"/>
          <w:sz w:val="18"/>
          <w:szCs w:val="18"/>
        </w:rPr>
        <w:t>ehaviour</w:t>
      </w:r>
      <w:r>
        <w:rPr>
          <w:rFonts w:asciiTheme="majorBidi" w:hAnsiTheme="majorBidi" w:cstheme="majorBidi"/>
          <w:sz w:val="18"/>
          <w:szCs w:val="18"/>
        </w:rPr>
        <w:t>: a meta-analytic review. Br</w:t>
      </w:r>
      <w:r w:rsidRPr="00320B61">
        <w:rPr>
          <w:rFonts w:asciiTheme="majorBidi" w:hAnsiTheme="majorBidi" w:cstheme="majorBidi"/>
          <w:sz w:val="18"/>
          <w:szCs w:val="18"/>
        </w:rPr>
        <w:t xml:space="preserve"> J </w:t>
      </w:r>
      <w:r>
        <w:rPr>
          <w:rFonts w:asciiTheme="majorBidi" w:hAnsiTheme="majorBidi" w:cstheme="majorBidi"/>
          <w:sz w:val="18"/>
          <w:szCs w:val="18"/>
        </w:rPr>
        <w:t>Soc Psychol 2001; 40(Pt4): 471-</w:t>
      </w:r>
      <w:r w:rsidRPr="00320B61">
        <w:rPr>
          <w:rFonts w:asciiTheme="majorBidi" w:hAnsiTheme="majorBidi" w:cstheme="majorBidi"/>
          <w:sz w:val="18"/>
          <w:szCs w:val="18"/>
        </w:rPr>
        <w:t>99</w:t>
      </w:r>
      <w:r>
        <w:rPr>
          <w:rFonts w:asciiTheme="majorBidi" w:hAnsiTheme="majorBidi" w:cstheme="majorBidi"/>
          <w:sz w:val="18"/>
          <w:szCs w:val="18"/>
        </w:rPr>
        <w:t>.</w:t>
      </w:r>
    </w:p>
    <w:p w:rsidR="00FC4EEC" w:rsidRPr="005C54F6" w:rsidRDefault="00FC4EEC" w:rsidP="00152233">
      <w:pPr>
        <w:numPr>
          <w:ilvl w:val="0"/>
          <w:numId w:val="8"/>
        </w:numPr>
        <w:tabs>
          <w:tab w:val="clear" w:pos="720"/>
        </w:tabs>
        <w:bidi w:val="0"/>
        <w:ind w:left="234" w:hanging="312"/>
        <w:jc w:val="lowKashida"/>
        <w:rPr>
          <w:rFonts w:asciiTheme="majorBidi" w:hAnsiTheme="majorBidi" w:cstheme="majorBidi"/>
          <w:sz w:val="18"/>
          <w:szCs w:val="18"/>
        </w:rPr>
      </w:pPr>
      <w:r>
        <w:rPr>
          <w:rFonts w:asciiTheme="majorBidi" w:hAnsiTheme="majorBidi" w:cstheme="majorBidi"/>
          <w:sz w:val="18"/>
          <w:szCs w:val="18"/>
        </w:rPr>
        <w:t>Khadir M, Maghsudlu M, Gharehbaghian A, Danandeh E, Faghih H</w:t>
      </w:r>
      <w:r w:rsidRPr="005C54F6">
        <w:rPr>
          <w:rFonts w:asciiTheme="majorBidi" w:hAnsiTheme="majorBidi" w:cstheme="majorBidi"/>
          <w:sz w:val="18"/>
          <w:szCs w:val="18"/>
        </w:rPr>
        <w:t>,</w:t>
      </w:r>
      <w:r>
        <w:rPr>
          <w:rFonts w:asciiTheme="majorBidi" w:hAnsiTheme="majorBidi" w:cstheme="majorBidi"/>
          <w:sz w:val="18"/>
          <w:szCs w:val="18"/>
        </w:rPr>
        <w:t xml:space="preserve"> Vafaiyan V</w:t>
      </w:r>
      <w:r w:rsidRPr="005C54F6">
        <w:rPr>
          <w:rFonts w:asciiTheme="majorBidi" w:hAnsiTheme="majorBidi" w:cstheme="majorBidi"/>
          <w:sz w:val="18"/>
          <w:szCs w:val="18"/>
        </w:rPr>
        <w:t>. The evaluation of the attitude of Iranian women towards blood donation. S</w:t>
      </w:r>
      <w:r>
        <w:rPr>
          <w:rFonts w:asciiTheme="majorBidi" w:hAnsiTheme="majorBidi" w:cstheme="majorBidi"/>
          <w:sz w:val="18"/>
          <w:szCs w:val="18"/>
        </w:rPr>
        <w:t xml:space="preserve">ci J </w:t>
      </w:r>
      <w:r w:rsidRPr="005C54F6">
        <w:rPr>
          <w:rFonts w:asciiTheme="majorBidi" w:hAnsiTheme="majorBidi" w:cstheme="majorBidi"/>
          <w:sz w:val="18"/>
          <w:szCs w:val="18"/>
        </w:rPr>
        <w:t>I</w:t>
      </w:r>
      <w:r>
        <w:rPr>
          <w:rFonts w:asciiTheme="majorBidi" w:hAnsiTheme="majorBidi" w:cstheme="majorBidi"/>
          <w:sz w:val="18"/>
          <w:szCs w:val="18"/>
        </w:rPr>
        <w:t xml:space="preserve">ran Blood Transfus Organ 2004; </w:t>
      </w:r>
      <w:r w:rsidR="004B14B8">
        <w:rPr>
          <w:rFonts w:asciiTheme="majorBidi" w:hAnsiTheme="majorBidi" w:cstheme="majorBidi"/>
          <w:sz w:val="18"/>
          <w:szCs w:val="18"/>
        </w:rPr>
        <w:t>1</w:t>
      </w:r>
      <w:r>
        <w:rPr>
          <w:rFonts w:asciiTheme="majorBidi" w:hAnsiTheme="majorBidi" w:cstheme="majorBidi"/>
          <w:sz w:val="18"/>
          <w:szCs w:val="18"/>
        </w:rPr>
        <w:t>(1)</w:t>
      </w:r>
      <w:r w:rsidRPr="005C54F6">
        <w:rPr>
          <w:rFonts w:asciiTheme="majorBidi" w:hAnsiTheme="majorBidi" w:cstheme="majorBidi"/>
          <w:sz w:val="18"/>
          <w:szCs w:val="18"/>
        </w:rPr>
        <w:t>: 27-34.</w:t>
      </w:r>
      <w:r>
        <w:rPr>
          <w:rFonts w:asciiTheme="majorBidi" w:hAnsiTheme="majorBidi" w:cstheme="majorBidi"/>
          <w:sz w:val="18"/>
          <w:szCs w:val="18"/>
        </w:rPr>
        <w:t>[Article in Farsi]</w:t>
      </w:r>
    </w:p>
    <w:p w:rsidR="00FC4EE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0E7D6A">
        <w:rPr>
          <w:rFonts w:asciiTheme="majorBidi" w:hAnsiTheme="majorBidi" w:cstheme="majorBidi"/>
          <w:sz w:val="18"/>
          <w:szCs w:val="18"/>
        </w:rPr>
        <w:t>Javad</w:t>
      </w:r>
      <w:r>
        <w:rPr>
          <w:rFonts w:asciiTheme="majorBidi" w:hAnsiTheme="majorBidi" w:cstheme="majorBidi"/>
          <w:sz w:val="18"/>
          <w:szCs w:val="18"/>
        </w:rPr>
        <w:t>z</w:t>
      </w:r>
      <w:r w:rsidRPr="000E7D6A">
        <w:rPr>
          <w:rFonts w:asciiTheme="majorBidi" w:hAnsiTheme="majorBidi" w:cstheme="majorBidi"/>
          <w:sz w:val="18"/>
          <w:szCs w:val="18"/>
        </w:rPr>
        <w:t xml:space="preserve">ade Shahshahani H. Knowledge, </w:t>
      </w:r>
      <w:r>
        <w:rPr>
          <w:rFonts w:asciiTheme="majorBidi" w:hAnsiTheme="majorBidi" w:cstheme="majorBidi"/>
          <w:sz w:val="18"/>
          <w:szCs w:val="18"/>
        </w:rPr>
        <w:t>a</w:t>
      </w:r>
      <w:r w:rsidRPr="000E7D6A">
        <w:rPr>
          <w:rFonts w:asciiTheme="majorBidi" w:hAnsiTheme="majorBidi" w:cstheme="majorBidi"/>
          <w:sz w:val="18"/>
          <w:szCs w:val="18"/>
        </w:rPr>
        <w:t xml:space="preserve">ttitude and practice of women about blood donation. </w:t>
      </w:r>
      <w:r w:rsidRPr="005C54F6">
        <w:rPr>
          <w:rFonts w:asciiTheme="majorBidi" w:hAnsiTheme="majorBidi" w:cstheme="majorBidi"/>
          <w:sz w:val="18"/>
          <w:szCs w:val="18"/>
        </w:rPr>
        <w:t>S</w:t>
      </w:r>
      <w:r>
        <w:rPr>
          <w:rFonts w:asciiTheme="majorBidi" w:hAnsiTheme="majorBidi" w:cstheme="majorBidi"/>
          <w:sz w:val="18"/>
          <w:szCs w:val="18"/>
        </w:rPr>
        <w:t xml:space="preserve">ci J </w:t>
      </w:r>
      <w:r w:rsidRPr="005C54F6">
        <w:rPr>
          <w:rFonts w:asciiTheme="majorBidi" w:hAnsiTheme="majorBidi" w:cstheme="majorBidi"/>
          <w:sz w:val="18"/>
          <w:szCs w:val="18"/>
        </w:rPr>
        <w:t>I</w:t>
      </w:r>
      <w:r>
        <w:rPr>
          <w:rFonts w:asciiTheme="majorBidi" w:hAnsiTheme="majorBidi" w:cstheme="majorBidi"/>
          <w:sz w:val="18"/>
          <w:szCs w:val="18"/>
        </w:rPr>
        <w:t>ran Blood Transfus Organ</w:t>
      </w:r>
      <w:r w:rsidRPr="000E7D6A">
        <w:rPr>
          <w:rFonts w:asciiTheme="majorBidi" w:hAnsiTheme="majorBidi" w:cstheme="majorBidi"/>
          <w:sz w:val="18"/>
          <w:szCs w:val="18"/>
        </w:rPr>
        <w:t xml:space="preserve"> 2006;</w:t>
      </w:r>
      <w:r>
        <w:rPr>
          <w:rFonts w:asciiTheme="majorBidi" w:hAnsiTheme="majorBidi" w:cstheme="majorBidi"/>
          <w:sz w:val="18"/>
          <w:szCs w:val="18"/>
        </w:rPr>
        <w:t xml:space="preserve"> </w:t>
      </w:r>
      <w:r w:rsidRPr="000E7D6A">
        <w:rPr>
          <w:rFonts w:asciiTheme="majorBidi" w:hAnsiTheme="majorBidi" w:cstheme="majorBidi"/>
          <w:sz w:val="18"/>
          <w:szCs w:val="18"/>
        </w:rPr>
        <w:t>3(3): 213-219</w:t>
      </w:r>
      <w:r>
        <w:rPr>
          <w:rFonts w:asciiTheme="majorBidi" w:hAnsiTheme="majorBidi" w:cstheme="majorBidi"/>
          <w:sz w:val="18"/>
          <w:szCs w:val="18"/>
        </w:rPr>
        <w:t>.[Article in Farsi]</w:t>
      </w:r>
    </w:p>
    <w:p w:rsidR="00FC4EEC" w:rsidRPr="000E7D6A"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Pr>
          <w:rFonts w:asciiTheme="majorBidi" w:hAnsiTheme="majorBidi" w:cstheme="majorBidi"/>
          <w:sz w:val="18"/>
          <w:szCs w:val="18"/>
        </w:rPr>
        <w:t>Shakeri MT,</w:t>
      </w:r>
      <w:r w:rsidRPr="00076755">
        <w:t xml:space="preserve"> </w:t>
      </w:r>
      <w:r w:rsidRPr="00076755">
        <w:rPr>
          <w:rFonts w:asciiTheme="majorBidi" w:hAnsiTheme="majorBidi" w:cstheme="majorBidi"/>
          <w:sz w:val="18"/>
          <w:szCs w:val="18"/>
        </w:rPr>
        <w:t>Esmaeili H</w:t>
      </w:r>
      <w:r>
        <w:rPr>
          <w:rFonts w:asciiTheme="majorBidi" w:hAnsiTheme="majorBidi" w:cstheme="majorBidi"/>
          <w:sz w:val="18"/>
          <w:szCs w:val="18"/>
        </w:rPr>
        <w:t>,</w:t>
      </w:r>
      <w:r w:rsidRPr="00076755">
        <w:t xml:space="preserve"> </w:t>
      </w:r>
      <w:r>
        <w:rPr>
          <w:rFonts w:asciiTheme="majorBidi" w:hAnsiTheme="majorBidi" w:cstheme="majorBidi"/>
          <w:sz w:val="18"/>
          <w:szCs w:val="18"/>
        </w:rPr>
        <w:t>Bazargani R, Khayami M</w:t>
      </w:r>
      <w:r w:rsidRPr="00076755">
        <w:rPr>
          <w:rFonts w:asciiTheme="majorBidi" w:hAnsiTheme="majorBidi" w:cstheme="majorBidi"/>
          <w:sz w:val="18"/>
          <w:szCs w:val="18"/>
        </w:rPr>
        <w:t>E</w:t>
      </w:r>
      <w:r>
        <w:rPr>
          <w:rFonts w:asciiTheme="majorBidi" w:hAnsiTheme="majorBidi" w:cstheme="majorBidi"/>
          <w:sz w:val="18"/>
          <w:szCs w:val="18"/>
        </w:rPr>
        <w:t>.</w:t>
      </w:r>
      <w:r w:rsidRPr="000E7D6A">
        <w:rPr>
          <w:rFonts w:asciiTheme="majorBidi" w:hAnsiTheme="majorBidi" w:cstheme="majorBidi"/>
          <w:sz w:val="18"/>
          <w:szCs w:val="18"/>
        </w:rPr>
        <w:t xml:space="preserve"> The survey of reasons for the lack of donation attempt</w:t>
      </w:r>
      <w:r>
        <w:rPr>
          <w:rFonts w:asciiTheme="majorBidi" w:hAnsiTheme="majorBidi" w:cstheme="majorBidi"/>
          <w:sz w:val="18"/>
          <w:szCs w:val="18"/>
        </w:rPr>
        <w:t>s by eligible donors in Mashhad.</w:t>
      </w:r>
      <w:r w:rsidRPr="000E7D6A">
        <w:rPr>
          <w:rFonts w:asciiTheme="majorBidi" w:hAnsiTheme="majorBidi" w:cstheme="majorBidi"/>
          <w:sz w:val="18"/>
          <w:szCs w:val="18"/>
        </w:rPr>
        <w:t xml:space="preserve"> </w:t>
      </w:r>
      <w:r w:rsidRPr="00076755">
        <w:rPr>
          <w:rFonts w:asciiTheme="majorBidi" w:hAnsiTheme="majorBidi" w:cstheme="majorBidi"/>
          <w:sz w:val="18"/>
          <w:szCs w:val="18"/>
        </w:rPr>
        <w:t>Sci J Iran Blood Transfus Org</w:t>
      </w:r>
      <w:r>
        <w:rPr>
          <w:rFonts w:asciiTheme="majorBidi" w:hAnsiTheme="majorBidi" w:cstheme="majorBidi"/>
          <w:sz w:val="18"/>
          <w:szCs w:val="18"/>
        </w:rPr>
        <w:t>an</w:t>
      </w:r>
      <w:r w:rsidRPr="00076755">
        <w:rPr>
          <w:rFonts w:asciiTheme="majorBidi" w:hAnsiTheme="majorBidi" w:cstheme="majorBidi"/>
          <w:sz w:val="18"/>
          <w:szCs w:val="18"/>
        </w:rPr>
        <w:t xml:space="preserve"> 2009; 6(3): 209-218</w:t>
      </w:r>
      <w:r>
        <w:rPr>
          <w:rFonts w:asciiTheme="majorBidi" w:hAnsiTheme="majorBidi" w:cstheme="majorBidi"/>
          <w:sz w:val="18"/>
          <w:szCs w:val="18"/>
        </w:rPr>
        <w:t>.[Article in Farsi]</w:t>
      </w:r>
    </w:p>
    <w:p w:rsidR="00FC4EE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395ED6">
        <w:rPr>
          <w:rFonts w:asciiTheme="majorBidi" w:hAnsiTheme="majorBidi" w:cstheme="majorBidi"/>
          <w:sz w:val="18"/>
          <w:szCs w:val="18"/>
        </w:rPr>
        <w:t>Wiwanitkit V. A study on attitude towards blood donation among people in a rural district, Thailand. Southeast Asian J Trop Med Public Health 2000;</w:t>
      </w:r>
      <w:r>
        <w:rPr>
          <w:rFonts w:asciiTheme="majorBidi" w:hAnsiTheme="majorBidi" w:cstheme="majorBidi"/>
          <w:sz w:val="18"/>
          <w:szCs w:val="18"/>
        </w:rPr>
        <w:t xml:space="preserve"> </w:t>
      </w:r>
      <w:r w:rsidRPr="00395ED6">
        <w:rPr>
          <w:rFonts w:asciiTheme="majorBidi" w:hAnsiTheme="majorBidi" w:cstheme="majorBidi"/>
          <w:sz w:val="18"/>
          <w:szCs w:val="18"/>
        </w:rPr>
        <w:t>31(3):</w:t>
      </w:r>
      <w:r>
        <w:rPr>
          <w:rFonts w:asciiTheme="majorBidi" w:hAnsiTheme="majorBidi" w:cstheme="majorBidi"/>
          <w:sz w:val="18"/>
          <w:szCs w:val="18"/>
        </w:rPr>
        <w:t xml:space="preserve"> </w:t>
      </w:r>
      <w:r w:rsidRPr="00395ED6">
        <w:rPr>
          <w:rFonts w:asciiTheme="majorBidi" w:hAnsiTheme="majorBidi" w:cstheme="majorBidi"/>
          <w:sz w:val="18"/>
          <w:szCs w:val="18"/>
        </w:rPr>
        <w:t xml:space="preserve">609-11. </w:t>
      </w:r>
    </w:p>
    <w:p w:rsidR="00FC4EEC" w:rsidRPr="003E611C" w:rsidRDefault="00FC4EEC" w:rsidP="00FC4EEC">
      <w:pPr>
        <w:numPr>
          <w:ilvl w:val="0"/>
          <w:numId w:val="8"/>
        </w:numPr>
        <w:tabs>
          <w:tab w:val="clear" w:pos="720"/>
          <w:tab w:val="num" w:pos="234"/>
        </w:tabs>
        <w:bidi w:val="0"/>
        <w:ind w:left="234" w:hanging="312"/>
        <w:jc w:val="lowKashida"/>
        <w:rPr>
          <w:rFonts w:asciiTheme="majorBidi" w:hAnsiTheme="majorBidi" w:cstheme="majorBidi"/>
          <w:sz w:val="18"/>
          <w:szCs w:val="18"/>
        </w:rPr>
      </w:pPr>
      <w:r w:rsidRPr="003E611C">
        <w:rPr>
          <w:rFonts w:asciiTheme="majorBidi" w:hAnsiTheme="majorBidi" w:cstheme="majorBidi"/>
          <w:sz w:val="18"/>
          <w:szCs w:val="18"/>
        </w:rPr>
        <w:t>Esmaeel Pour H. Basics of Marketing. 1</w:t>
      </w:r>
      <w:r w:rsidRPr="003E611C">
        <w:rPr>
          <w:rFonts w:asciiTheme="majorBidi" w:hAnsiTheme="majorBidi" w:cstheme="majorBidi"/>
          <w:sz w:val="18"/>
          <w:szCs w:val="18"/>
          <w:vertAlign w:val="superscript"/>
        </w:rPr>
        <w:t>st</w:t>
      </w:r>
      <w:r w:rsidRPr="003E611C">
        <w:rPr>
          <w:rFonts w:asciiTheme="majorBidi" w:hAnsiTheme="majorBidi" w:cstheme="majorBidi"/>
          <w:sz w:val="18"/>
          <w:szCs w:val="18"/>
        </w:rPr>
        <w:t xml:space="preserve"> ed. Tehran: Negahe Danesh; 2005. p. 324-343.</w:t>
      </w:r>
    </w:p>
    <w:p w:rsidR="00FC4EEC" w:rsidRPr="00945EF2" w:rsidRDefault="00FC4EEC" w:rsidP="00FC4EEC">
      <w:pPr>
        <w:bidi w:val="0"/>
        <w:ind w:left="234"/>
        <w:jc w:val="lowKashida"/>
        <w:rPr>
          <w:rFonts w:asciiTheme="majorBidi" w:hAnsiTheme="majorBidi" w:cstheme="majorBidi"/>
          <w:color w:val="FF0000"/>
          <w:sz w:val="18"/>
          <w:szCs w:val="18"/>
        </w:rPr>
      </w:pPr>
    </w:p>
    <w:p w:rsidR="00FC4EEC" w:rsidRDefault="00FC4EEC" w:rsidP="00FC4EEC">
      <w:pPr>
        <w:bidi w:val="0"/>
        <w:ind w:left="360"/>
        <w:jc w:val="lowKashida"/>
        <w:rPr>
          <w:rFonts w:cs="Lotus"/>
          <w:sz w:val="18"/>
        </w:rPr>
      </w:pPr>
    </w:p>
    <w:p w:rsidR="00FC4EEC" w:rsidRDefault="00FC4EEC" w:rsidP="00FC4EEC">
      <w:pPr>
        <w:bidi w:val="0"/>
        <w:rPr>
          <w:rFonts w:cs="Lotus"/>
          <w:sz w:val="18"/>
        </w:rPr>
      </w:pPr>
      <w:r>
        <w:rPr>
          <w:rFonts w:cs="Lotus"/>
          <w:sz w:val="18"/>
        </w:rPr>
        <w:br w:type="page"/>
      </w:r>
    </w:p>
    <w:p w:rsidR="00FC4EEC" w:rsidRDefault="00A55397" w:rsidP="00FC4EEC">
      <w:pPr>
        <w:bidi w:val="0"/>
        <w:ind w:left="360"/>
        <w:jc w:val="lowKashida"/>
        <w:rPr>
          <w:rFonts w:cs="Lotus"/>
          <w:sz w:val="18"/>
        </w:rPr>
      </w:pPr>
      <w:r w:rsidRPr="00A55397">
        <w:rPr>
          <w:lang w:bidi="fa-IR"/>
        </w:rPr>
        <w:lastRenderedPageBreak/>
        <w:pict>
          <v:shape id="_x0000_s1379" type="#_x0000_t202" style="position:absolute;left:0;text-align:left;margin-left:27.3pt;margin-top:.1pt;width:81.25pt;height:27pt;z-index:251674624" filled="f" stroked="f">
            <v:textbox style="mso-next-textbox:#_x0000_s1379">
              <w:txbxContent>
                <w:p w:rsidR="00FC4EEC" w:rsidRPr="00FC4EEC" w:rsidRDefault="00FC4EEC" w:rsidP="00FC4EEC">
                  <w:pPr>
                    <w:bidi w:val="0"/>
                    <w:rPr>
                      <w:b/>
                      <w:bCs/>
                      <w:i/>
                      <w:iCs/>
                    </w:rPr>
                  </w:pPr>
                  <w:r w:rsidRPr="00FC4EEC">
                    <w:rPr>
                      <w:b/>
                      <w:bCs/>
                      <w:i/>
                      <w:iCs/>
                    </w:rPr>
                    <w:t>Original Article</w:t>
                  </w:r>
                </w:p>
                <w:p w:rsidR="00FC4EEC" w:rsidRPr="00FC4EEC" w:rsidRDefault="00FC4EEC" w:rsidP="00FC4EEC">
                  <w:pPr>
                    <w:rPr>
                      <w:b/>
                      <w:bCs/>
                      <w:lang w:bidi="fa-IR"/>
                    </w:rPr>
                  </w:pPr>
                </w:p>
              </w:txbxContent>
            </v:textbox>
          </v:shape>
        </w:pict>
      </w:r>
    </w:p>
    <w:p w:rsidR="00FC4EEC" w:rsidRDefault="00FC4EEC" w:rsidP="00FC4EEC">
      <w:pPr>
        <w:bidi w:val="0"/>
        <w:ind w:left="-78"/>
        <w:jc w:val="lowKashida"/>
        <w:rPr>
          <w:rFonts w:cs="Lotus"/>
          <w:sz w:val="18"/>
        </w:rPr>
        <w:sectPr w:rsidR="00FC4EEC" w:rsidSect="00702B7E">
          <w:footnotePr>
            <w:numRestart w:val="eachPage"/>
          </w:footnotePr>
          <w:type w:val="continuous"/>
          <w:pgSz w:w="11906" w:h="16838" w:code="9"/>
          <w:pgMar w:top="2552" w:right="1134" w:bottom="1134" w:left="1134" w:header="709" w:footer="709" w:gutter="567"/>
          <w:pgNumType w:start="36"/>
          <w:cols w:num="2" w:space="565" w:equalWidth="0">
            <w:col w:w="4253" w:space="565"/>
            <w:col w:w="4253"/>
          </w:cols>
          <w:titlePg/>
          <w:rtlGutter/>
          <w:docGrid w:linePitch="360"/>
        </w:sectPr>
      </w:pPr>
    </w:p>
    <w:p w:rsidR="00FC4EEC" w:rsidRPr="00FC4EEC" w:rsidRDefault="00FC4EEC" w:rsidP="00FC4EEC">
      <w:pPr>
        <w:bidi w:val="0"/>
        <w:ind w:left="-78"/>
        <w:jc w:val="lowKashida"/>
        <w:rPr>
          <w:rFonts w:cs="Lotus"/>
          <w:sz w:val="22"/>
          <w:szCs w:val="22"/>
          <w:rtl/>
        </w:rPr>
        <w:sectPr w:rsidR="00FC4EEC" w:rsidRPr="00FC4EEC" w:rsidSect="00FC4EEC">
          <w:footnotePr>
            <w:numRestart w:val="eachPage"/>
          </w:footnotePr>
          <w:type w:val="continuous"/>
          <w:pgSz w:w="11906" w:h="16838" w:code="9"/>
          <w:pgMar w:top="2552" w:right="1134" w:bottom="1134" w:left="1134" w:header="709" w:footer="709" w:gutter="567"/>
          <w:pgNumType w:start="36"/>
          <w:cols w:space="565"/>
          <w:titlePg/>
          <w:rtlGutter/>
          <w:docGrid w:linePitch="360"/>
        </w:sectPr>
      </w:pPr>
    </w:p>
    <w:p w:rsidR="00FC4EEC" w:rsidRDefault="00FC4EEC" w:rsidP="00FC4EEC">
      <w:pPr>
        <w:jc w:val="center"/>
        <w:rPr>
          <w:b/>
          <w:bCs/>
          <w:sz w:val="36"/>
          <w:szCs w:val="36"/>
        </w:rPr>
      </w:pPr>
      <w:r w:rsidRPr="0003525C">
        <w:rPr>
          <w:b/>
          <w:bCs/>
          <w:sz w:val="36"/>
          <w:szCs w:val="36"/>
        </w:rPr>
        <w:lastRenderedPageBreak/>
        <w:t xml:space="preserve">Application of social marketing concept in </w:t>
      </w:r>
    </w:p>
    <w:p w:rsidR="00FC4EEC" w:rsidRDefault="00FC4EEC" w:rsidP="00FC4EEC">
      <w:pPr>
        <w:jc w:val="center"/>
        <w:rPr>
          <w:b/>
          <w:bCs/>
          <w:sz w:val="36"/>
          <w:szCs w:val="36"/>
        </w:rPr>
      </w:pPr>
      <w:r w:rsidRPr="0003525C">
        <w:rPr>
          <w:b/>
          <w:bCs/>
          <w:sz w:val="36"/>
          <w:szCs w:val="36"/>
        </w:rPr>
        <w:t>encouraging voluntary blood don</w:t>
      </w:r>
      <w:r>
        <w:rPr>
          <w:b/>
          <w:bCs/>
          <w:sz w:val="36"/>
          <w:szCs w:val="36"/>
        </w:rPr>
        <w:t>ors</w:t>
      </w:r>
      <w:r w:rsidRPr="0003525C">
        <w:rPr>
          <w:b/>
          <w:bCs/>
          <w:sz w:val="36"/>
          <w:szCs w:val="36"/>
        </w:rPr>
        <w:t xml:space="preserve"> using theory </w:t>
      </w:r>
    </w:p>
    <w:p w:rsidR="00FC4EEC" w:rsidRPr="0003525C" w:rsidRDefault="00FC4EEC" w:rsidP="00FC4EEC">
      <w:pPr>
        <w:jc w:val="center"/>
        <w:rPr>
          <w:b/>
          <w:bCs/>
          <w:sz w:val="36"/>
          <w:szCs w:val="36"/>
        </w:rPr>
      </w:pPr>
      <w:r w:rsidRPr="0003525C">
        <w:rPr>
          <w:b/>
          <w:bCs/>
          <w:sz w:val="36"/>
          <w:szCs w:val="36"/>
        </w:rPr>
        <w:t>of planned behavior</w:t>
      </w:r>
    </w:p>
    <w:p w:rsidR="00FC4EEC" w:rsidRDefault="00FC4EEC" w:rsidP="00FC4EEC">
      <w:pPr>
        <w:bidi w:val="0"/>
        <w:jc w:val="center"/>
        <w:rPr>
          <w:b/>
          <w:bCs/>
          <w:i/>
          <w:iCs/>
        </w:rPr>
      </w:pPr>
    </w:p>
    <w:p w:rsidR="00FC4EEC" w:rsidRDefault="00FC4EEC" w:rsidP="00FC4EEC">
      <w:pPr>
        <w:bidi w:val="0"/>
        <w:jc w:val="center"/>
        <w:rPr>
          <w:b/>
          <w:bCs/>
          <w:i/>
          <w:iCs/>
        </w:rPr>
      </w:pPr>
    </w:p>
    <w:p w:rsidR="00FC4EEC" w:rsidRDefault="00FC4EEC" w:rsidP="003F30A1">
      <w:pPr>
        <w:bidi w:val="0"/>
        <w:jc w:val="center"/>
        <w:rPr>
          <w:b/>
          <w:bCs/>
          <w:i/>
          <w:iCs/>
        </w:rPr>
      </w:pPr>
      <w:r>
        <w:rPr>
          <w:b/>
          <w:bCs/>
          <w:i/>
          <w:iCs/>
        </w:rPr>
        <w:t>Kafashpor A.</w:t>
      </w:r>
      <w:r>
        <w:rPr>
          <w:b/>
          <w:bCs/>
          <w:i/>
          <w:iCs/>
          <w:vertAlign w:val="superscript"/>
        </w:rPr>
        <w:t>1</w:t>
      </w:r>
      <w:r>
        <w:rPr>
          <w:b/>
          <w:bCs/>
          <w:i/>
          <w:iCs/>
        </w:rPr>
        <w:t>, mortazavi S.</w:t>
      </w:r>
      <w:r>
        <w:rPr>
          <w:b/>
          <w:bCs/>
          <w:i/>
          <w:iCs/>
          <w:vertAlign w:val="superscript"/>
        </w:rPr>
        <w:t>1</w:t>
      </w:r>
      <w:r>
        <w:rPr>
          <w:b/>
          <w:bCs/>
          <w:i/>
          <w:iCs/>
        </w:rPr>
        <w:t>, Hasani Moghadam S.</w:t>
      </w:r>
      <w:r w:rsidR="003F30A1">
        <w:rPr>
          <w:b/>
          <w:bCs/>
          <w:i/>
          <w:iCs/>
          <w:vertAlign w:val="superscript"/>
        </w:rPr>
        <w:t>2</w:t>
      </w:r>
    </w:p>
    <w:p w:rsidR="00FC4EEC" w:rsidRDefault="00FC4EEC" w:rsidP="00FC4EEC">
      <w:pPr>
        <w:bidi w:val="0"/>
        <w:jc w:val="center"/>
        <w:rPr>
          <w:b/>
          <w:bCs/>
          <w:i/>
          <w:iCs/>
        </w:rPr>
      </w:pPr>
    </w:p>
    <w:p w:rsidR="00FC4EEC" w:rsidRPr="002632ED" w:rsidRDefault="00FC4EEC" w:rsidP="00FC4EEC">
      <w:pPr>
        <w:bidi w:val="0"/>
        <w:jc w:val="center"/>
        <w:rPr>
          <w:b/>
          <w:bCs/>
          <w:i/>
          <w:iCs/>
        </w:rPr>
      </w:pPr>
    </w:p>
    <w:p w:rsidR="00FC4EEC" w:rsidRPr="003C1B75" w:rsidRDefault="00FC4EEC" w:rsidP="00FC4EEC">
      <w:pPr>
        <w:bidi w:val="0"/>
        <w:spacing w:line="220" w:lineRule="exact"/>
        <w:ind w:left="702"/>
        <w:rPr>
          <w:i/>
          <w:iCs/>
          <w:sz w:val="18"/>
          <w:szCs w:val="18"/>
        </w:rPr>
      </w:pPr>
      <w:r w:rsidRPr="003C1B75">
        <w:rPr>
          <w:i/>
          <w:iCs/>
          <w:sz w:val="18"/>
          <w:szCs w:val="18"/>
          <w:vertAlign w:val="superscript"/>
        </w:rPr>
        <w:t>1</w:t>
      </w:r>
      <w:r w:rsidR="003F30A1">
        <w:rPr>
          <w:i/>
          <w:iCs/>
          <w:sz w:val="18"/>
          <w:szCs w:val="18"/>
        </w:rPr>
        <w:t xml:space="preserve">Faculty of Economic and Administrative Sciences, </w:t>
      </w:r>
      <w:r w:rsidRPr="00962DBA">
        <w:rPr>
          <w:i/>
          <w:iCs/>
          <w:sz w:val="18"/>
          <w:szCs w:val="18"/>
        </w:rPr>
        <w:t>Ferdowsi University of Mashhad, Mashhad, Iran</w:t>
      </w:r>
    </w:p>
    <w:p w:rsidR="00FC4EEC" w:rsidRDefault="003F30A1" w:rsidP="00FC4EEC">
      <w:pPr>
        <w:bidi w:val="0"/>
        <w:spacing w:line="220" w:lineRule="exact"/>
        <w:ind w:left="702"/>
        <w:rPr>
          <w:i/>
          <w:iCs/>
          <w:sz w:val="18"/>
          <w:szCs w:val="18"/>
        </w:rPr>
      </w:pPr>
      <w:r>
        <w:rPr>
          <w:i/>
          <w:iCs/>
          <w:sz w:val="18"/>
          <w:szCs w:val="18"/>
          <w:vertAlign w:val="superscript"/>
        </w:rPr>
        <w:t>2</w:t>
      </w:r>
      <w:r>
        <w:rPr>
          <w:i/>
          <w:iCs/>
          <w:sz w:val="18"/>
          <w:szCs w:val="18"/>
        </w:rPr>
        <w:t>Aghasizadeh Research Center</w:t>
      </w:r>
    </w:p>
    <w:p w:rsidR="00FC4EEC" w:rsidRPr="00E06759" w:rsidRDefault="00FC4EEC" w:rsidP="00FC4EEC">
      <w:pPr>
        <w:bidi w:val="0"/>
        <w:spacing w:line="220" w:lineRule="exact"/>
        <w:ind w:left="702"/>
        <w:rPr>
          <w:i/>
          <w:iCs/>
          <w:sz w:val="18"/>
          <w:szCs w:val="18"/>
        </w:rPr>
      </w:pPr>
    </w:p>
    <w:p w:rsidR="00FC4EEC" w:rsidRPr="00A7270D" w:rsidRDefault="00FC4EEC" w:rsidP="00FC4EEC">
      <w:pPr>
        <w:bidi w:val="0"/>
        <w:ind w:left="697" w:right="737"/>
        <w:jc w:val="lowKashida"/>
        <w:rPr>
          <w:b/>
          <w:bCs/>
          <w:sz w:val="24"/>
          <w:szCs w:val="24"/>
          <w:lang w:bidi="fa-IR"/>
        </w:rPr>
      </w:pPr>
      <w:r w:rsidRPr="00A7270D">
        <w:rPr>
          <w:b/>
          <w:bCs/>
          <w:sz w:val="24"/>
          <w:szCs w:val="24"/>
        </w:rPr>
        <w:t>Abstract</w:t>
      </w:r>
    </w:p>
    <w:p w:rsidR="00FC4EEC" w:rsidRPr="006F7552" w:rsidRDefault="00FC4EEC" w:rsidP="00FC4EEC">
      <w:pPr>
        <w:bidi w:val="0"/>
        <w:ind w:left="697" w:right="737"/>
        <w:jc w:val="lowKashida"/>
        <w:rPr>
          <w:b/>
          <w:bCs/>
          <w:i/>
          <w:iCs/>
        </w:rPr>
      </w:pPr>
      <w:r w:rsidRPr="006F7552">
        <w:rPr>
          <w:b/>
          <w:bCs/>
          <w:i/>
          <w:iCs/>
        </w:rPr>
        <w:t>Background and Objectives</w:t>
      </w:r>
    </w:p>
    <w:p w:rsidR="00FC4EEC" w:rsidRPr="006F7552" w:rsidRDefault="00FC4EEC" w:rsidP="00FC4EEC">
      <w:pPr>
        <w:bidi w:val="0"/>
        <w:ind w:left="697" w:right="737"/>
        <w:jc w:val="lowKashida"/>
      </w:pPr>
      <w:r w:rsidRPr="006F7552">
        <w:t>Social marketing, a new concept in marketing literature, has been widely adopted as an effective tool in health care promotion. This new philosophy in marketing context is likely</w:t>
      </w:r>
      <w:r>
        <w:t xml:space="preserve"> to</w:t>
      </w:r>
      <w:r w:rsidRPr="006F7552">
        <w:t xml:space="preserve"> contribute to public health programs through the planned behavior </w:t>
      </w:r>
      <w:r>
        <w:t>theory</w:t>
      </w:r>
      <w:r w:rsidRPr="006F7552">
        <w:t>. To achieve ultimate goals of</w:t>
      </w:r>
      <w:r>
        <w:t xml:space="preserve"> Iranian</w:t>
      </w:r>
      <w:r w:rsidRPr="006F7552">
        <w:t xml:space="preserve"> Blood Transfusion Organization</w:t>
      </w:r>
      <w:r>
        <w:t>(IBTO)</w:t>
      </w:r>
      <w:r w:rsidRPr="006F7552">
        <w:t xml:space="preserve"> in </w:t>
      </w:r>
      <w:r>
        <w:t>promoting</w:t>
      </w:r>
      <w:r w:rsidRPr="006F7552">
        <w:t xml:space="preserve"> regular voluntary donation, an integrated social marketing approach may positively influence p</w:t>
      </w:r>
      <w:r>
        <w:t>otentional</w:t>
      </w:r>
      <w:r w:rsidRPr="006F7552">
        <w:t xml:space="preserve"> donors.</w:t>
      </w:r>
    </w:p>
    <w:p w:rsidR="00FC4EEC" w:rsidRPr="00A7270D" w:rsidRDefault="00FC4EEC" w:rsidP="00FC4EEC">
      <w:pPr>
        <w:bidi w:val="0"/>
        <w:ind w:left="697" w:right="737"/>
        <w:jc w:val="lowKashida"/>
      </w:pPr>
    </w:p>
    <w:p w:rsidR="00FC4EEC" w:rsidRPr="006F7552" w:rsidRDefault="00FC4EEC" w:rsidP="00FC4EEC">
      <w:pPr>
        <w:bidi w:val="0"/>
        <w:ind w:left="697" w:right="737"/>
        <w:jc w:val="lowKashida"/>
        <w:rPr>
          <w:b/>
          <w:bCs/>
          <w:i/>
          <w:iCs/>
        </w:rPr>
      </w:pPr>
      <w:r w:rsidRPr="006F7552">
        <w:rPr>
          <w:b/>
          <w:bCs/>
          <w:i/>
          <w:iCs/>
        </w:rPr>
        <w:t>Materials and Methods</w:t>
      </w:r>
    </w:p>
    <w:p w:rsidR="00FC4EEC" w:rsidRPr="006F7552" w:rsidRDefault="00FC4EEC" w:rsidP="00276354">
      <w:pPr>
        <w:bidi w:val="0"/>
        <w:ind w:left="697" w:right="737"/>
        <w:jc w:val="lowKashida"/>
      </w:pPr>
      <w:r>
        <w:t xml:space="preserve">In this </w:t>
      </w:r>
      <w:r w:rsidRPr="006F7552">
        <w:t>descriptive</w:t>
      </w:r>
      <w:r>
        <w:t xml:space="preserve"> study data</w:t>
      </w:r>
      <w:r w:rsidRPr="006F7552">
        <w:t xml:space="preserve"> were collected by a designed questionnaire using convenience sampling plan. </w:t>
      </w:r>
      <w:r>
        <w:t>D</w:t>
      </w:r>
      <w:r w:rsidRPr="006F7552">
        <w:t>ata from 185 respondents</w:t>
      </w:r>
      <w:r w:rsidR="00276354">
        <w:t xml:space="preserve"> </w:t>
      </w:r>
      <w:r w:rsidRPr="006F7552">
        <w:t>were analyzed</w:t>
      </w:r>
      <w:r w:rsidR="00276354">
        <w:t xml:space="preserve"> throught 2010,</w:t>
      </w:r>
      <w:r>
        <w:t xml:space="preserve"> by using SPSS16 and</w:t>
      </w:r>
      <w:r w:rsidRPr="006F7552">
        <w:t xml:space="preserve"> utilizing regression and cor</w:t>
      </w:r>
      <w:r>
        <w:t>relation statistical methods</w:t>
      </w:r>
      <w:r w:rsidRPr="006F7552">
        <w:t xml:space="preserve">. The survey was conducted among a population of voluntary blood donors </w:t>
      </w:r>
      <w:r>
        <w:t>in</w:t>
      </w:r>
      <w:r w:rsidRPr="006F7552">
        <w:t xml:space="preserve"> Mashhad Blood Transfusion </w:t>
      </w:r>
      <w:r>
        <w:t>Center</w:t>
      </w:r>
      <w:r w:rsidRPr="006F7552">
        <w:t>.</w:t>
      </w:r>
    </w:p>
    <w:p w:rsidR="00FC4EEC" w:rsidRDefault="00FC4EEC" w:rsidP="00FC4EEC">
      <w:pPr>
        <w:bidi w:val="0"/>
        <w:ind w:left="697" w:right="737"/>
        <w:jc w:val="lowKashida"/>
        <w:rPr>
          <w:b/>
          <w:bCs/>
          <w:i/>
          <w:iCs/>
        </w:rPr>
      </w:pPr>
    </w:p>
    <w:p w:rsidR="00FC4EEC" w:rsidRPr="00A7270D" w:rsidRDefault="00FC4EEC" w:rsidP="00FC4EEC">
      <w:pPr>
        <w:bidi w:val="0"/>
        <w:ind w:left="697" w:right="737"/>
        <w:jc w:val="lowKashida"/>
        <w:rPr>
          <w:b/>
          <w:bCs/>
          <w:i/>
          <w:iCs/>
        </w:rPr>
      </w:pPr>
      <w:r w:rsidRPr="00A7270D">
        <w:rPr>
          <w:b/>
          <w:bCs/>
          <w:i/>
          <w:iCs/>
        </w:rPr>
        <w:t>Results</w:t>
      </w:r>
    </w:p>
    <w:p w:rsidR="00FC4EEC" w:rsidRDefault="00FC4EEC" w:rsidP="00FC4EEC">
      <w:pPr>
        <w:bidi w:val="0"/>
        <w:ind w:left="697" w:right="737"/>
        <w:jc w:val="lowKashida"/>
        <w:rPr>
          <w:b/>
          <w:bCs/>
          <w:i/>
          <w:iCs/>
        </w:rPr>
      </w:pPr>
      <w:r w:rsidRPr="006F7552">
        <w:t>Results showed that</w:t>
      </w:r>
      <w:r>
        <w:t xml:space="preserve"> </w:t>
      </w:r>
      <w:r w:rsidRPr="006F7552">
        <w:t>variables under the planned behavior including normative, conceptual, and behavioral belief</w:t>
      </w:r>
      <w:r>
        <w:t>s</w:t>
      </w:r>
      <w:r w:rsidRPr="006F7552">
        <w:t xml:space="preserve"> explain roughly 31</w:t>
      </w:r>
      <w:r>
        <w:t>%</w:t>
      </w:r>
      <w:r w:rsidRPr="006F7552">
        <w:t xml:space="preserve"> of chang</w:t>
      </w:r>
      <w:r>
        <w:t>ing</w:t>
      </w:r>
      <w:r w:rsidRPr="006F7552">
        <w:t xml:space="preserve"> tendency of blood donors. Moreover, based on the multiple regression estimations, perceptional belief</w:t>
      </w:r>
      <w:r>
        <w:t>s</w:t>
      </w:r>
      <w:r w:rsidRPr="006F7552">
        <w:t xml:space="preserve"> appear to have the strong</w:t>
      </w:r>
      <w:r>
        <w:t>est</w:t>
      </w:r>
      <w:r w:rsidRPr="006F7552">
        <w:t xml:space="preserve"> impact on explaining donors’ tendency to change.</w:t>
      </w:r>
    </w:p>
    <w:p w:rsidR="00FC4EEC" w:rsidRDefault="00FC4EEC" w:rsidP="00FC4EEC">
      <w:pPr>
        <w:bidi w:val="0"/>
        <w:ind w:left="697" w:right="737"/>
        <w:jc w:val="lowKashida"/>
        <w:rPr>
          <w:b/>
          <w:bCs/>
          <w:i/>
          <w:iCs/>
        </w:rPr>
      </w:pPr>
    </w:p>
    <w:p w:rsidR="00FC4EEC" w:rsidRPr="00A7270D" w:rsidRDefault="00FC4EEC" w:rsidP="00FC4EEC">
      <w:pPr>
        <w:bidi w:val="0"/>
        <w:ind w:left="697" w:right="737"/>
        <w:jc w:val="lowKashida"/>
        <w:rPr>
          <w:b/>
          <w:bCs/>
          <w:i/>
          <w:iCs/>
        </w:rPr>
      </w:pPr>
      <w:r>
        <w:rPr>
          <w:b/>
          <w:bCs/>
          <w:i/>
          <w:iCs/>
        </w:rPr>
        <w:t>Conclusions</w:t>
      </w:r>
    </w:p>
    <w:p w:rsidR="00FC4EEC" w:rsidRDefault="00FC4EEC" w:rsidP="00FC4EEC">
      <w:pPr>
        <w:bidi w:val="0"/>
        <w:ind w:left="697" w:right="737"/>
        <w:jc w:val="lowKashida"/>
        <w:rPr>
          <w:b/>
          <w:bCs/>
          <w:i/>
          <w:iCs/>
        </w:rPr>
      </w:pPr>
      <w:r w:rsidRPr="006F7552">
        <w:t>Because of the impact of planned behavior model on individual inclination to blood donation, reinforcement strategies of behavioral dimensions, particularly perceptional belief is recommended as an appropriate tool for</w:t>
      </w:r>
      <w:r>
        <w:t xml:space="preserve"> the fulfilment of the goals of</w:t>
      </w:r>
      <w:r w:rsidRPr="006F7552">
        <w:t xml:space="preserve"> </w:t>
      </w:r>
      <w:r>
        <w:t>IBTO</w:t>
      </w:r>
      <w:r w:rsidRPr="006F7552">
        <w:t>.</w:t>
      </w:r>
    </w:p>
    <w:p w:rsidR="00FC4EEC" w:rsidRDefault="00FC4EEC" w:rsidP="00FC4EEC">
      <w:pPr>
        <w:bidi w:val="0"/>
        <w:ind w:left="697" w:right="737"/>
        <w:jc w:val="lowKashida"/>
        <w:rPr>
          <w:b/>
          <w:bCs/>
          <w:i/>
          <w:iCs/>
        </w:rPr>
      </w:pPr>
    </w:p>
    <w:p w:rsidR="00FC4EEC" w:rsidRPr="00AE46D3" w:rsidRDefault="00FC4EEC" w:rsidP="00FC4EEC">
      <w:pPr>
        <w:bidi w:val="0"/>
        <w:ind w:left="697" w:right="737"/>
        <w:jc w:val="lowKashida"/>
      </w:pPr>
      <w:r w:rsidRPr="000A55E0">
        <w:rPr>
          <w:b/>
          <w:bCs/>
          <w:i/>
          <w:iCs/>
        </w:rPr>
        <w:t>Key words:</w:t>
      </w:r>
      <w:r>
        <w:t xml:space="preserve"> </w:t>
      </w:r>
      <w:r w:rsidRPr="00AE46D3">
        <w:t xml:space="preserve">Social </w:t>
      </w:r>
      <w:r>
        <w:t>M</w:t>
      </w:r>
      <w:r w:rsidRPr="00AE46D3">
        <w:t xml:space="preserve">arketing, </w:t>
      </w:r>
      <w:r>
        <w:t>Behavior, Human Volunteers , Blood D</w:t>
      </w:r>
      <w:r w:rsidRPr="00AE46D3">
        <w:t>onors</w:t>
      </w:r>
    </w:p>
    <w:p w:rsidR="00FC4EEC" w:rsidRDefault="00FC4EEC" w:rsidP="00812DE1">
      <w:pPr>
        <w:bidi w:val="0"/>
        <w:ind w:left="702" w:right="725"/>
        <w:jc w:val="lowKashida"/>
        <w:rPr>
          <w:i/>
          <w:iCs/>
        </w:rPr>
      </w:pPr>
      <w:r>
        <w:rPr>
          <w:i/>
          <w:iCs/>
        </w:rPr>
        <w:t xml:space="preserve">Sci J Iran Blood Transfus Organ </w:t>
      </w:r>
      <w:r w:rsidRPr="00B3309B">
        <w:rPr>
          <w:i/>
          <w:iCs/>
        </w:rPr>
        <w:t>20</w:t>
      </w:r>
      <w:r>
        <w:rPr>
          <w:i/>
          <w:iCs/>
        </w:rPr>
        <w:t>1</w:t>
      </w:r>
      <w:r w:rsidR="00812DE1">
        <w:rPr>
          <w:i/>
          <w:iCs/>
        </w:rPr>
        <w:t>2</w:t>
      </w:r>
      <w:r w:rsidRPr="00B3309B">
        <w:rPr>
          <w:i/>
          <w:iCs/>
        </w:rPr>
        <w:t>;</w:t>
      </w:r>
      <w:r>
        <w:rPr>
          <w:rFonts w:cs="Lotus"/>
          <w:b/>
          <w:bCs/>
          <w:sz w:val="18"/>
          <w:szCs w:val="18"/>
          <w:lang w:bidi="fa-IR"/>
        </w:rPr>
        <w:t xml:space="preserve"> </w:t>
      </w:r>
      <w:r w:rsidR="00812DE1">
        <w:rPr>
          <w:i/>
          <w:iCs/>
        </w:rPr>
        <w:t>9(1</w:t>
      </w:r>
      <w:r>
        <w:rPr>
          <w:i/>
          <w:iCs/>
        </w:rPr>
        <w:t xml:space="preserve">): </w:t>
      </w:r>
    </w:p>
    <w:p w:rsidR="00FC4EEC" w:rsidRDefault="00FC4EEC" w:rsidP="00FC4EEC">
      <w:pPr>
        <w:bidi w:val="0"/>
        <w:ind w:left="702" w:right="725"/>
        <w:jc w:val="lowKashida"/>
        <w:rPr>
          <w:i/>
          <w:iCs/>
        </w:rPr>
      </w:pPr>
    </w:p>
    <w:p w:rsidR="00FC4EEC" w:rsidRDefault="00FC4EEC" w:rsidP="00FC4EEC">
      <w:pPr>
        <w:bidi w:val="0"/>
        <w:ind w:left="702" w:right="725"/>
        <w:jc w:val="lowKashida"/>
        <w:rPr>
          <w:i/>
          <w:iCs/>
          <w:sz w:val="18"/>
          <w:szCs w:val="18"/>
        </w:rPr>
      </w:pPr>
    </w:p>
    <w:p w:rsidR="00FC4EEC" w:rsidRDefault="00FC4EEC" w:rsidP="00FC4EEC">
      <w:pPr>
        <w:bidi w:val="0"/>
        <w:ind w:left="702" w:right="725"/>
        <w:jc w:val="lowKashida"/>
        <w:rPr>
          <w:i/>
          <w:iCs/>
          <w:sz w:val="18"/>
          <w:szCs w:val="18"/>
        </w:rPr>
      </w:pPr>
    </w:p>
    <w:p w:rsidR="00FC4EEC" w:rsidRDefault="00FC4EEC" w:rsidP="00FC4EEC">
      <w:pPr>
        <w:bidi w:val="0"/>
        <w:ind w:left="702" w:right="725"/>
        <w:jc w:val="lowKashida"/>
        <w:rPr>
          <w:i/>
          <w:iCs/>
          <w:sz w:val="18"/>
          <w:szCs w:val="18"/>
        </w:rPr>
      </w:pPr>
    </w:p>
    <w:p w:rsidR="00FC4EEC" w:rsidRDefault="00FC4EEC" w:rsidP="00FC4EEC">
      <w:pPr>
        <w:bidi w:val="0"/>
        <w:ind w:left="702" w:right="725"/>
        <w:jc w:val="lowKashida"/>
        <w:rPr>
          <w:i/>
          <w:iCs/>
          <w:sz w:val="18"/>
          <w:szCs w:val="18"/>
        </w:rPr>
      </w:pPr>
    </w:p>
    <w:p w:rsidR="00FC4EEC" w:rsidRDefault="00FC4EEC" w:rsidP="00FC4EEC">
      <w:pPr>
        <w:bidi w:val="0"/>
        <w:ind w:left="702" w:right="725"/>
        <w:jc w:val="lowKashida"/>
        <w:rPr>
          <w:i/>
          <w:iCs/>
          <w:sz w:val="18"/>
          <w:szCs w:val="18"/>
        </w:rPr>
      </w:pPr>
    </w:p>
    <w:p w:rsidR="00FC4EEC" w:rsidRPr="00B3309B" w:rsidRDefault="00FC4EEC" w:rsidP="00FC4EEC">
      <w:pPr>
        <w:bidi w:val="0"/>
        <w:ind w:left="702" w:right="725"/>
        <w:jc w:val="lowKashida"/>
        <w:rPr>
          <w:i/>
          <w:iCs/>
          <w:sz w:val="18"/>
          <w:szCs w:val="18"/>
        </w:rPr>
      </w:pPr>
      <w:r w:rsidRPr="00B3309B">
        <w:rPr>
          <w:i/>
          <w:iCs/>
          <w:sz w:val="18"/>
          <w:szCs w:val="18"/>
        </w:rPr>
        <w:t xml:space="preserve">Received: </w:t>
      </w:r>
      <w:r>
        <w:rPr>
          <w:i/>
          <w:iCs/>
          <w:sz w:val="18"/>
          <w:szCs w:val="18"/>
        </w:rPr>
        <w:t>29 Mar 2011</w:t>
      </w:r>
    </w:p>
    <w:p w:rsidR="00FC4EEC" w:rsidRPr="003D183E" w:rsidRDefault="00FC4EEC" w:rsidP="00FC4EEC">
      <w:pPr>
        <w:bidi w:val="0"/>
        <w:ind w:firstLine="702"/>
        <w:jc w:val="lowKashida"/>
        <w:rPr>
          <w:i/>
          <w:iCs/>
          <w:sz w:val="18"/>
          <w:szCs w:val="18"/>
          <w:lang w:bidi="fa-IR"/>
        </w:rPr>
      </w:pPr>
      <w:r w:rsidRPr="00B3309B">
        <w:rPr>
          <w:i/>
          <w:iCs/>
          <w:sz w:val="18"/>
          <w:szCs w:val="18"/>
        </w:rPr>
        <w:t>Accepted</w:t>
      </w:r>
      <w:r w:rsidRPr="003D183E">
        <w:rPr>
          <w:i/>
          <w:iCs/>
          <w:sz w:val="18"/>
          <w:szCs w:val="18"/>
        </w:rPr>
        <w:t>:</w:t>
      </w:r>
      <w:r>
        <w:rPr>
          <w:i/>
          <w:iCs/>
          <w:sz w:val="18"/>
          <w:szCs w:val="18"/>
          <w:lang w:bidi="fa-IR"/>
        </w:rPr>
        <w:t xml:space="preserve">2 Aug  </w:t>
      </w:r>
      <w:r w:rsidRPr="003D183E">
        <w:rPr>
          <w:i/>
          <w:iCs/>
          <w:sz w:val="18"/>
          <w:szCs w:val="18"/>
          <w:lang w:bidi="fa-IR"/>
        </w:rPr>
        <w:t>20</w:t>
      </w:r>
      <w:r>
        <w:rPr>
          <w:i/>
          <w:iCs/>
          <w:sz w:val="18"/>
          <w:szCs w:val="18"/>
          <w:lang w:bidi="fa-IR"/>
        </w:rPr>
        <w:t>11</w:t>
      </w:r>
    </w:p>
    <w:p w:rsidR="00FC4EEC" w:rsidRDefault="00FC4EEC" w:rsidP="00FC4EEC">
      <w:pPr>
        <w:bidi w:val="0"/>
        <w:jc w:val="lowKashida"/>
        <w:rPr>
          <w:rFonts w:cs="Lotus"/>
          <w:b/>
          <w:bCs/>
          <w:sz w:val="18"/>
          <w:szCs w:val="18"/>
          <w:lang w:bidi="fa-IR"/>
        </w:rPr>
      </w:pPr>
    </w:p>
    <w:p w:rsidR="00FC4EEC" w:rsidRPr="00C7091D" w:rsidRDefault="00FC4EEC" w:rsidP="00FC4EEC">
      <w:pPr>
        <w:bidi w:val="0"/>
        <w:jc w:val="lowKashida"/>
      </w:pPr>
    </w:p>
    <w:p w:rsidR="00FC4EEC" w:rsidRDefault="00A55397" w:rsidP="00FC4EEC">
      <w:pPr>
        <w:bidi w:val="0"/>
        <w:jc w:val="lowKashida"/>
        <w:rPr>
          <w:sz w:val="18"/>
          <w:szCs w:val="18"/>
          <w:lang w:bidi="fa-IR"/>
        </w:rPr>
      </w:pPr>
      <w:r w:rsidRPr="00A55397">
        <w:rPr>
          <w:lang w:eastAsia="zh-CN" w:bidi="fa-IR"/>
        </w:rPr>
        <w:pict>
          <v:line id="_x0000_s1369" style="position:absolute;left:0;text-align:left;z-index:251670528" from="31.2pt,4.45pt" to="243.8pt,4.45pt" strokecolor="#333" strokeweight=".25pt"/>
        </w:pict>
      </w:r>
    </w:p>
    <w:p w:rsidR="007E0D07" w:rsidRDefault="00FC4EEC" w:rsidP="007E0D07">
      <w:pPr>
        <w:pStyle w:val="BodyText"/>
        <w:bidi w:val="0"/>
        <w:spacing w:line="216" w:lineRule="auto"/>
        <w:ind w:left="720"/>
        <w:jc w:val="both"/>
        <w:rPr>
          <w:sz w:val="18"/>
          <w:szCs w:val="18"/>
          <w:lang w:bidi="fa-IR"/>
        </w:rPr>
      </w:pPr>
      <w:r w:rsidRPr="007549E9">
        <w:rPr>
          <w:i/>
          <w:iCs/>
          <w:sz w:val="18"/>
          <w:szCs w:val="18"/>
          <w:lang w:bidi="fa-IR"/>
        </w:rPr>
        <w:t>Correspondence:</w:t>
      </w:r>
      <w:r w:rsidRPr="007549E9">
        <w:rPr>
          <w:b/>
          <w:bCs/>
          <w:sz w:val="18"/>
          <w:szCs w:val="18"/>
        </w:rPr>
        <w:t xml:space="preserve"> </w:t>
      </w:r>
      <w:r>
        <w:rPr>
          <w:sz w:val="18"/>
          <w:szCs w:val="18"/>
        </w:rPr>
        <w:t>Kafashpor A</w:t>
      </w:r>
      <w:r w:rsidRPr="001E0FA6">
        <w:rPr>
          <w:sz w:val="18"/>
          <w:szCs w:val="18"/>
        </w:rPr>
        <w:t xml:space="preserve">., PhD of  </w:t>
      </w:r>
      <w:r w:rsidRPr="001E0FA6">
        <w:rPr>
          <w:sz w:val="18"/>
          <w:szCs w:val="18"/>
          <w:lang w:bidi="fa-IR"/>
        </w:rPr>
        <w:t xml:space="preserve"> Strategic management</w:t>
      </w:r>
      <w:r>
        <w:rPr>
          <w:sz w:val="18"/>
          <w:szCs w:val="18"/>
          <w:lang w:bidi="fa-IR"/>
        </w:rPr>
        <w:t>, Assistant Professor,</w:t>
      </w:r>
      <w:r w:rsidRPr="001E0FA6">
        <w:rPr>
          <w:sz w:val="18"/>
          <w:szCs w:val="18"/>
          <w:lang w:bidi="fa-IR"/>
        </w:rPr>
        <w:t xml:space="preserve">  </w:t>
      </w:r>
      <w:r w:rsidR="007E0D07" w:rsidRPr="007E0D07">
        <w:rPr>
          <w:sz w:val="18"/>
          <w:szCs w:val="18"/>
          <w:lang w:bidi="fa-IR"/>
        </w:rPr>
        <w:t>Faculty of Economic and Administrative Sciences, Ferdowsi University of Mashhad</w:t>
      </w:r>
      <w:r w:rsidR="007E0D07">
        <w:rPr>
          <w:sz w:val="18"/>
          <w:szCs w:val="18"/>
          <w:lang w:bidi="fa-IR"/>
        </w:rPr>
        <w:t>.</w:t>
      </w:r>
      <w:r w:rsidR="007E0D07" w:rsidRPr="007E0D07">
        <w:rPr>
          <w:sz w:val="18"/>
          <w:szCs w:val="18"/>
          <w:lang w:bidi="fa-IR"/>
        </w:rPr>
        <w:t xml:space="preserve"> </w:t>
      </w:r>
    </w:p>
    <w:p w:rsidR="00FC4EEC" w:rsidRPr="007549E9" w:rsidRDefault="00FC4EEC" w:rsidP="007E0D07">
      <w:pPr>
        <w:pStyle w:val="BodyText"/>
        <w:bidi w:val="0"/>
        <w:spacing w:line="216" w:lineRule="auto"/>
        <w:ind w:left="720"/>
        <w:jc w:val="both"/>
        <w:rPr>
          <w:sz w:val="18"/>
          <w:szCs w:val="18"/>
          <w:lang w:bidi="fa-IR"/>
        </w:rPr>
      </w:pPr>
      <w:r>
        <w:rPr>
          <w:sz w:val="18"/>
          <w:szCs w:val="18"/>
          <w:lang w:bidi="fa-IR"/>
        </w:rPr>
        <w:t>P.O. Box</w:t>
      </w:r>
      <w:r w:rsidRPr="00C10D6B">
        <w:rPr>
          <w:sz w:val="18"/>
          <w:szCs w:val="18"/>
          <w:lang w:bidi="fa-IR"/>
        </w:rPr>
        <w:t xml:space="preserve">: </w:t>
      </w:r>
      <w:r>
        <w:rPr>
          <w:sz w:val="18"/>
          <w:szCs w:val="18"/>
          <w:lang w:bidi="fa-IR"/>
        </w:rPr>
        <w:t>1357</w:t>
      </w:r>
      <w:r w:rsidRPr="00C10D6B">
        <w:rPr>
          <w:sz w:val="18"/>
          <w:szCs w:val="18"/>
          <w:lang w:bidi="fa-IR"/>
        </w:rPr>
        <w:t>,</w:t>
      </w:r>
      <w:r w:rsidRPr="00962DBA">
        <w:rPr>
          <w:sz w:val="18"/>
          <w:szCs w:val="18"/>
          <w:lang w:bidi="fa-IR"/>
        </w:rPr>
        <w:t xml:space="preserve"> Mashhad</w:t>
      </w:r>
      <w:r w:rsidRPr="007549E9">
        <w:rPr>
          <w:sz w:val="18"/>
          <w:szCs w:val="18"/>
          <w:lang w:bidi="fa-IR"/>
        </w:rPr>
        <w:t>, Iran. Tel: (+98</w:t>
      </w:r>
      <w:r>
        <w:rPr>
          <w:sz w:val="18"/>
          <w:szCs w:val="18"/>
          <w:lang w:bidi="fa-IR"/>
        </w:rPr>
        <w:t>511</w:t>
      </w:r>
      <w:r w:rsidRPr="007549E9">
        <w:rPr>
          <w:sz w:val="18"/>
          <w:szCs w:val="18"/>
          <w:lang w:bidi="fa-IR"/>
        </w:rPr>
        <w:t>)</w:t>
      </w:r>
      <w:r>
        <w:rPr>
          <w:sz w:val="18"/>
          <w:szCs w:val="18"/>
          <w:lang w:bidi="fa-IR"/>
        </w:rPr>
        <w:t xml:space="preserve">8813095 </w:t>
      </w:r>
      <w:r w:rsidRPr="007549E9">
        <w:rPr>
          <w:sz w:val="18"/>
          <w:szCs w:val="18"/>
          <w:lang w:bidi="fa-IR"/>
        </w:rPr>
        <w:t xml:space="preserve">; </w:t>
      </w:r>
      <w:r w:rsidRPr="00C10D6B">
        <w:rPr>
          <w:sz w:val="18"/>
          <w:szCs w:val="18"/>
          <w:lang w:bidi="fa-IR"/>
        </w:rPr>
        <w:t>Fax : (+98511)</w:t>
      </w:r>
      <w:r>
        <w:rPr>
          <w:sz w:val="18"/>
          <w:szCs w:val="18"/>
          <w:lang w:bidi="fa-IR"/>
        </w:rPr>
        <w:t>8829584</w:t>
      </w:r>
      <w:r w:rsidRPr="007549E9">
        <w:rPr>
          <w:sz w:val="18"/>
          <w:szCs w:val="18"/>
          <w:lang w:bidi="fa-IR"/>
        </w:rPr>
        <w:t xml:space="preserve"> </w:t>
      </w:r>
    </w:p>
    <w:p w:rsidR="00FC4EEC" w:rsidRPr="00946221" w:rsidRDefault="00FC4EEC" w:rsidP="00FC4EEC">
      <w:pPr>
        <w:pStyle w:val="BodyText"/>
        <w:bidi w:val="0"/>
        <w:spacing w:line="216" w:lineRule="auto"/>
        <w:ind w:left="720"/>
        <w:jc w:val="both"/>
        <w:rPr>
          <w:sz w:val="18"/>
          <w:szCs w:val="18"/>
          <w:lang w:bidi="fa-IR"/>
        </w:rPr>
      </w:pPr>
      <w:r w:rsidRPr="007549E9">
        <w:rPr>
          <w:sz w:val="18"/>
          <w:szCs w:val="18"/>
          <w:lang w:bidi="fa-IR"/>
        </w:rPr>
        <w:t xml:space="preserve">E-mail: </w:t>
      </w:r>
      <w:r w:rsidR="00A55397" w:rsidRPr="00A55397">
        <w:rPr>
          <w:i/>
          <w:iCs/>
          <w:sz w:val="18"/>
          <w:szCs w:val="18"/>
        </w:rPr>
        <w:pict>
          <v:group id="_x0000_s1370" style="position:absolute;left:0;text-align:left;margin-left:-11.7pt;margin-top:342pt;width:232.7pt;height:19.5pt;z-index:-251644928;mso-position-horizontal-relative:text;mso-position-vertical-relative:text" coordorigin="1920,14762" coordsize="4654,390">
            <v:shape id="_x0000_s1371" type="#_x0000_t202" style="position:absolute;left:1920;top:14762;width:4654;height:390" stroked="f">
              <v:textbox style="mso-next-textbox:#_x0000_s1371">
                <w:txbxContent>
                  <w:p w:rsidR="00FC4EEC" w:rsidRDefault="00FC4EEC" w:rsidP="00FC4EEC">
                    <w:pPr>
                      <w:bidi w:val="0"/>
                      <w:spacing w:line="216" w:lineRule="auto"/>
                      <w:rPr>
                        <w:lang w:bidi="fa-IR"/>
                      </w:rPr>
                    </w:pPr>
                    <w:r>
                      <w:rPr>
                        <w:lang w:bidi="fa-IR"/>
                      </w:rPr>
                      <w:t>1-</w:t>
                    </w:r>
                    <w:r>
                      <w:t xml:space="preserve"> </w:t>
                    </w:r>
                    <w:r>
                      <w:rPr>
                        <w:lang w:bidi="fa-IR"/>
                      </w:rPr>
                      <w:t xml:space="preserve">Acridine </w:t>
                    </w:r>
                    <w:smartTag w:uri="urn:schemas-microsoft-com:office:smarttags" w:element="place">
                      <w:smartTag w:uri="urn:schemas-microsoft-com:office:smarttags" w:element="City">
                        <w:r>
                          <w:rPr>
                            <w:lang w:bidi="fa-IR"/>
                          </w:rPr>
                          <w:t>Orange</w:t>
                        </w:r>
                      </w:smartTag>
                    </w:smartTag>
                  </w:p>
                </w:txbxContent>
              </v:textbox>
            </v:shape>
            <v:line id="_x0000_s1372" style="position:absolute" from="1920,14793" to="6172,14793" strokecolor="#333"/>
          </v:group>
        </w:pict>
      </w:r>
      <w:r w:rsidR="00A55397" w:rsidRPr="00A55397">
        <w:rPr>
          <w:i/>
          <w:iCs/>
          <w:sz w:val="18"/>
          <w:szCs w:val="18"/>
        </w:rPr>
        <w:pict>
          <v:group id="_x0000_s1373" style="position:absolute;left:0;text-align:left;margin-left:-28.35pt;margin-top:446.6pt;width:232.7pt;height:19.5pt;z-index:-251643904;mso-position-horizontal-relative:text;mso-position-vertical-relative:text" coordorigin="1920,14762" coordsize="4654,390">
            <v:shape id="_x0000_s1374" type="#_x0000_t202" style="position:absolute;left:1920;top:14762;width:4654;height:390" stroked="f">
              <v:textbox style="mso-next-textbox:#_x0000_s1374">
                <w:txbxContent>
                  <w:p w:rsidR="00FC4EEC" w:rsidRDefault="00FC4EEC" w:rsidP="00FC4EEC">
                    <w:pPr>
                      <w:bidi w:val="0"/>
                      <w:spacing w:line="216" w:lineRule="auto"/>
                      <w:rPr>
                        <w:lang w:bidi="fa-IR"/>
                      </w:rPr>
                    </w:pPr>
                    <w:r>
                      <w:rPr>
                        <w:lang w:bidi="fa-IR"/>
                      </w:rPr>
                      <w:t>1-</w:t>
                    </w:r>
                    <w:r>
                      <w:t xml:space="preserve"> </w:t>
                    </w:r>
                    <w:r>
                      <w:rPr>
                        <w:lang w:bidi="fa-IR"/>
                      </w:rPr>
                      <w:t>Biological safety cabinet</w:t>
                    </w:r>
                  </w:p>
                </w:txbxContent>
              </v:textbox>
            </v:shape>
            <v:line id="_x0000_s1375" style="position:absolute" from="1920,14793" to="6172,14793" strokecolor="#333"/>
          </v:group>
        </w:pict>
      </w:r>
      <w:r w:rsidR="00A55397" w:rsidRPr="00A55397">
        <w:rPr>
          <w:i/>
          <w:iCs/>
          <w:sz w:val="18"/>
          <w:szCs w:val="18"/>
        </w:rPr>
        <w:pict>
          <v:group id="_x0000_s1376" style="position:absolute;left:0;text-align:left;margin-left:-1.05pt;margin-top:590.3pt;width:232.7pt;height:56.25pt;z-index:-251642880;mso-position-horizontal-relative:text;mso-position-vertical-relative:text" coordorigin="1680,14747" coordsize="4654,1125">
            <v:shape id="_x0000_s1377" type="#_x0000_t202" style="position:absolute;left:1680;top:14747;width:4654;height:1125" stroked="f">
              <v:textbox style="mso-next-textbox:#_x0000_s1377">
                <w:txbxContent>
                  <w:p w:rsidR="00FC4EEC" w:rsidRDefault="00FC4EEC" w:rsidP="00FC4EEC">
                    <w:pPr>
                      <w:bidi w:val="0"/>
                      <w:spacing w:line="216" w:lineRule="auto"/>
                      <w:rPr>
                        <w:sz w:val="16"/>
                        <w:szCs w:val="16"/>
                        <w:lang w:bidi="fa-IR"/>
                      </w:rPr>
                    </w:pPr>
                    <w:r>
                      <w:rPr>
                        <w:sz w:val="16"/>
                        <w:szCs w:val="16"/>
                        <w:lang w:bidi="fa-IR"/>
                      </w:rPr>
                      <w:t>1-</w:t>
                    </w:r>
                    <w:r>
                      <w:rPr>
                        <w:sz w:val="16"/>
                        <w:szCs w:val="16"/>
                      </w:rPr>
                      <w:t xml:space="preserve"> </w:t>
                    </w:r>
                    <w:r>
                      <w:rPr>
                        <w:sz w:val="16"/>
                        <w:szCs w:val="16"/>
                        <w:lang w:bidi="fa-IR"/>
                      </w:rPr>
                      <w:t>Platelet Concentrate</w:t>
                    </w:r>
                  </w:p>
                  <w:p w:rsidR="00FC4EEC" w:rsidRDefault="00FC4EEC" w:rsidP="00FC4EEC">
                    <w:pPr>
                      <w:bidi w:val="0"/>
                      <w:spacing w:line="216" w:lineRule="auto"/>
                      <w:rPr>
                        <w:sz w:val="16"/>
                        <w:szCs w:val="16"/>
                        <w:lang w:bidi="fa-IR"/>
                      </w:rPr>
                    </w:pPr>
                    <w:r>
                      <w:rPr>
                        <w:sz w:val="16"/>
                        <w:szCs w:val="16"/>
                        <w:lang w:bidi="fa-IR"/>
                      </w:rPr>
                      <w:t>2- Food and Drug Administration</w:t>
                    </w:r>
                  </w:p>
                  <w:p w:rsidR="00FC4EEC" w:rsidRDefault="00FC4EEC" w:rsidP="00FC4EEC">
                    <w:pPr>
                      <w:bidi w:val="0"/>
                      <w:spacing w:line="216" w:lineRule="auto"/>
                      <w:rPr>
                        <w:sz w:val="16"/>
                        <w:szCs w:val="16"/>
                        <w:lang w:bidi="fa-IR"/>
                      </w:rPr>
                    </w:pPr>
                    <w:r>
                      <w:rPr>
                        <w:sz w:val="16"/>
                        <w:szCs w:val="16"/>
                        <w:lang w:bidi="fa-IR"/>
                      </w:rPr>
                      <w:t>3- Normal Skin Flora</w:t>
                    </w:r>
                  </w:p>
                  <w:p w:rsidR="00FC4EEC" w:rsidRDefault="00FC4EEC" w:rsidP="00FC4EEC">
                    <w:pPr>
                      <w:bidi w:val="0"/>
                      <w:spacing w:line="216" w:lineRule="auto"/>
                      <w:rPr>
                        <w:sz w:val="16"/>
                        <w:szCs w:val="16"/>
                        <w:lang w:bidi="fa-IR"/>
                      </w:rPr>
                    </w:pPr>
                    <w:r>
                      <w:rPr>
                        <w:sz w:val="16"/>
                        <w:szCs w:val="16"/>
                        <w:lang w:bidi="fa-IR"/>
                      </w:rPr>
                      <w:t>4- Platelet Rich Plasma-Platelet Concentrate</w:t>
                    </w:r>
                  </w:p>
                  <w:p w:rsidR="00FC4EEC" w:rsidRDefault="00FC4EEC" w:rsidP="00FC4EEC">
                    <w:pPr>
                      <w:bidi w:val="0"/>
                      <w:spacing w:line="216" w:lineRule="auto"/>
                      <w:rPr>
                        <w:sz w:val="16"/>
                        <w:szCs w:val="16"/>
                        <w:lang w:bidi="fa-IR"/>
                      </w:rPr>
                    </w:pPr>
                    <w:r>
                      <w:rPr>
                        <w:sz w:val="16"/>
                        <w:szCs w:val="16"/>
                        <w:lang w:bidi="fa-IR"/>
                      </w:rPr>
                      <w:t>5- Eosin-Methylene blue</w:t>
                    </w:r>
                  </w:p>
                  <w:p w:rsidR="00FC4EEC" w:rsidRDefault="00FC4EEC" w:rsidP="00FC4EEC">
                    <w:pPr>
                      <w:bidi w:val="0"/>
                      <w:spacing w:line="216" w:lineRule="auto"/>
                      <w:rPr>
                        <w:sz w:val="16"/>
                        <w:szCs w:val="16"/>
                        <w:lang w:bidi="fa-IR"/>
                      </w:rPr>
                    </w:pPr>
                    <w:r>
                      <w:rPr>
                        <w:sz w:val="16"/>
                        <w:szCs w:val="16"/>
                        <w:lang w:bidi="fa-IR"/>
                      </w:rPr>
                      <w:t>6- Thioglycolate</w:t>
                    </w:r>
                  </w:p>
                </w:txbxContent>
              </v:textbox>
            </v:shape>
            <v:line id="_x0000_s1378" style="position:absolute" from="1680,14778" to="5932,14778" strokecolor="#333"/>
          </v:group>
        </w:pict>
      </w:r>
      <w:r>
        <w:rPr>
          <w:i/>
          <w:iCs/>
          <w:sz w:val="18"/>
          <w:szCs w:val="18"/>
        </w:rPr>
        <w:t>akafashpor@yahoo.co.uk</w:t>
      </w:r>
    </w:p>
    <w:sectPr w:rsidR="00FC4EEC" w:rsidRPr="00946221" w:rsidSect="00FC4EEC">
      <w:footnotePr>
        <w:numRestart w:val="eachPage"/>
      </w:footnotePr>
      <w:type w:val="continuous"/>
      <w:pgSz w:w="11906" w:h="16838" w:code="9"/>
      <w:pgMar w:top="2552" w:right="1134" w:bottom="1134" w:left="1134" w:header="709" w:footer="709" w:gutter="567"/>
      <w:pgNumType w:start="34"/>
      <w:cols w:space="565"/>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64" w:rsidRDefault="00997364">
      <w:r>
        <w:separator/>
      </w:r>
    </w:p>
  </w:endnote>
  <w:endnote w:type="continuationSeparator" w:id="1">
    <w:p w:rsidR="00997364" w:rsidRDefault="00997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otus">
    <w:panose1 w:val="000005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Lotus Ligh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Nazanin">
    <w:panose1 w:val="00000500000000000000"/>
    <w:charset w:val="B2"/>
    <w:family w:val="auto"/>
    <w:pitch w:val="variable"/>
    <w:sig w:usb0="00002001" w:usb1="00000000" w:usb2="00000000" w:usb3="00000000" w:csb0="00000040" w:csb1="00000000"/>
  </w:font>
  <w:font w:name="Homa">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Pr="00F310FB" w:rsidRDefault="00A55397" w:rsidP="0008173A">
    <w:pPr>
      <w:pStyle w:val="Footer"/>
      <w:framePr w:wrap="around" w:vAnchor="text" w:hAnchor="text" w:xAlign="center" w:y="1"/>
      <w:rPr>
        <w:rStyle w:val="PageNumber"/>
        <w:rFonts w:cs="Lotus"/>
        <w:sz w:val="22"/>
        <w:szCs w:val="22"/>
      </w:rPr>
    </w:pPr>
    <w:r w:rsidRPr="00F310FB">
      <w:rPr>
        <w:rStyle w:val="PageNumber"/>
        <w:rFonts w:cs="Lotus"/>
        <w:sz w:val="22"/>
        <w:szCs w:val="22"/>
        <w:rtl/>
      </w:rPr>
      <w:fldChar w:fldCharType="begin"/>
    </w:r>
    <w:r w:rsidR="00A5644D" w:rsidRPr="00F310FB">
      <w:rPr>
        <w:rStyle w:val="PageNumber"/>
        <w:rFonts w:cs="Lotus"/>
        <w:sz w:val="22"/>
        <w:szCs w:val="22"/>
      </w:rPr>
      <w:instrText xml:space="preserve">PAGE  </w:instrText>
    </w:r>
    <w:r w:rsidRPr="00F310FB">
      <w:rPr>
        <w:rStyle w:val="PageNumber"/>
        <w:rFonts w:cs="Lotus"/>
        <w:sz w:val="22"/>
        <w:szCs w:val="22"/>
        <w:rtl/>
      </w:rPr>
      <w:fldChar w:fldCharType="separate"/>
    </w:r>
    <w:r w:rsidR="00A5644D">
      <w:rPr>
        <w:rStyle w:val="PageNumber"/>
        <w:rFonts w:cs="Lotus"/>
        <w:sz w:val="22"/>
        <w:szCs w:val="22"/>
        <w:rtl/>
      </w:rPr>
      <w:t>206</w:t>
    </w:r>
    <w:r w:rsidRPr="00F310FB">
      <w:rPr>
        <w:rStyle w:val="PageNumber"/>
        <w:rFonts w:cs="Lotus"/>
        <w:sz w:val="22"/>
        <w:szCs w:val="22"/>
        <w:rtl/>
      </w:rPr>
      <w:fldChar w:fldCharType="end"/>
    </w:r>
  </w:p>
  <w:p w:rsidR="00A5644D" w:rsidRDefault="00A5644D" w:rsidP="0008173A">
    <w:pPr>
      <w:pStyle w:val="Footer"/>
      <w:ind w:right="360" w:firstLine="360"/>
      <w:rPr>
        <w:lang w:bidi="fa-I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Pr="00F310FB" w:rsidRDefault="00A55397" w:rsidP="0008173A">
    <w:pPr>
      <w:pStyle w:val="Footer"/>
      <w:framePr w:wrap="around" w:vAnchor="text" w:hAnchor="text" w:xAlign="center" w:y="1"/>
      <w:rPr>
        <w:rStyle w:val="PageNumber"/>
        <w:rFonts w:cs="Lotus"/>
        <w:sz w:val="22"/>
        <w:szCs w:val="22"/>
      </w:rPr>
    </w:pPr>
    <w:r w:rsidRPr="00F310FB">
      <w:rPr>
        <w:rStyle w:val="PageNumber"/>
        <w:rFonts w:cs="Lotus"/>
        <w:sz w:val="22"/>
        <w:szCs w:val="22"/>
        <w:rtl/>
      </w:rPr>
      <w:fldChar w:fldCharType="begin"/>
    </w:r>
    <w:r w:rsidR="00A5644D" w:rsidRPr="00F310FB">
      <w:rPr>
        <w:rStyle w:val="PageNumber"/>
        <w:rFonts w:cs="Lotus"/>
        <w:sz w:val="22"/>
        <w:szCs w:val="22"/>
      </w:rPr>
      <w:instrText xml:space="preserve">PAGE  </w:instrText>
    </w:r>
    <w:r w:rsidRPr="00F310FB">
      <w:rPr>
        <w:rStyle w:val="PageNumber"/>
        <w:rFonts w:cs="Lotus"/>
        <w:sz w:val="22"/>
        <w:szCs w:val="22"/>
        <w:rtl/>
      </w:rPr>
      <w:fldChar w:fldCharType="separate"/>
    </w:r>
    <w:r w:rsidR="00A5644D">
      <w:rPr>
        <w:rStyle w:val="PageNumber"/>
        <w:rFonts w:cs="Lotus"/>
        <w:sz w:val="22"/>
        <w:szCs w:val="22"/>
        <w:rtl/>
      </w:rPr>
      <w:t>215</w:t>
    </w:r>
    <w:r w:rsidRPr="00F310FB">
      <w:rPr>
        <w:rStyle w:val="PageNumber"/>
        <w:rFonts w:cs="Lotus"/>
        <w:sz w:val="22"/>
        <w:szCs w:val="22"/>
        <w:rtl/>
      </w:rPr>
      <w:fldChar w:fldCharType="end"/>
    </w:r>
  </w:p>
  <w:p w:rsidR="00A5644D" w:rsidRDefault="00A5644D" w:rsidP="0008173A">
    <w:pPr>
      <w:pStyle w:val="Footer"/>
      <w:ind w:left="4153" w:right="360" w:firstLine="360"/>
      <w:rPr>
        <w:rFonts w:cs="Lotus"/>
      </w:rPr>
    </w:pPr>
    <w:r>
      <w:rPr>
        <w:rFonts w:cs="Lotus" w:hint="cs"/>
        <w:b/>
        <w:bCs/>
        <w:rtl/>
      </w:rPr>
      <w:t xml:space="preserve">      </w:t>
    </w:r>
    <w:r>
      <w:rPr>
        <w:rFonts w:cs="Lotus" w:hint="cs"/>
        <w:rtl/>
      </w:rPr>
      <w:t xml:space="preserve">                                                          </w:t>
    </w:r>
    <w:r>
      <w:rPr>
        <w:rFonts w:cs="Lotus" w:hint="cs"/>
        <w:rtl/>
        <w:lang w:bidi="fa-I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08498"/>
      <w:docPartObj>
        <w:docPartGallery w:val="Page Numbers (Bottom of Page)"/>
        <w:docPartUnique/>
      </w:docPartObj>
    </w:sdtPr>
    <w:sdtContent>
      <w:p w:rsidR="00A5644D" w:rsidRDefault="00A55397">
        <w:pPr>
          <w:pStyle w:val="Footer"/>
          <w:jc w:val="center"/>
        </w:pPr>
        <w:r w:rsidRPr="00E8573C">
          <w:rPr>
            <w:rFonts w:cs="Nazanin"/>
          </w:rPr>
          <w:fldChar w:fldCharType="begin"/>
        </w:r>
        <w:r w:rsidR="00A5644D" w:rsidRPr="00E8573C">
          <w:rPr>
            <w:rFonts w:cs="Nazanin"/>
          </w:rPr>
          <w:instrText xml:space="preserve"> PAGE   \* MERGEFORMAT </w:instrText>
        </w:r>
        <w:r w:rsidRPr="00E8573C">
          <w:rPr>
            <w:rFonts w:cs="Nazanin"/>
          </w:rPr>
          <w:fldChar w:fldCharType="separate"/>
        </w:r>
        <w:r w:rsidR="00677EE4">
          <w:rPr>
            <w:rFonts w:cs="Nazanin"/>
            <w:rtl/>
          </w:rPr>
          <w:t>27</w:t>
        </w:r>
        <w:r w:rsidRPr="00E8573C">
          <w:rPr>
            <w:rFonts w:cs="Nazanin"/>
          </w:rPr>
          <w:fldChar w:fldCharType="end"/>
        </w:r>
      </w:p>
    </w:sdtContent>
  </w:sdt>
  <w:p w:rsidR="00A5644D" w:rsidRDefault="00A5644D">
    <w:pPr>
      <w:pStyle w:val="Footer"/>
      <w:ind w:right="360" w:firstLine="360"/>
      <w:rPr>
        <w:rtl/>
        <w:lang w:bidi="fa-I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Nazanin"/>
        <w:rtl/>
      </w:rPr>
      <w:id w:val="1808501"/>
      <w:docPartObj>
        <w:docPartGallery w:val="Page Numbers (Bottom of Page)"/>
        <w:docPartUnique/>
      </w:docPartObj>
    </w:sdtPr>
    <w:sdtContent>
      <w:p w:rsidR="00A5644D" w:rsidRPr="00E8573C" w:rsidRDefault="00A55397">
        <w:pPr>
          <w:pStyle w:val="Footer"/>
          <w:jc w:val="center"/>
          <w:rPr>
            <w:rFonts w:cs="Nazanin"/>
          </w:rPr>
        </w:pPr>
        <w:r w:rsidRPr="00E8573C">
          <w:rPr>
            <w:rFonts w:cs="Nazanin"/>
          </w:rPr>
          <w:fldChar w:fldCharType="begin"/>
        </w:r>
        <w:r w:rsidR="00A5644D" w:rsidRPr="00E8573C">
          <w:rPr>
            <w:rFonts w:cs="Nazanin"/>
          </w:rPr>
          <w:instrText xml:space="preserve"> PAGE   \* MERGEFORMAT </w:instrText>
        </w:r>
        <w:r w:rsidRPr="00E8573C">
          <w:rPr>
            <w:rFonts w:cs="Nazanin"/>
          </w:rPr>
          <w:fldChar w:fldCharType="separate"/>
        </w:r>
        <w:r w:rsidR="00677EE4">
          <w:rPr>
            <w:rFonts w:cs="Nazanin"/>
            <w:rtl/>
          </w:rPr>
          <w:t>32</w:t>
        </w:r>
        <w:r w:rsidRPr="00E8573C">
          <w:rPr>
            <w:rFonts w:cs="Nazanin"/>
          </w:rPr>
          <w:fldChar w:fldCharType="end"/>
        </w:r>
      </w:p>
    </w:sdtContent>
  </w:sdt>
  <w:p w:rsidR="00A5644D" w:rsidRPr="007044AB" w:rsidRDefault="00A5644D" w:rsidP="007044AB">
    <w:pPr>
      <w:pStyle w:val="Footer"/>
      <w:rPr>
        <w:lang w:bidi="fa-I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Nazanin"/>
        <w:rtl/>
      </w:rPr>
      <w:id w:val="1808506"/>
      <w:docPartObj>
        <w:docPartGallery w:val="Page Numbers (Bottom of Page)"/>
        <w:docPartUnique/>
      </w:docPartObj>
    </w:sdtPr>
    <w:sdtContent>
      <w:p w:rsidR="00A5644D" w:rsidRPr="000646C1" w:rsidRDefault="00A55397">
        <w:pPr>
          <w:pStyle w:val="Footer"/>
          <w:jc w:val="center"/>
          <w:rPr>
            <w:rFonts w:cs="Nazanin"/>
          </w:rPr>
        </w:pPr>
        <w:r w:rsidRPr="000646C1">
          <w:rPr>
            <w:rFonts w:cs="Nazanin"/>
          </w:rPr>
          <w:fldChar w:fldCharType="begin"/>
        </w:r>
        <w:r w:rsidR="00A5644D" w:rsidRPr="000646C1">
          <w:rPr>
            <w:rFonts w:cs="Nazanin"/>
          </w:rPr>
          <w:instrText xml:space="preserve"> PAGE   \* MERGEFORMAT </w:instrText>
        </w:r>
        <w:r w:rsidRPr="000646C1">
          <w:rPr>
            <w:rFonts w:cs="Nazanin"/>
          </w:rPr>
          <w:fldChar w:fldCharType="separate"/>
        </w:r>
        <w:r w:rsidR="00677EE4">
          <w:rPr>
            <w:rFonts w:cs="Nazanin"/>
            <w:rtl/>
          </w:rPr>
          <w:t>33</w:t>
        </w:r>
        <w:r w:rsidRPr="000646C1">
          <w:rPr>
            <w:rFonts w:cs="Nazanin"/>
          </w:rPr>
          <w:fldChar w:fldCharType="end"/>
        </w:r>
      </w:p>
    </w:sdtContent>
  </w:sdt>
  <w:p w:rsidR="00A5644D" w:rsidRPr="005D7DF5" w:rsidRDefault="00A5644D" w:rsidP="007044AB">
    <w:pPr>
      <w:pStyle w:val="Footer"/>
      <w:ind w:left="4153" w:hanging="4153"/>
      <w:rPr>
        <w:rFonts w:cs="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64" w:rsidRDefault="00997364">
      <w:r>
        <w:separator/>
      </w:r>
    </w:p>
  </w:footnote>
  <w:footnote w:type="continuationSeparator" w:id="1">
    <w:p w:rsidR="00997364" w:rsidRDefault="00997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Default="00A5644D" w:rsidP="0008173A">
    <w:pPr>
      <w:pStyle w:val="Header"/>
      <w:rPr>
        <w:rtl/>
        <w:lang w:bidi="fa-IR"/>
      </w:rPr>
    </w:pPr>
  </w:p>
  <w:p w:rsidR="00A5644D" w:rsidRDefault="00A5644D" w:rsidP="0008173A">
    <w:pPr>
      <w:pStyle w:val="Header"/>
      <w:rPr>
        <w:rtl/>
        <w:lang w:bidi="fa-IR"/>
      </w:rPr>
    </w:pPr>
  </w:p>
  <w:p w:rsidR="00A5644D" w:rsidRDefault="00A5644D" w:rsidP="0008173A">
    <w:pPr>
      <w:pStyle w:val="Header"/>
      <w:rPr>
        <w:rtl/>
        <w:lang w:bidi="fa-IR"/>
      </w:rPr>
    </w:pPr>
  </w:p>
  <w:p w:rsidR="00A5644D" w:rsidRDefault="00A5644D" w:rsidP="0008173A">
    <w:pPr>
      <w:pStyle w:val="Header"/>
      <w:rPr>
        <w:rtl/>
      </w:rPr>
    </w:pPr>
  </w:p>
  <w:p w:rsidR="00A5644D" w:rsidRPr="006F3050" w:rsidRDefault="00A55397" w:rsidP="0008173A">
    <w:pPr>
      <w:pStyle w:val="Header"/>
      <w:tabs>
        <w:tab w:val="clear" w:pos="8306"/>
      </w:tabs>
      <w:ind w:right="-1701"/>
      <w:rPr>
        <w:rFonts w:cs="Lotus"/>
        <w:sz w:val="16"/>
        <w:lang w:bidi="fa-IR"/>
      </w:rPr>
    </w:pPr>
    <w:r>
      <w:rPr>
        <w:rFonts w:cs="Lotus"/>
        <w:sz w:val="16"/>
      </w:rPr>
      <w:pict>
        <v:line id="_x0000_s2105" style="position:absolute;left:0;text-align:left;z-index:251659264" from="0,19.7pt" to="453.55pt,19.7pt" strokeweight=".25pt"/>
      </w:pict>
    </w:r>
    <w:r w:rsidR="00A5644D">
      <w:rPr>
        <w:rFonts w:cs="Lotus" w:hint="cs"/>
        <w:sz w:val="16"/>
        <w:rtl/>
      </w:rPr>
      <w:t xml:space="preserve">سرواپيدميولوژي </w:t>
    </w:r>
    <w:r w:rsidR="00A5644D">
      <w:rPr>
        <w:rFonts w:cs="Lotus"/>
        <w:sz w:val="16"/>
        <w:lang w:bidi="fa-IR"/>
      </w:rPr>
      <w:t>HTLV I/II</w:t>
    </w:r>
    <w:r w:rsidR="00A5644D" w:rsidRPr="006F3050">
      <w:rPr>
        <w:rFonts w:cs="Lotus" w:hint="cs"/>
        <w:sz w:val="16"/>
        <w:rtl/>
        <w:lang w:bidi="fa-IR"/>
      </w:rPr>
      <w:t xml:space="preserve">                              </w:t>
    </w:r>
    <w:r w:rsidR="00A5644D">
      <w:rPr>
        <w:rFonts w:cs="Lotus" w:hint="cs"/>
        <w:sz w:val="16"/>
        <w:rtl/>
        <w:lang w:bidi="fa-IR"/>
      </w:rPr>
      <w:t xml:space="preserve">                   </w:t>
    </w:r>
    <w:r w:rsidR="00A5644D" w:rsidRPr="006F3050">
      <w:rPr>
        <w:rFonts w:cs="Lotus" w:hint="cs"/>
        <w:sz w:val="16"/>
        <w:rtl/>
        <w:lang w:bidi="fa-IR"/>
      </w:rPr>
      <w:t xml:space="preserve">     </w:t>
    </w:r>
    <w:r w:rsidR="00A5644D">
      <w:rPr>
        <w:rFonts w:cs="Lotus" w:hint="cs"/>
        <w:sz w:val="16"/>
        <w:rtl/>
        <w:lang w:bidi="fa-IR"/>
      </w:rPr>
      <w:t xml:space="preserve">                                                           دكتر بهزاد پوپك</w:t>
    </w:r>
    <w:r w:rsidR="00A5644D" w:rsidRPr="006F3050">
      <w:rPr>
        <w:rFonts w:cs="Lotus" w:hint="cs"/>
        <w:sz w:val="16"/>
        <w:rtl/>
        <w:lang w:bidi="fa-IR"/>
      </w:rPr>
      <w:t xml:space="preserve"> و همكاران</w:t>
    </w:r>
  </w:p>
  <w:p w:rsidR="00A5644D" w:rsidRDefault="00A5644D">
    <w:pPr>
      <w:pStyle w:val="Header"/>
      <w:rPr>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Default="00A5644D">
    <w:pPr>
      <w:pStyle w:val="Header"/>
      <w:rPr>
        <w:rtl/>
        <w:lang w:bidi="fa-IR"/>
      </w:rPr>
    </w:pPr>
  </w:p>
  <w:p w:rsidR="00A5644D" w:rsidRDefault="00A5644D">
    <w:pPr>
      <w:pStyle w:val="Header"/>
      <w:rPr>
        <w:rtl/>
        <w:lang w:bidi="fa-IR"/>
      </w:rPr>
    </w:pPr>
  </w:p>
  <w:p w:rsidR="00A5644D" w:rsidRDefault="00A5644D">
    <w:pPr>
      <w:pStyle w:val="Header"/>
      <w:rPr>
        <w:rtl/>
        <w:lang w:bidi="fa-IR"/>
      </w:rPr>
    </w:pPr>
  </w:p>
  <w:p w:rsidR="00A5644D" w:rsidRDefault="00A5644D">
    <w:pPr>
      <w:pStyle w:val="Header"/>
      <w:rPr>
        <w:rtl/>
      </w:rPr>
    </w:pPr>
  </w:p>
  <w:p w:rsidR="00A5644D" w:rsidRDefault="00A5644D" w:rsidP="0008173A">
    <w:pPr>
      <w:pStyle w:val="Header"/>
      <w:tabs>
        <w:tab w:val="clear" w:pos="8306"/>
      </w:tabs>
      <w:ind w:right="-1100"/>
      <w:rPr>
        <w:rFonts w:cs="Lotus"/>
        <w:rtl/>
      </w:rPr>
    </w:pPr>
    <w:r>
      <w:rPr>
        <w:rFonts w:cs="Lotus"/>
        <w:rtl/>
        <w:lang w:bidi="fa-IR"/>
      </w:rPr>
      <w:drawing>
        <wp:anchor distT="0" distB="0" distL="114300" distR="114300" simplePos="0" relativeHeight="251660288" behindDoc="0" locked="0" layoutInCell="1" allowOverlap="1">
          <wp:simplePos x="0" y="0"/>
          <wp:positionH relativeFrom="column">
            <wp:posOffset>4804410</wp:posOffset>
          </wp:positionH>
          <wp:positionV relativeFrom="paragraph">
            <wp:posOffset>-94615</wp:posOffset>
          </wp:positionV>
          <wp:extent cx="927735" cy="306070"/>
          <wp:effectExtent l="1905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srcRect/>
                  <a:stretch>
                    <a:fillRect/>
                  </a:stretch>
                </pic:blipFill>
                <pic:spPr bwMode="auto">
                  <a:xfrm>
                    <a:off x="0" y="0"/>
                    <a:ext cx="927735" cy="306070"/>
                  </a:xfrm>
                  <a:prstGeom prst="rect">
                    <a:avLst/>
                  </a:prstGeom>
                  <a:noFill/>
                  <a:ln w="9525">
                    <a:noFill/>
                    <a:miter lim="800000"/>
                    <a:headEnd/>
                    <a:tailEnd/>
                  </a:ln>
                </pic:spPr>
              </pic:pic>
            </a:graphicData>
          </a:graphic>
        </wp:anchor>
      </w:drawing>
    </w:r>
    <w:r w:rsidR="00A55397">
      <w:rPr>
        <w:rFonts w:cs="Lotus"/>
        <w:rtl/>
      </w:rPr>
      <w:pict>
        <v:line id="_x0000_s2104" style="position:absolute;left:0;text-align:left;z-index:251658240;mso-position-horizontal-relative:text;mso-position-vertical-relative:text" from="0,19.55pt" to="453.55pt,19.55pt" strokeweight=".25pt"/>
      </w:pict>
    </w:r>
    <w:r>
      <w:rPr>
        <w:rFonts w:cs="Lotus" w:hint="cs"/>
        <w:rtl/>
        <w:lang w:bidi="fa-IR"/>
      </w:rPr>
      <w:t xml:space="preserve"> </w:t>
    </w:r>
    <w:r>
      <w:rPr>
        <w:rFonts w:cs="Lotus" w:hint="cs"/>
        <w:rtl/>
      </w:rPr>
      <w:t xml:space="preserve"> </w:t>
    </w:r>
    <w:r>
      <w:rPr>
        <w:rFonts w:cs="Lotus" w:hint="cs"/>
        <w:rtl/>
      </w:rPr>
      <w:tab/>
    </w:r>
    <w:r>
      <w:rPr>
        <w:rFonts w:cs="Lotus" w:hint="cs"/>
        <w:rtl/>
      </w:rPr>
      <w:tab/>
    </w:r>
    <w:r>
      <w:rPr>
        <w:rFonts w:cs="Lotus" w:hint="cs"/>
        <w:rtl/>
      </w:rPr>
      <w:tab/>
      <w:t xml:space="preserve">                                          </w:t>
    </w:r>
    <w:r>
      <w:rPr>
        <w:rFonts w:cs="Lotus" w:hint="cs"/>
        <w:rtl/>
        <w:lang w:bidi="fa-IR"/>
      </w:rPr>
      <w:t xml:space="preserve"> </w:t>
    </w:r>
    <w:r>
      <w:rPr>
        <w:rFonts w:cs="Lotus" w:hint="cs"/>
        <w:rtl/>
      </w:rPr>
      <w:t xml:space="preserve"> </w:t>
    </w:r>
    <w:r>
      <w:rPr>
        <w:rFonts w:cs="Lotus" w:hint="cs"/>
        <w:rtl/>
        <w:lang w:bidi="fa-IR"/>
      </w:rPr>
      <w:t>دوره</w:t>
    </w:r>
    <w:r>
      <w:rPr>
        <w:rFonts w:cs="Lotus" w:hint="cs"/>
        <w:rtl/>
      </w:rPr>
      <w:t xml:space="preserve"> </w:t>
    </w:r>
    <w:r>
      <w:rPr>
        <w:rFonts w:cs="Lotus" w:hint="cs"/>
        <w:rtl/>
        <w:lang w:bidi="fa-IR"/>
      </w:rPr>
      <w:t>2</w:t>
    </w:r>
    <w:r>
      <w:rPr>
        <w:rFonts w:cs="Lotus"/>
        <w:snapToGrid w:val="0"/>
        <w:szCs w:val="24"/>
        <w:rtl/>
      </w:rPr>
      <w:t>،</w:t>
    </w:r>
    <w:r>
      <w:rPr>
        <w:rFonts w:cs="Lotus" w:hint="cs"/>
        <w:rtl/>
      </w:rPr>
      <w:t xml:space="preserve">  شماره</w:t>
    </w:r>
    <w:r>
      <w:rPr>
        <w:rFonts w:cs="Lotus" w:hint="cs"/>
        <w:rtl/>
        <w:lang w:bidi="fa-IR"/>
      </w:rPr>
      <w:t xml:space="preserve">5 </w:t>
    </w:r>
    <w:r>
      <w:rPr>
        <w:rFonts w:cs="Lotus" w:hint="cs"/>
        <w:rtl/>
      </w:rPr>
      <w:t>،</w:t>
    </w:r>
    <w:r>
      <w:rPr>
        <w:rFonts w:cs="Lotus" w:hint="cs"/>
        <w:rtl/>
        <w:lang w:bidi="fa-IR"/>
      </w:rPr>
      <w:t xml:space="preserve"> </w:t>
    </w:r>
    <w:r>
      <w:rPr>
        <w:rFonts w:cs="Lotus" w:hint="cs"/>
        <w:rtl/>
      </w:rPr>
      <w:t>زمستان 8</w:t>
    </w:r>
    <w:r w:rsidRPr="00B67C7A">
      <w:rPr>
        <w:rFonts w:cs="Lotus" w:hint="cs"/>
        <w:sz w:val="16"/>
        <w:rtl/>
        <w:lang w:bidi="fa-IR"/>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Default="00A5644D" w:rsidP="00F05904">
    <w:pPr>
      <w:pStyle w:val="Header"/>
      <w:ind w:firstLine="360"/>
      <w:rPr>
        <w:rtl/>
        <w:lang w:bidi="fa-IR"/>
      </w:rPr>
    </w:pPr>
  </w:p>
  <w:p w:rsidR="00A5644D" w:rsidRDefault="00A5644D" w:rsidP="00F05904">
    <w:pPr>
      <w:pStyle w:val="Header"/>
      <w:ind w:firstLine="360"/>
      <w:rPr>
        <w:rtl/>
        <w:lang w:bidi="fa-IR"/>
      </w:rPr>
    </w:pPr>
  </w:p>
  <w:p w:rsidR="00A5644D" w:rsidRDefault="00A5644D" w:rsidP="00F05904">
    <w:pPr>
      <w:pStyle w:val="Header"/>
      <w:ind w:firstLine="360"/>
      <w:rPr>
        <w:rtl/>
        <w:lang w:bidi="fa-IR"/>
      </w:rPr>
    </w:pPr>
  </w:p>
  <w:p w:rsidR="00A5644D" w:rsidRDefault="00A5644D" w:rsidP="00F05904">
    <w:pPr>
      <w:pStyle w:val="Header"/>
      <w:ind w:firstLine="360"/>
      <w:rPr>
        <w:rtl/>
      </w:rPr>
    </w:pPr>
  </w:p>
  <w:p w:rsidR="00A5644D" w:rsidRPr="00F05904" w:rsidRDefault="00A55397" w:rsidP="00F163DB">
    <w:pPr>
      <w:pStyle w:val="Header"/>
      <w:tabs>
        <w:tab w:val="clear" w:pos="8306"/>
      </w:tabs>
      <w:ind w:right="-1701"/>
      <w:rPr>
        <w:lang w:bidi="fa-IR"/>
      </w:rPr>
    </w:pPr>
    <w:r w:rsidRPr="00A55397">
      <w:rPr>
        <w:rFonts w:cs="Lotus"/>
      </w:rPr>
      <w:pict>
        <v:line id="_x0000_s2094" style="position:absolute;left:0;text-align:left;z-index:251656192" from="0,19.7pt" to="453.55pt,19.7pt" strokeweight=".25pt"/>
      </w:pict>
    </w:r>
    <w:r w:rsidR="00A5644D">
      <w:rPr>
        <w:rFonts w:cs="Lotus" w:hint="cs"/>
        <w:sz w:val="16"/>
        <w:rtl/>
        <w:lang w:bidi="fa-IR"/>
      </w:rPr>
      <w:t xml:space="preserve">فلسفه بازاريابي اجتماعي در تمايل به اهداي داوطلبانه خون                                 </w:t>
    </w:r>
    <w:r w:rsidR="00F163DB">
      <w:rPr>
        <w:rFonts w:cs="Lotus" w:hint="cs"/>
        <w:sz w:val="16"/>
        <w:rtl/>
        <w:lang w:bidi="fa-IR"/>
      </w:rPr>
      <w:t xml:space="preserve">         </w:t>
    </w:r>
    <w:r w:rsidR="00A5644D">
      <w:rPr>
        <w:rFonts w:cs="Lotus" w:hint="cs"/>
        <w:sz w:val="16"/>
        <w:rtl/>
        <w:lang w:bidi="fa-IR"/>
      </w:rPr>
      <w:t xml:space="preserve">                                      آذر كفاش‌پور و همكاران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D" w:rsidRDefault="00A5644D" w:rsidP="00DC1A42">
    <w:pPr>
      <w:pStyle w:val="Header"/>
      <w:rPr>
        <w:rtl/>
        <w:lang w:bidi="fa-IR"/>
      </w:rPr>
    </w:pPr>
  </w:p>
  <w:p w:rsidR="00A5644D" w:rsidRDefault="00A5644D" w:rsidP="00DC1A42">
    <w:pPr>
      <w:pStyle w:val="Header"/>
      <w:rPr>
        <w:rtl/>
        <w:lang w:bidi="fa-IR"/>
      </w:rPr>
    </w:pPr>
  </w:p>
  <w:p w:rsidR="00A5644D" w:rsidRDefault="00A5644D" w:rsidP="00DC1A42">
    <w:pPr>
      <w:pStyle w:val="Header"/>
      <w:rPr>
        <w:rtl/>
        <w:lang w:bidi="fa-IR"/>
      </w:rPr>
    </w:pPr>
  </w:p>
  <w:p w:rsidR="00A5644D" w:rsidRDefault="00A5644D" w:rsidP="00DC1A42">
    <w:pPr>
      <w:pStyle w:val="Header"/>
      <w:rPr>
        <w:rtl/>
      </w:rPr>
    </w:pPr>
  </w:p>
  <w:p w:rsidR="00A5644D" w:rsidRPr="00F423F5" w:rsidRDefault="00A5644D" w:rsidP="00447145">
    <w:pPr>
      <w:pStyle w:val="Header"/>
      <w:tabs>
        <w:tab w:val="clear" w:pos="8306"/>
      </w:tabs>
      <w:ind w:right="-1100"/>
      <w:rPr>
        <w:rFonts w:cs="Lotus"/>
        <w:rtl/>
      </w:rPr>
    </w:pPr>
    <w:r>
      <w:rPr>
        <w:rFonts w:cs="Lotus"/>
        <w:rtl/>
        <w:lang w:bidi="fa-IR"/>
      </w:rPr>
      <w:drawing>
        <wp:anchor distT="0" distB="0" distL="114300" distR="114300" simplePos="0" relativeHeight="251657216" behindDoc="0" locked="0" layoutInCell="1" allowOverlap="1">
          <wp:simplePos x="0" y="0"/>
          <wp:positionH relativeFrom="column">
            <wp:posOffset>4804410</wp:posOffset>
          </wp:positionH>
          <wp:positionV relativeFrom="paragraph">
            <wp:posOffset>-94615</wp:posOffset>
          </wp:positionV>
          <wp:extent cx="927735" cy="306070"/>
          <wp:effectExtent l="19050" t="0" r="571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srcRect/>
                  <a:stretch>
                    <a:fillRect/>
                  </a:stretch>
                </pic:blipFill>
                <pic:spPr bwMode="auto">
                  <a:xfrm>
                    <a:off x="0" y="0"/>
                    <a:ext cx="927735" cy="306070"/>
                  </a:xfrm>
                  <a:prstGeom prst="rect">
                    <a:avLst/>
                  </a:prstGeom>
                  <a:noFill/>
                  <a:ln w="9525">
                    <a:noFill/>
                    <a:miter lim="800000"/>
                    <a:headEnd/>
                    <a:tailEnd/>
                  </a:ln>
                </pic:spPr>
              </pic:pic>
            </a:graphicData>
          </a:graphic>
        </wp:anchor>
      </w:drawing>
    </w:r>
    <w:r w:rsidR="00A55397">
      <w:rPr>
        <w:rFonts w:cs="Lotus"/>
        <w:rtl/>
      </w:rPr>
      <w:pict>
        <v:line id="_x0000_s2059" style="position:absolute;left:0;text-align:left;z-index:251655168;mso-position-horizontal-relative:text;mso-position-vertical-relative:text" from="0,19.55pt" to="453.55pt,19.55pt" strokeweight=".25pt"/>
      </w:pict>
    </w:r>
    <w:r>
      <w:rPr>
        <w:rFonts w:cs="Lotus" w:hint="cs"/>
        <w:rtl/>
        <w:lang w:bidi="fa-IR"/>
      </w:rPr>
      <w:t xml:space="preserve"> </w:t>
    </w:r>
    <w:r>
      <w:rPr>
        <w:rFonts w:cs="Lotus" w:hint="cs"/>
        <w:rtl/>
      </w:rPr>
      <w:t xml:space="preserve"> </w:t>
    </w:r>
    <w:r>
      <w:rPr>
        <w:rFonts w:cs="Lotus" w:hint="cs"/>
        <w:rtl/>
      </w:rPr>
      <w:tab/>
    </w:r>
    <w:r>
      <w:rPr>
        <w:rFonts w:cs="Lotus" w:hint="cs"/>
        <w:rtl/>
      </w:rPr>
      <w:tab/>
    </w:r>
    <w:r>
      <w:rPr>
        <w:rFonts w:cs="Lotus" w:hint="cs"/>
        <w:rtl/>
      </w:rPr>
      <w:tab/>
    </w:r>
    <w:r w:rsidRPr="00F423F5">
      <w:rPr>
        <w:rFonts w:cs="Lotus" w:hint="cs"/>
        <w:rtl/>
      </w:rPr>
      <w:t xml:space="preserve">        </w:t>
    </w:r>
    <w:r w:rsidR="006627B6">
      <w:rPr>
        <w:rFonts w:cs="Lotus" w:hint="cs"/>
        <w:rtl/>
      </w:rPr>
      <w:t xml:space="preserve">     </w:t>
    </w:r>
    <w:r w:rsidRPr="00F423F5">
      <w:rPr>
        <w:rFonts w:cs="Lotus" w:hint="cs"/>
        <w:rtl/>
      </w:rPr>
      <w:t xml:space="preserve">                       </w:t>
    </w:r>
    <w:r>
      <w:rPr>
        <w:rFonts w:cs="Lotus" w:hint="cs"/>
        <w:rtl/>
        <w:lang w:bidi="fa-IR"/>
      </w:rPr>
      <w:t xml:space="preserve">       </w:t>
    </w:r>
    <w:r w:rsidR="00447145">
      <w:rPr>
        <w:rFonts w:cs="Lotus" w:hint="cs"/>
        <w:rtl/>
        <w:lang w:bidi="fa-IR"/>
      </w:rPr>
      <w:t xml:space="preserve">   </w:t>
    </w:r>
    <w:r w:rsidRPr="00F423F5">
      <w:rPr>
        <w:rFonts w:cs="Lotus" w:hint="cs"/>
        <w:rtl/>
        <w:lang w:bidi="fa-IR"/>
      </w:rPr>
      <w:t xml:space="preserve">  </w:t>
    </w:r>
    <w:r w:rsidRPr="00F423F5">
      <w:rPr>
        <w:rFonts w:cs="Lotus" w:hint="cs"/>
        <w:rtl/>
      </w:rPr>
      <w:t xml:space="preserve"> دور</w:t>
    </w:r>
    <w:r w:rsidRPr="00F423F5">
      <w:rPr>
        <w:rFonts w:cs="Lotus" w:hint="cs"/>
        <w:rtl/>
        <w:lang w:bidi="fa-IR"/>
      </w:rPr>
      <w:t>ه</w:t>
    </w:r>
    <w:r w:rsidRPr="00F423F5">
      <w:rPr>
        <w:rFonts w:cs="Lotus" w:hint="cs"/>
        <w:rtl/>
      </w:rPr>
      <w:t xml:space="preserve"> </w:t>
    </w:r>
    <w:r w:rsidR="006627B6">
      <w:rPr>
        <w:rFonts w:cs="Lotus" w:hint="cs"/>
        <w:rtl/>
        <w:lang w:bidi="fa-IR"/>
      </w:rPr>
      <w:t>9</w:t>
    </w:r>
    <w:r w:rsidRPr="00F423F5">
      <w:rPr>
        <w:rFonts w:cs="Lotus"/>
        <w:snapToGrid w:val="0"/>
        <w:rtl/>
      </w:rPr>
      <w:t>،</w:t>
    </w:r>
    <w:r w:rsidRPr="00F423F5">
      <w:rPr>
        <w:rFonts w:cs="Lotus" w:hint="cs"/>
        <w:rtl/>
      </w:rPr>
      <w:t xml:space="preserve"> شماره </w:t>
    </w:r>
    <w:r w:rsidR="006627B6">
      <w:rPr>
        <w:rFonts w:cs="Lotus" w:hint="cs"/>
        <w:rtl/>
        <w:lang w:bidi="fa-IR"/>
      </w:rPr>
      <w:t>1</w:t>
    </w:r>
    <w:r w:rsidRPr="00F423F5">
      <w:rPr>
        <w:rFonts w:cs="Lotus" w:hint="cs"/>
        <w:rtl/>
      </w:rPr>
      <w:t xml:space="preserve">، </w:t>
    </w:r>
    <w:r w:rsidR="006627B6">
      <w:rPr>
        <w:rFonts w:cs="Lotus" w:hint="cs"/>
        <w:rtl/>
        <w:lang w:bidi="fa-IR"/>
      </w:rPr>
      <w:t>بهار</w:t>
    </w:r>
    <w:r>
      <w:rPr>
        <w:rFonts w:cs="Lotus" w:hint="cs"/>
        <w:rtl/>
        <w:lang w:bidi="fa-IR"/>
      </w:rPr>
      <w:t xml:space="preserve"> </w:t>
    </w:r>
    <w:r w:rsidR="006627B6">
      <w:rPr>
        <w:rFonts w:cs="Lotus" w:hint="cs"/>
        <w:rtl/>
        <w:lang w:bidi="fa-IR"/>
      </w:rPr>
      <w:t>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E50"/>
    <w:multiLevelType w:val="hybridMultilevel"/>
    <w:tmpl w:val="4C3E540E"/>
    <w:lvl w:ilvl="0" w:tplc="111844A2">
      <w:numFmt w:val="bullet"/>
      <w:lvlText w:val="-"/>
      <w:lvlJc w:val="left"/>
      <w:pPr>
        <w:ind w:left="720" w:hanging="360"/>
      </w:pPr>
      <w:rPr>
        <w:rFonts w:ascii="Times New Roman" w:eastAsia="Times New Roman" w:hAnsi="Times New Roman"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517D"/>
    <w:multiLevelType w:val="hybridMultilevel"/>
    <w:tmpl w:val="6420AD10"/>
    <w:lvl w:ilvl="0" w:tplc="F34689E2">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E29E0"/>
    <w:multiLevelType w:val="hybridMultilevel"/>
    <w:tmpl w:val="2C148A48"/>
    <w:lvl w:ilvl="0" w:tplc="5C127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3288B"/>
    <w:multiLevelType w:val="multilevel"/>
    <w:tmpl w:val="71FC29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06523E"/>
    <w:multiLevelType w:val="hybridMultilevel"/>
    <w:tmpl w:val="B2C4B0BA"/>
    <w:lvl w:ilvl="0" w:tplc="7A92D4C2">
      <w:start w:val="1"/>
      <w:numFmt w:val="decimal"/>
      <w:lvlText w:val="%1-"/>
      <w:lvlJc w:val="left"/>
      <w:pPr>
        <w:tabs>
          <w:tab w:val="num" w:pos="635"/>
        </w:tabs>
        <w:ind w:left="635" w:hanging="360"/>
      </w:pPr>
      <w:rPr>
        <w:rFonts w:hint="default"/>
      </w:r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5">
    <w:nsid w:val="197C68A0"/>
    <w:multiLevelType w:val="hybridMultilevel"/>
    <w:tmpl w:val="01A42CF4"/>
    <w:lvl w:ilvl="0" w:tplc="164E114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13AA4"/>
    <w:multiLevelType w:val="hybridMultilevel"/>
    <w:tmpl w:val="A524DC76"/>
    <w:lvl w:ilvl="0" w:tplc="164E114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F705B"/>
    <w:multiLevelType w:val="hybridMultilevel"/>
    <w:tmpl w:val="9C4454F4"/>
    <w:lvl w:ilvl="0" w:tplc="0D2C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21892"/>
    <w:multiLevelType w:val="hybridMultilevel"/>
    <w:tmpl w:val="DED8C21A"/>
    <w:lvl w:ilvl="0" w:tplc="F482E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C00E40"/>
    <w:multiLevelType w:val="singleLevel"/>
    <w:tmpl w:val="A65A7902"/>
    <w:lvl w:ilvl="0">
      <w:start w:val="2"/>
      <w:numFmt w:val="decimal"/>
      <w:lvlText w:val="%1-"/>
      <w:lvlJc w:val="left"/>
      <w:pPr>
        <w:tabs>
          <w:tab w:val="num" w:pos="360"/>
        </w:tabs>
        <w:ind w:right="360" w:hanging="360"/>
      </w:pPr>
      <w:rPr>
        <w:rFonts w:hint="default"/>
        <w:sz w:val="24"/>
      </w:rPr>
    </w:lvl>
  </w:abstractNum>
  <w:abstractNum w:abstractNumId="10">
    <w:nsid w:val="4AB016E8"/>
    <w:multiLevelType w:val="hybridMultilevel"/>
    <w:tmpl w:val="340880E6"/>
    <w:lvl w:ilvl="0" w:tplc="A5624CCA">
      <w:numFmt w:val="bullet"/>
      <w:lvlText w:val="-"/>
      <w:lvlJc w:val="left"/>
      <w:pPr>
        <w:tabs>
          <w:tab w:val="num" w:pos="1057"/>
        </w:tabs>
        <w:ind w:left="1057" w:hanging="360"/>
      </w:pPr>
      <w:rPr>
        <w:rFonts w:ascii="Times New Roman" w:eastAsia="Times New Roman" w:hAnsi="Times New Roman" w:cs="Times New Roman"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11">
    <w:nsid w:val="4B1522B0"/>
    <w:multiLevelType w:val="hybridMultilevel"/>
    <w:tmpl w:val="1A720B6A"/>
    <w:lvl w:ilvl="0" w:tplc="8C82008A">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468AB"/>
    <w:multiLevelType w:val="hybridMultilevel"/>
    <w:tmpl w:val="8F9609E4"/>
    <w:lvl w:ilvl="0" w:tplc="B1CA10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E61192"/>
    <w:multiLevelType w:val="hybridMultilevel"/>
    <w:tmpl w:val="4D5E630C"/>
    <w:lvl w:ilvl="0" w:tplc="3710AC78">
      <w:start w:val="1"/>
      <w:numFmt w:val="decimal"/>
      <w:lvlText w:val="%1-"/>
      <w:lvlJc w:val="left"/>
      <w:pPr>
        <w:tabs>
          <w:tab w:val="num" w:pos="720"/>
        </w:tabs>
        <w:ind w:left="720" w:hanging="360"/>
      </w:pPr>
      <w:rPr>
        <w:rFonts w:hint="default"/>
      </w:rPr>
    </w:lvl>
    <w:lvl w:ilvl="1" w:tplc="3E20D436">
      <w:numFmt w:val="bullet"/>
      <w:lvlText w:val=""/>
      <w:lvlJc w:val="left"/>
      <w:pPr>
        <w:tabs>
          <w:tab w:val="num" w:pos="1440"/>
        </w:tabs>
        <w:ind w:left="1440" w:hanging="360"/>
      </w:pPr>
      <w:rPr>
        <w:rFonts w:ascii="Symbol" w:eastAsia="Times New Roman" w:hAnsi="Symbol" w:cs="Lotu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C573C"/>
    <w:multiLevelType w:val="multilevel"/>
    <w:tmpl w:val="162E546E"/>
    <w:lvl w:ilvl="0">
      <w:start w:val="8"/>
      <w:numFmt w:val="decimal"/>
      <w:lvlText w:val="%1"/>
      <w:lvlJc w:val="left"/>
      <w:pPr>
        <w:tabs>
          <w:tab w:val="num" w:pos="765"/>
        </w:tabs>
        <w:ind w:left="765" w:hanging="765"/>
      </w:pPr>
      <w:rPr>
        <w:rFonts w:hint="default"/>
        <w:sz w:val="30"/>
      </w:rPr>
    </w:lvl>
    <w:lvl w:ilvl="1">
      <w:start w:val="1"/>
      <w:numFmt w:val="decimal"/>
      <w:lvlText w:val="%1-%2"/>
      <w:lvlJc w:val="left"/>
      <w:pPr>
        <w:tabs>
          <w:tab w:val="num" w:pos="765"/>
        </w:tabs>
        <w:ind w:left="765" w:hanging="765"/>
      </w:pPr>
      <w:rPr>
        <w:rFonts w:hint="default"/>
        <w:sz w:val="30"/>
      </w:rPr>
    </w:lvl>
    <w:lvl w:ilvl="2">
      <w:start w:val="1"/>
      <w:numFmt w:val="decimal"/>
      <w:pStyle w:val="Style9"/>
      <w:lvlText w:val="%1-%2-%3"/>
      <w:lvlJc w:val="left"/>
      <w:pPr>
        <w:tabs>
          <w:tab w:val="num" w:pos="1080"/>
        </w:tabs>
        <w:ind w:left="1080" w:hanging="1080"/>
      </w:pPr>
      <w:rPr>
        <w:rFonts w:hint="default"/>
        <w:sz w:val="30"/>
      </w:rPr>
    </w:lvl>
    <w:lvl w:ilvl="3">
      <w:start w:val="1"/>
      <w:numFmt w:val="decimal"/>
      <w:lvlText w:val="%1-%2-%3.%4"/>
      <w:lvlJc w:val="left"/>
      <w:pPr>
        <w:tabs>
          <w:tab w:val="num" w:pos="1080"/>
        </w:tabs>
        <w:ind w:left="1080" w:hanging="1080"/>
      </w:pPr>
      <w:rPr>
        <w:rFonts w:hint="default"/>
        <w:sz w:val="30"/>
      </w:rPr>
    </w:lvl>
    <w:lvl w:ilvl="4">
      <w:start w:val="1"/>
      <w:numFmt w:val="decimal"/>
      <w:lvlText w:val="%1-%2-%3.%4.%5"/>
      <w:lvlJc w:val="left"/>
      <w:pPr>
        <w:tabs>
          <w:tab w:val="num" w:pos="1440"/>
        </w:tabs>
        <w:ind w:left="1440" w:hanging="1440"/>
      </w:pPr>
      <w:rPr>
        <w:rFonts w:hint="default"/>
        <w:sz w:val="30"/>
      </w:rPr>
    </w:lvl>
    <w:lvl w:ilvl="5">
      <w:start w:val="1"/>
      <w:numFmt w:val="decimal"/>
      <w:lvlText w:val="%1-%2-%3.%4.%5.%6"/>
      <w:lvlJc w:val="left"/>
      <w:pPr>
        <w:tabs>
          <w:tab w:val="num" w:pos="1800"/>
        </w:tabs>
        <w:ind w:left="1800" w:hanging="1800"/>
      </w:pPr>
      <w:rPr>
        <w:rFonts w:hint="default"/>
        <w:sz w:val="30"/>
      </w:rPr>
    </w:lvl>
    <w:lvl w:ilvl="6">
      <w:start w:val="1"/>
      <w:numFmt w:val="decimal"/>
      <w:lvlText w:val="%1-%2-%3.%4.%5.%6.%7"/>
      <w:lvlJc w:val="left"/>
      <w:pPr>
        <w:tabs>
          <w:tab w:val="num" w:pos="2160"/>
        </w:tabs>
        <w:ind w:left="2160" w:hanging="2160"/>
      </w:pPr>
      <w:rPr>
        <w:rFonts w:hint="default"/>
        <w:sz w:val="30"/>
      </w:rPr>
    </w:lvl>
    <w:lvl w:ilvl="7">
      <w:start w:val="1"/>
      <w:numFmt w:val="decimal"/>
      <w:lvlText w:val="%1-%2-%3.%4.%5.%6.%7.%8"/>
      <w:lvlJc w:val="left"/>
      <w:pPr>
        <w:tabs>
          <w:tab w:val="num" w:pos="2160"/>
        </w:tabs>
        <w:ind w:left="2160" w:hanging="2160"/>
      </w:pPr>
      <w:rPr>
        <w:rFonts w:hint="default"/>
        <w:sz w:val="30"/>
      </w:rPr>
    </w:lvl>
    <w:lvl w:ilvl="8">
      <w:start w:val="1"/>
      <w:numFmt w:val="decimal"/>
      <w:lvlText w:val="%1-%2-%3.%4.%5.%6.%7.%8.%9"/>
      <w:lvlJc w:val="left"/>
      <w:pPr>
        <w:tabs>
          <w:tab w:val="num" w:pos="2520"/>
        </w:tabs>
        <w:ind w:left="2520" w:hanging="2520"/>
      </w:pPr>
      <w:rPr>
        <w:rFonts w:hint="default"/>
        <w:sz w:val="30"/>
      </w:rPr>
    </w:lvl>
  </w:abstractNum>
  <w:abstractNum w:abstractNumId="15">
    <w:nsid w:val="76097C49"/>
    <w:multiLevelType w:val="hybridMultilevel"/>
    <w:tmpl w:val="36E2EA8A"/>
    <w:lvl w:ilvl="0" w:tplc="49EE8974">
      <w:start w:val="1"/>
      <w:numFmt w:val="decimal"/>
      <w:lvlText w:val="%1-"/>
      <w:lvlJc w:val="left"/>
      <w:pPr>
        <w:tabs>
          <w:tab w:val="num" w:pos="720"/>
        </w:tabs>
        <w:ind w:left="720" w:hanging="360"/>
      </w:pPr>
      <w:rPr>
        <w:rFonts w:cs="Lotus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9"/>
  </w:num>
  <w:num w:numId="4">
    <w:abstractNumId w:val="6"/>
  </w:num>
  <w:num w:numId="5">
    <w:abstractNumId w:val="13"/>
  </w:num>
  <w:num w:numId="6">
    <w:abstractNumId w:val="12"/>
  </w:num>
  <w:num w:numId="7">
    <w:abstractNumId w:val="8"/>
  </w:num>
  <w:num w:numId="8">
    <w:abstractNumId w:val="15"/>
  </w:num>
  <w:num w:numId="9">
    <w:abstractNumId w:val="3"/>
  </w:num>
  <w:num w:numId="10">
    <w:abstractNumId w:val="2"/>
  </w:num>
  <w:num w:numId="11">
    <w:abstractNumId w:val="1"/>
  </w:num>
  <w:num w:numId="12">
    <w:abstractNumId w:val="4"/>
  </w:num>
  <w:num w:numId="13">
    <w:abstractNumId w:val="10"/>
  </w:num>
  <w:num w:numId="14">
    <w:abstractNumId w:val="11"/>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evenAndOddHeaders/>
  <w:drawingGridHorizontalSpacing w:val="78"/>
  <w:displayHorizontalDrawingGridEvery w:val="2"/>
  <w:displayVerticalDrawingGridEvery w:val="2"/>
  <w:noPunctuationKerning/>
  <w:characterSpacingControl w:val="doNotCompress"/>
  <w:hdrShapeDefaults>
    <o:shapedefaults v:ext="edit" spidmax="58370" fillcolor="white">
      <v:fill color="white"/>
    </o:shapedefaults>
    <o:shapelayout v:ext="edit">
      <o:idmap v:ext="edit" data="2"/>
      <o:regrouptable v:ext="edit">
        <o:entry new="1" old="0"/>
        <o:entry new="2" old="0"/>
        <o:entry new="3" old="0"/>
      </o:regrouptable>
    </o:shapelayout>
  </w:hdrShapeDefaults>
  <w:footnotePr>
    <w:numRestart w:val="eachPage"/>
    <w:footnote w:id="0"/>
    <w:footnote w:id="1"/>
  </w:footnotePr>
  <w:endnotePr>
    <w:endnote w:id="0"/>
    <w:endnote w:id="1"/>
  </w:endnotePr>
  <w:compat>
    <w:applyBreakingRules/>
    <w:useFELayout/>
  </w:compat>
  <w:rsids>
    <w:rsidRoot w:val="00517BA6"/>
    <w:rsid w:val="00001C10"/>
    <w:rsid w:val="00003509"/>
    <w:rsid w:val="0000368B"/>
    <w:rsid w:val="000046B9"/>
    <w:rsid w:val="00006985"/>
    <w:rsid w:val="00012391"/>
    <w:rsid w:val="00020BED"/>
    <w:rsid w:val="00024C38"/>
    <w:rsid w:val="000251C4"/>
    <w:rsid w:val="00031625"/>
    <w:rsid w:val="00037392"/>
    <w:rsid w:val="00040548"/>
    <w:rsid w:val="00041D48"/>
    <w:rsid w:val="000427F2"/>
    <w:rsid w:val="00042E9E"/>
    <w:rsid w:val="00043A6F"/>
    <w:rsid w:val="000448F8"/>
    <w:rsid w:val="00046AB2"/>
    <w:rsid w:val="00046DE7"/>
    <w:rsid w:val="000473C1"/>
    <w:rsid w:val="000502E1"/>
    <w:rsid w:val="00050781"/>
    <w:rsid w:val="000527BE"/>
    <w:rsid w:val="00053953"/>
    <w:rsid w:val="00060B24"/>
    <w:rsid w:val="00060D1B"/>
    <w:rsid w:val="00060DFC"/>
    <w:rsid w:val="00060F04"/>
    <w:rsid w:val="00063F33"/>
    <w:rsid w:val="000646C1"/>
    <w:rsid w:val="000647CC"/>
    <w:rsid w:val="00070048"/>
    <w:rsid w:val="00074D24"/>
    <w:rsid w:val="00076F5C"/>
    <w:rsid w:val="00077786"/>
    <w:rsid w:val="00080E49"/>
    <w:rsid w:val="00081725"/>
    <w:rsid w:val="0008173A"/>
    <w:rsid w:val="000844D6"/>
    <w:rsid w:val="00085099"/>
    <w:rsid w:val="00090346"/>
    <w:rsid w:val="00090BF5"/>
    <w:rsid w:val="00094638"/>
    <w:rsid w:val="00094AAF"/>
    <w:rsid w:val="00095BCA"/>
    <w:rsid w:val="00097C31"/>
    <w:rsid w:val="000A21D5"/>
    <w:rsid w:val="000A55E0"/>
    <w:rsid w:val="000A6131"/>
    <w:rsid w:val="000B1409"/>
    <w:rsid w:val="000B77B4"/>
    <w:rsid w:val="000C0FB3"/>
    <w:rsid w:val="000C106D"/>
    <w:rsid w:val="000C3D2A"/>
    <w:rsid w:val="000C55E4"/>
    <w:rsid w:val="000C67AD"/>
    <w:rsid w:val="000C7039"/>
    <w:rsid w:val="000D0F9D"/>
    <w:rsid w:val="000D7F29"/>
    <w:rsid w:val="000E30BD"/>
    <w:rsid w:val="000E30C8"/>
    <w:rsid w:val="000E4737"/>
    <w:rsid w:val="000E4EC5"/>
    <w:rsid w:val="000F020E"/>
    <w:rsid w:val="000F5159"/>
    <w:rsid w:val="000F651B"/>
    <w:rsid w:val="000F7A26"/>
    <w:rsid w:val="00101CED"/>
    <w:rsid w:val="0010397F"/>
    <w:rsid w:val="00104FBD"/>
    <w:rsid w:val="00113314"/>
    <w:rsid w:val="001139BC"/>
    <w:rsid w:val="00115B6E"/>
    <w:rsid w:val="00120311"/>
    <w:rsid w:val="00120BF0"/>
    <w:rsid w:val="00122997"/>
    <w:rsid w:val="0012425C"/>
    <w:rsid w:val="001246F4"/>
    <w:rsid w:val="001306E1"/>
    <w:rsid w:val="00137E60"/>
    <w:rsid w:val="00140332"/>
    <w:rsid w:val="00142F22"/>
    <w:rsid w:val="00143692"/>
    <w:rsid w:val="00143EA6"/>
    <w:rsid w:val="001517AB"/>
    <w:rsid w:val="00152233"/>
    <w:rsid w:val="00153399"/>
    <w:rsid w:val="0015381C"/>
    <w:rsid w:val="00154887"/>
    <w:rsid w:val="00155278"/>
    <w:rsid w:val="00157BCE"/>
    <w:rsid w:val="00161FD6"/>
    <w:rsid w:val="00164060"/>
    <w:rsid w:val="001707EA"/>
    <w:rsid w:val="00176396"/>
    <w:rsid w:val="00176512"/>
    <w:rsid w:val="00181301"/>
    <w:rsid w:val="001923D2"/>
    <w:rsid w:val="0019355C"/>
    <w:rsid w:val="00193D66"/>
    <w:rsid w:val="001A2F2B"/>
    <w:rsid w:val="001A3DD5"/>
    <w:rsid w:val="001A655D"/>
    <w:rsid w:val="001A6987"/>
    <w:rsid w:val="001A70F2"/>
    <w:rsid w:val="001B2D2B"/>
    <w:rsid w:val="001B5C84"/>
    <w:rsid w:val="001B60ED"/>
    <w:rsid w:val="001B6E99"/>
    <w:rsid w:val="001C0C94"/>
    <w:rsid w:val="001D120D"/>
    <w:rsid w:val="001D2954"/>
    <w:rsid w:val="001D2FE1"/>
    <w:rsid w:val="001D4B34"/>
    <w:rsid w:val="001D4EB8"/>
    <w:rsid w:val="001D5A29"/>
    <w:rsid w:val="001D621B"/>
    <w:rsid w:val="001E2023"/>
    <w:rsid w:val="001E266A"/>
    <w:rsid w:val="001E472E"/>
    <w:rsid w:val="001E7985"/>
    <w:rsid w:val="001F1BA4"/>
    <w:rsid w:val="001F311A"/>
    <w:rsid w:val="00206F6A"/>
    <w:rsid w:val="00207D0E"/>
    <w:rsid w:val="00214EE1"/>
    <w:rsid w:val="00216412"/>
    <w:rsid w:val="00220DD3"/>
    <w:rsid w:val="0022467A"/>
    <w:rsid w:val="00224C24"/>
    <w:rsid w:val="002258A1"/>
    <w:rsid w:val="00231548"/>
    <w:rsid w:val="00232659"/>
    <w:rsid w:val="002332CF"/>
    <w:rsid w:val="0023378D"/>
    <w:rsid w:val="00233C75"/>
    <w:rsid w:val="00235948"/>
    <w:rsid w:val="00241EE0"/>
    <w:rsid w:val="00244CC3"/>
    <w:rsid w:val="002500FD"/>
    <w:rsid w:val="002506F4"/>
    <w:rsid w:val="002520A5"/>
    <w:rsid w:val="00254031"/>
    <w:rsid w:val="002573C1"/>
    <w:rsid w:val="0026331B"/>
    <w:rsid w:val="00270C69"/>
    <w:rsid w:val="002714AC"/>
    <w:rsid w:val="00271F7A"/>
    <w:rsid w:val="00273DA0"/>
    <w:rsid w:val="00276354"/>
    <w:rsid w:val="002802C9"/>
    <w:rsid w:val="002850F8"/>
    <w:rsid w:val="00286663"/>
    <w:rsid w:val="0028666B"/>
    <w:rsid w:val="002878D2"/>
    <w:rsid w:val="00290216"/>
    <w:rsid w:val="00291226"/>
    <w:rsid w:val="00296396"/>
    <w:rsid w:val="002A2678"/>
    <w:rsid w:val="002A5B84"/>
    <w:rsid w:val="002B0D3D"/>
    <w:rsid w:val="002B40A9"/>
    <w:rsid w:val="002B4B9D"/>
    <w:rsid w:val="002B6D4E"/>
    <w:rsid w:val="002B70AC"/>
    <w:rsid w:val="002C0181"/>
    <w:rsid w:val="002C285A"/>
    <w:rsid w:val="002D25A6"/>
    <w:rsid w:val="002E3469"/>
    <w:rsid w:val="002E73B7"/>
    <w:rsid w:val="002F361E"/>
    <w:rsid w:val="00303DEA"/>
    <w:rsid w:val="003041A3"/>
    <w:rsid w:val="003068D4"/>
    <w:rsid w:val="00310F76"/>
    <w:rsid w:val="003148A2"/>
    <w:rsid w:val="00320B61"/>
    <w:rsid w:val="00320DD4"/>
    <w:rsid w:val="003226FC"/>
    <w:rsid w:val="003235A9"/>
    <w:rsid w:val="003236A5"/>
    <w:rsid w:val="00331762"/>
    <w:rsid w:val="00335017"/>
    <w:rsid w:val="00340742"/>
    <w:rsid w:val="003417EA"/>
    <w:rsid w:val="00342B6C"/>
    <w:rsid w:val="00343834"/>
    <w:rsid w:val="00344CA3"/>
    <w:rsid w:val="00347E5A"/>
    <w:rsid w:val="0035023E"/>
    <w:rsid w:val="003517A5"/>
    <w:rsid w:val="00354482"/>
    <w:rsid w:val="00356B24"/>
    <w:rsid w:val="00356CA2"/>
    <w:rsid w:val="00360A86"/>
    <w:rsid w:val="00364A8C"/>
    <w:rsid w:val="00364E5A"/>
    <w:rsid w:val="00365458"/>
    <w:rsid w:val="00367BD7"/>
    <w:rsid w:val="003709FC"/>
    <w:rsid w:val="003756AD"/>
    <w:rsid w:val="00382E33"/>
    <w:rsid w:val="003931E2"/>
    <w:rsid w:val="003963ED"/>
    <w:rsid w:val="003A35CD"/>
    <w:rsid w:val="003A408C"/>
    <w:rsid w:val="003B295F"/>
    <w:rsid w:val="003B333B"/>
    <w:rsid w:val="003B6966"/>
    <w:rsid w:val="003C0BF2"/>
    <w:rsid w:val="003C1053"/>
    <w:rsid w:val="003C1B75"/>
    <w:rsid w:val="003C1FCF"/>
    <w:rsid w:val="003D183E"/>
    <w:rsid w:val="003D2C09"/>
    <w:rsid w:val="003D310A"/>
    <w:rsid w:val="003E0840"/>
    <w:rsid w:val="003E5CD8"/>
    <w:rsid w:val="003E671F"/>
    <w:rsid w:val="003F048D"/>
    <w:rsid w:val="003F0FD7"/>
    <w:rsid w:val="003F1726"/>
    <w:rsid w:val="003F1FAB"/>
    <w:rsid w:val="003F30A1"/>
    <w:rsid w:val="003F3791"/>
    <w:rsid w:val="003F3800"/>
    <w:rsid w:val="00400D43"/>
    <w:rsid w:val="00401655"/>
    <w:rsid w:val="004017BF"/>
    <w:rsid w:val="004031CA"/>
    <w:rsid w:val="00403D8C"/>
    <w:rsid w:val="00406620"/>
    <w:rsid w:val="00412A7A"/>
    <w:rsid w:val="00414C2D"/>
    <w:rsid w:val="00414D21"/>
    <w:rsid w:val="00415FD9"/>
    <w:rsid w:val="0041754E"/>
    <w:rsid w:val="00420C84"/>
    <w:rsid w:val="00420DE7"/>
    <w:rsid w:val="00421441"/>
    <w:rsid w:val="004217D0"/>
    <w:rsid w:val="004231AE"/>
    <w:rsid w:val="00424505"/>
    <w:rsid w:val="00430783"/>
    <w:rsid w:val="00433FDB"/>
    <w:rsid w:val="00437E39"/>
    <w:rsid w:val="00441551"/>
    <w:rsid w:val="00442169"/>
    <w:rsid w:val="0044390C"/>
    <w:rsid w:val="0044502D"/>
    <w:rsid w:val="00447145"/>
    <w:rsid w:val="00452365"/>
    <w:rsid w:val="00452F35"/>
    <w:rsid w:val="004533EB"/>
    <w:rsid w:val="0045724F"/>
    <w:rsid w:val="00462190"/>
    <w:rsid w:val="004708FE"/>
    <w:rsid w:val="00471156"/>
    <w:rsid w:val="00474FBC"/>
    <w:rsid w:val="004761F0"/>
    <w:rsid w:val="004778D3"/>
    <w:rsid w:val="0049058F"/>
    <w:rsid w:val="004922D5"/>
    <w:rsid w:val="0049327C"/>
    <w:rsid w:val="00496486"/>
    <w:rsid w:val="004A1E60"/>
    <w:rsid w:val="004A3330"/>
    <w:rsid w:val="004A3697"/>
    <w:rsid w:val="004B0707"/>
    <w:rsid w:val="004B10B5"/>
    <w:rsid w:val="004B14B8"/>
    <w:rsid w:val="004B39EF"/>
    <w:rsid w:val="004B5BE1"/>
    <w:rsid w:val="004B5E02"/>
    <w:rsid w:val="004B6260"/>
    <w:rsid w:val="004C2384"/>
    <w:rsid w:val="004C3E1D"/>
    <w:rsid w:val="004C4E99"/>
    <w:rsid w:val="004D65EA"/>
    <w:rsid w:val="004D77A7"/>
    <w:rsid w:val="004E3DAF"/>
    <w:rsid w:val="004E4A1B"/>
    <w:rsid w:val="004E7E92"/>
    <w:rsid w:val="004F0773"/>
    <w:rsid w:val="004F4FA0"/>
    <w:rsid w:val="004F510C"/>
    <w:rsid w:val="00501F50"/>
    <w:rsid w:val="00504666"/>
    <w:rsid w:val="00504A35"/>
    <w:rsid w:val="00507B46"/>
    <w:rsid w:val="0051379B"/>
    <w:rsid w:val="00514FF8"/>
    <w:rsid w:val="005159DC"/>
    <w:rsid w:val="00517BA6"/>
    <w:rsid w:val="005248FD"/>
    <w:rsid w:val="00526AFF"/>
    <w:rsid w:val="00533807"/>
    <w:rsid w:val="00533961"/>
    <w:rsid w:val="00537000"/>
    <w:rsid w:val="00540467"/>
    <w:rsid w:val="005415B0"/>
    <w:rsid w:val="00541BB9"/>
    <w:rsid w:val="00541EA5"/>
    <w:rsid w:val="00545DC4"/>
    <w:rsid w:val="00545F2C"/>
    <w:rsid w:val="0055184C"/>
    <w:rsid w:val="00552039"/>
    <w:rsid w:val="0055301F"/>
    <w:rsid w:val="005558B4"/>
    <w:rsid w:val="00557B66"/>
    <w:rsid w:val="00560290"/>
    <w:rsid w:val="00560883"/>
    <w:rsid w:val="00561819"/>
    <w:rsid w:val="00564AA6"/>
    <w:rsid w:val="00573BE7"/>
    <w:rsid w:val="00576E77"/>
    <w:rsid w:val="00580C61"/>
    <w:rsid w:val="005873F7"/>
    <w:rsid w:val="0059038E"/>
    <w:rsid w:val="0059162A"/>
    <w:rsid w:val="00592386"/>
    <w:rsid w:val="00594855"/>
    <w:rsid w:val="0059590A"/>
    <w:rsid w:val="00597A01"/>
    <w:rsid w:val="005A61B8"/>
    <w:rsid w:val="005A6989"/>
    <w:rsid w:val="005A699B"/>
    <w:rsid w:val="005B4D7C"/>
    <w:rsid w:val="005B78AC"/>
    <w:rsid w:val="005B7AC9"/>
    <w:rsid w:val="005C1130"/>
    <w:rsid w:val="005C3F83"/>
    <w:rsid w:val="005C4A47"/>
    <w:rsid w:val="005C4DB9"/>
    <w:rsid w:val="005C55FE"/>
    <w:rsid w:val="005C68F0"/>
    <w:rsid w:val="005D42C0"/>
    <w:rsid w:val="005D5D70"/>
    <w:rsid w:val="005D6A56"/>
    <w:rsid w:val="005D7DF5"/>
    <w:rsid w:val="005E355B"/>
    <w:rsid w:val="005E43B2"/>
    <w:rsid w:val="005E50C9"/>
    <w:rsid w:val="005E5E5C"/>
    <w:rsid w:val="005E5FDD"/>
    <w:rsid w:val="005E63DB"/>
    <w:rsid w:val="005F01B9"/>
    <w:rsid w:val="005F45FC"/>
    <w:rsid w:val="005F78D7"/>
    <w:rsid w:val="0060187A"/>
    <w:rsid w:val="006112CA"/>
    <w:rsid w:val="0061132A"/>
    <w:rsid w:val="00611D4D"/>
    <w:rsid w:val="00615255"/>
    <w:rsid w:val="00622298"/>
    <w:rsid w:val="00626FC8"/>
    <w:rsid w:val="00627E24"/>
    <w:rsid w:val="00634B14"/>
    <w:rsid w:val="006371DB"/>
    <w:rsid w:val="00640494"/>
    <w:rsid w:val="006419F5"/>
    <w:rsid w:val="0064259E"/>
    <w:rsid w:val="00655B2D"/>
    <w:rsid w:val="006573B5"/>
    <w:rsid w:val="006619BF"/>
    <w:rsid w:val="00661B10"/>
    <w:rsid w:val="006627B6"/>
    <w:rsid w:val="00663026"/>
    <w:rsid w:val="00665CA1"/>
    <w:rsid w:val="006711BE"/>
    <w:rsid w:val="00671B76"/>
    <w:rsid w:val="00675D39"/>
    <w:rsid w:val="006775B0"/>
    <w:rsid w:val="00677EE4"/>
    <w:rsid w:val="006809C5"/>
    <w:rsid w:val="00680CD9"/>
    <w:rsid w:val="00682D51"/>
    <w:rsid w:val="006839CC"/>
    <w:rsid w:val="006861A1"/>
    <w:rsid w:val="0068644E"/>
    <w:rsid w:val="00693CB2"/>
    <w:rsid w:val="0069416E"/>
    <w:rsid w:val="006952C9"/>
    <w:rsid w:val="006A0ACB"/>
    <w:rsid w:val="006A221F"/>
    <w:rsid w:val="006A2C2A"/>
    <w:rsid w:val="006B2224"/>
    <w:rsid w:val="006B3C6B"/>
    <w:rsid w:val="006C2EDF"/>
    <w:rsid w:val="006C345A"/>
    <w:rsid w:val="006C4A27"/>
    <w:rsid w:val="006C65EE"/>
    <w:rsid w:val="006D0186"/>
    <w:rsid w:val="006D31F3"/>
    <w:rsid w:val="006D7627"/>
    <w:rsid w:val="006D77F3"/>
    <w:rsid w:val="006E48D1"/>
    <w:rsid w:val="006F5CFC"/>
    <w:rsid w:val="0070190B"/>
    <w:rsid w:val="00702B7E"/>
    <w:rsid w:val="007044AB"/>
    <w:rsid w:val="00706C24"/>
    <w:rsid w:val="007075E5"/>
    <w:rsid w:val="00707797"/>
    <w:rsid w:val="007110A7"/>
    <w:rsid w:val="00711817"/>
    <w:rsid w:val="00712C8E"/>
    <w:rsid w:val="007130FF"/>
    <w:rsid w:val="00714A2E"/>
    <w:rsid w:val="00714DAB"/>
    <w:rsid w:val="00715E10"/>
    <w:rsid w:val="0072143B"/>
    <w:rsid w:val="007221DB"/>
    <w:rsid w:val="00724CB8"/>
    <w:rsid w:val="00725ECF"/>
    <w:rsid w:val="0072691A"/>
    <w:rsid w:val="00726BAD"/>
    <w:rsid w:val="00731CB0"/>
    <w:rsid w:val="00736B1B"/>
    <w:rsid w:val="00737023"/>
    <w:rsid w:val="00745FB3"/>
    <w:rsid w:val="00750200"/>
    <w:rsid w:val="007551D5"/>
    <w:rsid w:val="00756F4E"/>
    <w:rsid w:val="007714EB"/>
    <w:rsid w:val="00777631"/>
    <w:rsid w:val="00780382"/>
    <w:rsid w:val="0078237C"/>
    <w:rsid w:val="007826AA"/>
    <w:rsid w:val="007851A8"/>
    <w:rsid w:val="00785477"/>
    <w:rsid w:val="0078730F"/>
    <w:rsid w:val="00787E14"/>
    <w:rsid w:val="00797B84"/>
    <w:rsid w:val="007A0024"/>
    <w:rsid w:val="007A0D41"/>
    <w:rsid w:val="007A75F5"/>
    <w:rsid w:val="007C470F"/>
    <w:rsid w:val="007C592B"/>
    <w:rsid w:val="007C60C5"/>
    <w:rsid w:val="007D2CFA"/>
    <w:rsid w:val="007D2F22"/>
    <w:rsid w:val="007D7C69"/>
    <w:rsid w:val="007E00D3"/>
    <w:rsid w:val="007E0D07"/>
    <w:rsid w:val="007E2C83"/>
    <w:rsid w:val="007E39CF"/>
    <w:rsid w:val="007E6698"/>
    <w:rsid w:val="00800CDF"/>
    <w:rsid w:val="00800EEB"/>
    <w:rsid w:val="008052FB"/>
    <w:rsid w:val="00805B4A"/>
    <w:rsid w:val="0080609F"/>
    <w:rsid w:val="00806A74"/>
    <w:rsid w:val="00812DE1"/>
    <w:rsid w:val="00813486"/>
    <w:rsid w:val="00815D17"/>
    <w:rsid w:val="00821497"/>
    <w:rsid w:val="008230FD"/>
    <w:rsid w:val="00825BD4"/>
    <w:rsid w:val="00826885"/>
    <w:rsid w:val="008344AC"/>
    <w:rsid w:val="00836A93"/>
    <w:rsid w:val="00836D1A"/>
    <w:rsid w:val="00842CFB"/>
    <w:rsid w:val="0084548F"/>
    <w:rsid w:val="00851BDB"/>
    <w:rsid w:val="00852D56"/>
    <w:rsid w:val="0086357E"/>
    <w:rsid w:val="0087236F"/>
    <w:rsid w:val="00875C51"/>
    <w:rsid w:val="00877165"/>
    <w:rsid w:val="00885C80"/>
    <w:rsid w:val="00890742"/>
    <w:rsid w:val="00890977"/>
    <w:rsid w:val="00896F83"/>
    <w:rsid w:val="008A07F3"/>
    <w:rsid w:val="008A760D"/>
    <w:rsid w:val="008A7775"/>
    <w:rsid w:val="008B1665"/>
    <w:rsid w:val="008B1DC4"/>
    <w:rsid w:val="008B37EA"/>
    <w:rsid w:val="008B400A"/>
    <w:rsid w:val="008B63AB"/>
    <w:rsid w:val="008B75F9"/>
    <w:rsid w:val="008B794E"/>
    <w:rsid w:val="008C0052"/>
    <w:rsid w:val="008C4245"/>
    <w:rsid w:val="008C4458"/>
    <w:rsid w:val="008C768D"/>
    <w:rsid w:val="008D0FC0"/>
    <w:rsid w:val="008E27E3"/>
    <w:rsid w:val="008F391A"/>
    <w:rsid w:val="00903D42"/>
    <w:rsid w:val="00910F51"/>
    <w:rsid w:val="00911A49"/>
    <w:rsid w:val="00913669"/>
    <w:rsid w:val="0091447A"/>
    <w:rsid w:val="0091474E"/>
    <w:rsid w:val="00916A0B"/>
    <w:rsid w:val="00916AFE"/>
    <w:rsid w:val="009222E3"/>
    <w:rsid w:val="0092316F"/>
    <w:rsid w:val="00923614"/>
    <w:rsid w:val="00923C07"/>
    <w:rsid w:val="00930859"/>
    <w:rsid w:val="00943B24"/>
    <w:rsid w:val="00943D43"/>
    <w:rsid w:val="00946221"/>
    <w:rsid w:val="009502BF"/>
    <w:rsid w:val="00951E80"/>
    <w:rsid w:val="00954871"/>
    <w:rsid w:val="009614AD"/>
    <w:rsid w:val="009643C4"/>
    <w:rsid w:val="00965800"/>
    <w:rsid w:val="0097460B"/>
    <w:rsid w:val="00974B31"/>
    <w:rsid w:val="0097744B"/>
    <w:rsid w:val="00982A09"/>
    <w:rsid w:val="00982D52"/>
    <w:rsid w:val="00983212"/>
    <w:rsid w:val="00985965"/>
    <w:rsid w:val="00987860"/>
    <w:rsid w:val="009908A1"/>
    <w:rsid w:val="00991870"/>
    <w:rsid w:val="00991C18"/>
    <w:rsid w:val="00992AF5"/>
    <w:rsid w:val="00997364"/>
    <w:rsid w:val="009A2827"/>
    <w:rsid w:val="009A3374"/>
    <w:rsid w:val="009B2993"/>
    <w:rsid w:val="009B37A3"/>
    <w:rsid w:val="009B5210"/>
    <w:rsid w:val="009B7365"/>
    <w:rsid w:val="009D0B4D"/>
    <w:rsid w:val="009D123B"/>
    <w:rsid w:val="009D5114"/>
    <w:rsid w:val="009D65EF"/>
    <w:rsid w:val="009D7E77"/>
    <w:rsid w:val="009E02CB"/>
    <w:rsid w:val="009E2064"/>
    <w:rsid w:val="009E47AF"/>
    <w:rsid w:val="009E5270"/>
    <w:rsid w:val="009F06E1"/>
    <w:rsid w:val="009F4348"/>
    <w:rsid w:val="009F4791"/>
    <w:rsid w:val="009F7A6F"/>
    <w:rsid w:val="00A049EA"/>
    <w:rsid w:val="00A06952"/>
    <w:rsid w:val="00A1044B"/>
    <w:rsid w:val="00A1251A"/>
    <w:rsid w:val="00A15EA1"/>
    <w:rsid w:val="00A23793"/>
    <w:rsid w:val="00A246F9"/>
    <w:rsid w:val="00A25BCF"/>
    <w:rsid w:val="00A26035"/>
    <w:rsid w:val="00A260A4"/>
    <w:rsid w:val="00A260B5"/>
    <w:rsid w:val="00A261A1"/>
    <w:rsid w:val="00A31A5D"/>
    <w:rsid w:val="00A334AD"/>
    <w:rsid w:val="00A35FC2"/>
    <w:rsid w:val="00A413AF"/>
    <w:rsid w:val="00A4317F"/>
    <w:rsid w:val="00A5113B"/>
    <w:rsid w:val="00A51DA7"/>
    <w:rsid w:val="00A55397"/>
    <w:rsid w:val="00A5644D"/>
    <w:rsid w:val="00A5768A"/>
    <w:rsid w:val="00A615BF"/>
    <w:rsid w:val="00A626A8"/>
    <w:rsid w:val="00A70732"/>
    <w:rsid w:val="00A714F5"/>
    <w:rsid w:val="00A71B1C"/>
    <w:rsid w:val="00A7270D"/>
    <w:rsid w:val="00A7569C"/>
    <w:rsid w:val="00A756EC"/>
    <w:rsid w:val="00A84F4A"/>
    <w:rsid w:val="00A86351"/>
    <w:rsid w:val="00A91057"/>
    <w:rsid w:val="00A91E91"/>
    <w:rsid w:val="00A927DD"/>
    <w:rsid w:val="00A92A82"/>
    <w:rsid w:val="00AA2CE5"/>
    <w:rsid w:val="00AA636B"/>
    <w:rsid w:val="00AB157D"/>
    <w:rsid w:val="00AB3198"/>
    <w:rsid w:val="00AB4448"/>
    <w:rsid w:val="00AC4D41"/>
    <w:rsid w:val="00AC7A06"/>
    <w:rsid w:val="00AC7B08"/>
    <w:rsid w:val="00AD21BD"/>
    <w:rsid w:val="00AE0CBA"/>
    <w:rsid w:val="00AE247C"/>
    <w:rsid w:val="00AE2B9B"/>
    <w:rsid w:val="00AE2D46"/>
    <w:rsid w:val="00AE366F"/>
    <w:rsid w:val="00AE3A1C"/>
    <w:rsid w:val="00AE3EA9"/>
    <w:rsid w:val="00AE46D3"/>
    <w:rsid w:val="00AE7410"/>
    <w:rsid w:val="00AF10D7"/>
    <w:rsid w:val="00AF2157"/>
    <w:rsid w:val="00AF5236"/>
    <w:rsid w:val="00AF5825"/>
    <w:rsid w:val="00B036DC"/>
    <w:rsid w:val="00B042D3"/>
    <w:rsid w:val="00B05210"/>
    <w:rsid w:val="00B06D26"/>
    <w:rsid w:val="00B06D8B"/>
    <w:rsid w:val="00B076A3"/>
    <w:rsid w:val="00B077BA"/>
    <w:rsid w:val="00B07A4A"/>
    <w:rsid w:val="00B11F5D"/>
    <w:rsid w:val="00B12854"/>
    <w:rsid w:val="00B12F99"/>
    <w:rsid w:val="00B132CE"/>
    <w:rsid w:val="00B15CB7"/>
    <w:rsid w:val="00B173A2"/>
    <w:rsid w:val="00B2026C"/>
    <w:rsid w:val="00B20D01"/>
    <w:rsid w:val="00B265C9"/>
    <w:rsid w:val="00B336F7"/>
    <w:rsid w:val="00B3451D"/>
    <w:rsid w:val="00B34B8C"/>
    <w:rsid w:val="00B377E2"/>
    <w:rsid w:val="00B434A5"/>
    <w:rsid w:val="00B46F70"/>
    <w:rsid w:val="00B47F39"/>
    <w:rsid w:val="00B50ADE"/>
    <w:rsid w:val="00B61F16"/>
    <w:rsid w:val="00B643C3"/>
    <w:rsid w:val="00B6477F"/>
    <w:rsid w:val="00B649C9"/>
    <w:rsid w:val="00B64D4C"/>
    <w:rsid w:val="00B6540E"/>
    <w:rsid w:val="00B65EC6"/>
    <w:rsid w:val="00B6686A"/>
    <w:rsid w:val="00B67063"/>
    <w:rsid w:val="00B67BA4"/>
    <w:rsid w:val="00B713FC"/>
    <w:rsid w:val="00B74390"/>
    <w:rsid w:val="00B8095F"/>
    <w:rsid w:val="00B8195F"/>
    <w:rsid w:val="00B850EA"/>
    <w:rsid w:val="00B8745B"/>
    <w:rsid w:val="00B932C3"/>
    <w:rsid w:val="00B97E9D"/>
    <w:rsid w:val="00BA0550"/>
    <w:rsid w:val="00BA112E"/>
    <w:rsid w:val="00BA2819"/>
    <w:rsid w:val="00BA3C8C"/>
    <w:rsid w:val="00BB0B24"/>
    <w:rsid w:val="00BB15BB"/>
    <w:rsid w:val="00BB5F2E"/>
    <w:rsid w:val="00BB71A2"/>
    <w:rsid w:val="00BD24AB"/>
    <w:rsid w:val="00BD2CEF"/>
    <w:rsid w:val="00BD367D"/>
    <w:rsid w:val="00BD3AF8"/>
    <w:rsid w:val="00BF1A2E"/>
    <w:rsid w:val="00C035BD"/>
    <w:rsid w:val="00C0504C"/>
    <w:rsid w:val="00C1275E"/>
    <w:rsid w:val="00C17959"/>
    <w:rsid w:val="00C22027"/>
    <w:rsid w:val="00C2554F"/>
    <w:rsid w:val="00C33E2D"/>
    <w:rsid w:val="00C355C2"/>
    <w:rsid w:val="00C372CB"/>
    <w:rsid w:val="00C4254D"/>
    <w:rsid w:val="00C42F2A"/>
    <w:rsid w:val="00C447B5"/>
    <w:rsid w:val="00C447BC"/>
    <w:rsid w:val="00C4491E"/>
    <w:rsid w:val="00C452EF"/>
    <w:rsid w:val="00C472D1"/>
    <w:rsid w:val="00C50FD4"/>
    <w:rsid w:val="00C53A04"/>
    <w:rsid w:val="00C54CBC"/>
    <w:rsid w:val="00C56187"/>
    <w:rsid w:val="00C62FA4"/>
    <w:rsid w:val="00C646B5"/>
    <w:rsid w:val="00C66108"/>
    <w:rsid w:val="00C67E7E"/>
    <w:rsid w:val="00C70430"/>
    <w:rsid w:val="00C729EE"/>
    <w:rsid w:val="00C73ACD"/>
    <w:rsid w:val="00C74795"/>
    <w:rsid w:val="00C74FAD"/>
    <w:rsid w:val="00C83483"/>
    <w:rsid w:val="00C836E3"/>
    <w:rsid w:val="00C85415"/>
    <w:rsid w:val="00C86537"/>
    <w:rsid w:val="00C911C0"/>
    <w:rsid w:val="00C94E0D"/>
    <w:rsid w:val="00C95530"/>
    <w:rsid w:val="00C956C1"/>
    <w:rsid w:val="00C95DB7"/>
    <w:rsid w:val="00C97C86"/>
    <w:rsid w:val="00CA33AA"/>
    <w:rsid w:val="00CB392B"/>
    <w:rsid w:val="00CB3E65"/>
    <w:rsid w:val="00CC16C3"/>
    <w:rsid w:val="00CC39B2"/>
    <w:rsid w:val="00CD1F18"/>
    <w:rsid w:val="00CD3195"/>
    <w:rsid w:val="00CD3F85"/>
    <w:rsid w:val="00CD73D1"/>
    <w:rsid w:val="00CE14B8"/>
    <w:rsid w:val="00CE34CA"/>
    <w:rsid w:val="00CE43CB"/>
    <w:rsid w:val="00D00937"/>
    <w:rsid w:val="00D01D24"/>
    <w:rsid w:val="00D03401"/>
    <w:rsid w:val="00D04D42"/>
    <w:rsid w:val="00D05388"/>
    <w:rsid w:val="00D12E43"/>
    <w:rsid w:val="00D16955"/>
    <w:rsid w:val="00D2009F"/>
    <w:rsid w:val="00D203B2"/>
    <w:rsid w:val="00D24225"/>
    <w:rsid w:val="00D26447"/>
    <w:rsid w:val="00D26A5E"/>
    <w:rsid w:val="00D26E50"/>
    <w:rsid w:val="00D31A07"/>
    <w:rsid w:val="00D321AD"/>
    <w:rsid w:val="00D32C1F"/>
    <w:rsid w:val="00D350BF"/>
    <w:rsid w:val="00D35EC3"/>
    <w:rsid w:val="00D40022"/>
    <w:rsid w:val="00D42A12"/>
    <w:rsid w:val="00D43EF8"/>
    <w:rsid w:val="00D4564A"/>
    <w:rsid w:val="00D516F1"/>
    <w:rsid w:val="00D5274E"/>
    <w:rsid w:val="00D5639D"/>
    <w:rsid w:val="00D61DC2"/>
    <w:rsid w:val="00D64CF1"/>
    <w:rsid w:val="00D65B27"/>
    <w:rsid w:val="00D66965"/>
    <w:rsid w:val="00D74836"/>
    <w:rsid w:val="00D83FBE"/>
    <w:rsid w:val="00D85B1C"/>
    <w:rsid w:val="00D92157"/>
    <w:rsid w:val="00D9376D"/>
    <w:rsid w:val="00D956E2"/>
    <w:rsid w:val="00D960DE"/>
    <w:rsid w:val="00D97067"/>
    <w:rsid w:val="00DA0D1F"/>
    <w:rsid w:val="00DA3CB6"/>
    <w:rsid w:val="00DA50B7"/>
    <w:rsid w:val="00DA6045"/>
    <w:rsid w:val="00DB2E98"/>
    <w:rsid w:val="00DB48F1"/>
    <w:rsid w:val="00DB57DD"/>
    <w:rsid w:val="00DB6EEE"/>
    <w:rsid w:val="00DB7727"/>
    <w:rsid w:val="00DC1A42"/>
    <w:rsid w:val="00DC1FEC"/>
    <w:rsid w:val="00DC3C34"/>
    <w:rsid w:val="00DC6C94"/>
    <w:rsid w:val="00DC7914"/>
    <w:rsid w:val="00DD3017"/>
    <w:rsid w:val="00DD6919"/>
    <w:rsid w:val="00DD743A"/>
    <w:rsid w:val="00DE23BF"/>
    <w:rsid w:val="00DE30D9"/>
    <w:rsid w:val="00DE44C0"/>
    <w:rsid w:val="00DE578C"/>
    <w:rsid w:val="00DE6A27"/>
    <w:rsid w:val="00DE7199"/>
    <w:rsid w:val="00DE76DB"/>
    <w:rsid w:val="00DF145F"/>
    <w:rsid w:val="00DF18F4"/>
    <w:rsid w:val="00DF1A65"/>
    <w:rsid w:val="00DF46B5"/>
    <w:rsid w:val="00DF7428"/>
    <w:rsid w:val="00E045D6"/>
    <w:rsid w:val="00E06759"/>
    <w:rsid w:val="00E155DE"/>
    <w:rsid w:val="00E17A77"/>
    <w:rsid w:val="00E20345"/>
    <w:rsid w:val="00E3007F"/>
    <w:rsid w:val="00E3144F"/>
    <w:rsid w:val="00E36CA8"/>
    <w:rsid w:val="00E41366"/>
    <w:rsid w:val="00E44FBE"/>
    <w:rsid w:val="00E463F1"/>
    <w:rsid w:val="00E479BB"/>
    <w:rsid w:val="00E518D2"/>
    <w:rsid w:val="00E54BC0"/>
    <w:rsid w:val="00E56BB4"/>
    <w:rsid w:val="00E577A2"/>
    <w:rsid w:val="00E5782D"/>
    <w:rsid w:val="00E72CC5"/>
    <w:rsid w:val="00E73D53"/>
    <w:rsid w:val="00E740EF"/>
    <w:rsid w:val="00E75BAC"/>
    <w:rsid w:val="00E778A1"/>
    <w:rsid w:val="00E77D9E"/>
    <w:rsid w:val="00E815D4"/>
    <w:rsid w:val="00E83BDF"/>
    <w:rsid w:val="00E848D5"/>
    <w:rsid w:val="00E85073"/>
    <w:rsid w:val="00E8573C"/>
    <w:rsid w:val="00E874AE"/>
    <w:rsid w:val="00E90DE9"/>
    <w:rsid w:val="00E92E2F"/>
    <w:rsid w:val="00E931DA"/>
    <w:rsid w:val="00E94B5C"/>
    <w:rsid w:val="00E95630"/>
    <w:rsid w:val="00E95F97"/>
    <w:rsid w:val="00EA2874"/>
    <w:rsid w:val="00EA2E04"/>
    <w:rsid w:val="00EA2E8E"/>
    <w:rsid w:val="00EA640C"/>
    <w:rsid w:val="00EB46B9"/>
    <w:rsid w:val="00EB50A7"/>
    <w:rsid w:val="00EB7533"/>
    <w:rsid w:val="00EB7F18"/>
    <w:rsid w:val="00EC1387"/>
    <w:rsid w:val="00EC3935"/>
    <w:rsid w:val="00EC3A13"/>
    <w:rsid w:val="00EC689C"/>
    <w:rsid w:val="00EC6C72"/>
    <w:rsid w:val="00EC7EA0"/>
    <w:rsid w:val="00ED2318"/>
    <w:rsid w:val="00ED3813"/>
    <w:rsid w:val="00ED79B9"/>
    <w:rsid w:val="00EE0B1F"/>
    <w:rsid w:val="00EE0BB6"/>
    <w:rsid w:val="00EE447D"/>
    <w:rsid w:val="00EE7A20"/>
    <w:rsid w:val="00EF068D"/>
    <w:rsid w:val="00EF1688"/>
    <w:rsid w:val="00EF29D9"/>
    <w:rsid w:val="00EF3019"/>
    <w:rsid w:val="00EF4156"/>
    <w:rsid w:val="00EF4496"/>
    <w:rsid w:val="00EF4CAB"/>
    <w:rsid w:val="00EF6615"/>
    <w:rsid w:val="00F050C3"/>
    <w:rsid w:val="00F05904"/>
    <w:rsid w:val="00F120DD"/>
    <w:rsid w:val="00F12206"/>
    <w:rsid w:val="00F122A8"/>
    <w:rsid w:val="00F13948"/>
    <w:rsid w:val="00F155F5"/>
    <w:rsid w:val="00F163DB"/>
    <w:rsid w:val="00F22E40"/>
    <w:rsid w:val="00F243B0"/>
    <w:rsid w:val="00F260B9"/>
    <w:rsid w:val="00F4072F"/>
    <w:rsid w:val="00F423F5"/>
    <w:rsid w:val="00F43590"/>
    <w:rsid w:val="00F43C56"/>
    <w:rsid w:val="00F448FC"/>
    <w:rsid w:val="00F46EAC"/>
    <w:rsid w:val="00F5550E"/>
    <w:rsid w:val="00F61B8A"/>
    <w:rsid w:val="00F630B5"/>
    <w:rsid w:val="00F649D7"/>
    <w:rsid w:val="00F665DA"/>
    <w:rsid w:val="00F66FD2"/>
    <w:rsid w:val="00F71697"/>
    <w:rsid w:val="00F837F5"/>
    <w:rsid w:val="00F85F55"/>
    <w:rsid w:val="00F86652"/>
    <w:rsid w:val="00F879AE"/>
    <w:rsid w:val="00F95060"/>
    <w:rsid w:val="00F9536D"/>
    <w:rsid w:val="00FB0D82"/>
    <w:rsid w:val="00FB16BA"/>
    <w:rsid w:val="00FB21AE"/>
    <w:rsid w:val="00FB461A"/>
    <w:rsid w:val="00FB7BC9"/>
    <w:rsid w:val="00FC0D29"/>
    <w:rsid w:val="00FC4EEC"/>
    <w:rsid w:val="00FC6493"/>
    <w:rsid w:val="00FC70CE"/>
    <w:rsid w:val="00FD2A97"/>
    <w:rsid w:val="00FD2B46"/>
    <w:rsid w:val="00FD3BF2"/>
    <w:rsid w:val="00FD4656"/>
    <w:rsid w:val="00FE0327"/>
    <w:rsid w:val="00FE1076"/>
    <w:rsid w:val="00FE471A"/>
    <w:rsid w:val="00FF091A"/>
    <w:rsid w:val="00FF49F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8370" fillcolor="white">
      <v:fill color="white"/>
    </o:shapedefaults>
    <o:shapelayout v:ext="edit">
      <o:idmap v:ext="edit" data="1"/>
      <o:rules v:ext="edit">
        <o:r id="V:Rule4" type="connector" idref="#_x0000_s1366"/>
        <o:r id="V:Rule5" type="connector" idref="#_x0000_s1367"/>
        <o:r id="V:Rule6" type="connector" idref="#_x0000_s1365">
          <o:proxy start="" idref="#_x0000_s1356" connectloc="1"/>
        </o:r>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23E"/>
    <w:pPr>
      <w:bidi/>
    </w:pPr>
    <w:rPr>
      <w:rFonts w:eastAsia="Times New Roman" w:cs="Traditional Arabic"/>
      <w:noProof/>
      <w:lang w:bidi="ar-SA"/>
    </w:rPr>
  </w:style>
  <w:style w:type="paragraph" w:styleId="Heading1">
    <w:name w:val="heading 1"/>
    <w:basedOn w:val="Normal"/>
    <w:next w:val="Normal"/>
    <w:qFormat/>
    <w:rsid w:val="00E518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54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5458"/>
    <w:pPr>
      <w:keepNext/>
      <w:spacing w:before="240" w:after="60"/>
      <w:outlineLvl w:val="2"/>
    </w:pPr>
    <w:rPr>
      <w:rFonts w:ascii="Arial" w:hAnsi="Arial" w:cs="Arial"/>
      <w:b/>
      <w:bCs/>
      <w:sz w:val="26"/>
      <w:szCs w:val="26"/>
    </w:rPr>
  </w:style>
  <w:style w:type="paragraph" w:styleId="Heading4">
    <w:name w:val="heading 4"/>
    <w:basedOn w:val="Normal"/>
    <w:next w:val="Normal"/>
    <w:qFormat/>
    <w:rsid w:val="00365458"/>
    <w:pPr>
      <w:keepNext/>
      <w:spacing w:before="240" w:after="60"/>
      <w:outlineLvl w:val="3"/>
    </w:pPr>
    <w:rPr>
      <w:rFonts w:cs="Times New Roman"/>
      <w:b/>
      <w:bCs/>
      <w:sz w:val="28"/>
      <w:szCs w:val="28"/>
    </w:rPr>
  </w:style>
  <w:style w:type="paragraph" w:styleId="Heading5">
    <w:name w:val="heading 5"/>
    <w:basedOn w:val="Normal"/>
    <w:next w:val="Normal"/>
    <w:qFormat/>
    <w:rsid w:val="00365458"/>
    <w:pPr>
      <w:spacing w:before="240" w:after="60"/>
      <w:outlineLvl w:val="4"/>
    </w:pPr>
    <w:rPr>
      <w:b/>
      <w:bCs/>
      <w:i/>
      <w:iCs/>
      <w:sz w:val="26"/>
      <w:szCs w:val="26"/>
    </w:rPr>
  </w:style>
  <w:style w:type="paragraph" w:styleId="Heading6">
    <w:name w:val="heading 6"/>
    <w:basedOn w:val="Normal"/>
    <w:next w:val="Normal"/>
    <w:qFormat/>
    <w:rsid w:val="00DF18F4"/>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682D51"/>
    <w:pPr>
      <w:spacing w:line="288" w:lineRule="auto"/>
      <w:jc w:val="lowKashida"/>
    </w:pPr>
    <w:rPr>
      <w:rFonts w:cs="Lotus"/>
      <w:b/>
      <w:bCs/>
      <w:szCs w:val="26"/>
    </w:rPr>
  </w:style>
  <w:style w:type="paragraph" w:customStyle="1" w:styleId="Style9">
    <w:name w:val="Style9"/>
    <w:basedOn w:val="Normal"/>
    <w:rsid w:val="00682D51"/>
    <w:pPr>
      <w:numPr>
        <w:ilvl w:val="2"/>
        <w:numId w:val="1"/>
      </w:numPr>
      <w:spacing w:line="288" w:lineRule="auto"/>
      <w:jc w:val="lowKashida"/>
    </w:pPr>
    <w:rPr>
      <w:rFonts w:cs="Lotus"/>
      <w:szCs w:val="32"/>
    </w:rPr>
  </w:style>
  <w:style w:type="paragraph" w:styleId="BlockText">
    <w:name w:val="Block Text"/>
    <w:basedOn w:val="Normal"/>
    <w:rsid w:val="00682D51"/>
    <w:pPr>
      <w:spacing w:line="288" w:lineRule="auto"/>
      <w:ind w:left="1133"/>
    </w:pPr>
    <w:rPr>
      <w:rFonts w:cs="Nazanin"/>
      <w:szCs w:val="30"/>
    </w:rPr>
  </w:style>
  <w:style w:type="paragraph" w:styleId="Header">
    <w:name w:val="header"/>
    <w:basedOn w:val="Normal"/>
    <w:rsid w:val="00B74390"/>
    <w:pPr>
      <w:tabs>
        <w:tab w:val="center" w:pos="4153"/>
        <w:tab w:val="right" w:pos="8306"/>
      </w:tabs>
    </w:pPr>
  </w:style>
  <w:style w:type="paragraph" w:styleId="Footer">
    <w:name w:val="footer"/>
    <w:basedOn w:val="Normal"/>
    <w:link w:val="FooterChar"/>
    <w:uiPriority w:val="99"/>
    <w:rsid w:val="00B74390"/>
    <w:pPr>
      <w:tabs>
        <w:tab w:val="center" w:pos="4153"/>
        <w:tab w:val="right" w:pos="8306"/>
      </w:tabs>
    </w:pPr>
  </w:style>
  <w:style w:type="character" w:styleId="PageNumber">
    <w:name w:val="page number"/>
    <w:basedOn w:val="DefaultParagraphFont"/>
    <w:rsid w:val="00F243B0"/>
  </w:style>
  <w:style w:type="paragraph" w:styleId="FootnoteText">
    <w:name w:val="footnote text"/>
    <w:aliases w:val=" Char,پاورقي Char,متن زيرنويس,پاورقي,Footnote Text Char1,Footnote Text Char Char,Footnote Text Char1 Char1 Char,Footnote Text Char Char Char1 Char,Footnote Text Char1 Char1 Char Char Char,Footnote Text Char Char Char1 Char Char Char"/>
    <w:basedOn w:val="Normal"/>
    <w:link w:val="FootnoteTextChar"/>
    <w:rsid w:val="00C53A04"/>
  </w:style>
  <w:style w:type="character" w:styleId="FootnoteReference">
    <w:name w:val="footnote reference"/>
    <w:aliases w:val="شماره زيرنويس"/>
    <w:basedOn w:val="DefaultParagraphFont"/>
    <w:semiHidden/>
    <w:rsid w:val="00C53A04"/>
    <w:rPr>
      <w:vertAlign w:val="superscript"/>
    </w:rPr>
  </w:style>
  <w:style w:type="paragraph" w:styleId="BodyText">
    <w:name w:val="Body Text"/>
    <w:basedOn w:val="Normal"/>
    <w:link w:val="BodyTextChar"/>
    <w:rsid w:val="00EB50A7"/>
    <w:pPr>
      <w:spacing w:line="360" w:lineRule="auto"/>
      <w:jc w:val="lowKashida"/>
    </w:pPr>
  </w:style>
  <w:style w:type="paragraph" w:styleId="BodyText2">
    <w:name w:val="Body Text 2"/>
    <w:basedOn w:val="Normal"/>
    <w:rsid w:val="00EB50A7"/>
  </w:style>
  <w:style w:type="character" w:styleId="Hyperlink">
    <w:name w:val="Hyperlink"/>
    <w:basedOn w:val="DefaultParagraphFont"/>
    <w:uiPriority w:val="99"/>
    <w:rsid w:val="00EB50A7"/>
    <w:rPr>
      <w:color w:val="0000FF"/>
      <w:u w:val="single"/>
    </w:rPr>
  </w:style>
  <w:style w:type="paragraph" w:styleId="Title">
    <w:name w:val="Title"/>
    <w:basedOn w:val="Normal"/>
    <w:qFormat/>
    <w:rsid w:val="002D25A6"/>
    <w:pPr>
      <w:jc w:val="center"/>
    </w:pPr>
    <w:rPr>
      <w:rFonts w:cs="Homa"/>
      <w:b/>
      <w:bCs/>
      <w:noProof w:val="0"/>
      <w:szCs w:val="32"/>
    </w:rPr>
  </w:style>
  <w:style w:type="paragraph" w:styleId="BodyTextIndent">
    <w:name w:val="Body Text Indent"/>
    <w:basedOn w:val="Normal"/>
    <w:rsid w:val="00DF18F4"/>
    <w:pPr>
      <w:spacing w:after="120"/>
      <w:ind w:left="283"/>
    </w:pPr>
  </w:style>
  <w:style w:type="table" w:styleId="TableGrid">
    <w:name w:val="Table Grid"/>
    <w:basedOn w:val="TableNormal"/>
    <w:rsid w:val="00356CA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F5236"/>
    <w:rPr>
      <w:rFonts w:ascii="Tahoma" w:hAnsi="Tahoma" w:cs="Tahoma"/>
      <w:sz w:val="16"/>
      <w:szCs w:val="16"/>
    </w:rPr>
  </w:style>
  <w:style w:type="character" w:customStyle="1" w:styleId="BalloonTextChar">
    <w:name w:val="Balloon Text Char"/>
    <w:basedOn w:val="DefaultParagraphFont"/>
    <w:link w:val="BalloonText"/>
    <w:rsid w:val="00AF5236"/>
    <w:rPr>
      <w:rFonts w:ascii="Tahoma" w:eastAsia="Times New Roman" w:hAnsi="Tahoma" w:cs="Tahoma"/>
      <w:noProof/>
      <w:sz w:val="16"/>
      <w:szCs w:val="16"/>
      <w:lang w:bidi="ar-SA"/>
    </w:rPr>
  </w:style>
  <w:style w:type="character" w:customStyle="1" w:styleId="FooterChar">
    <w:name w:val="Footer Char"/>
    <w:basedOn w:val="DefaultParagraphFont"/>
    <w:link w:val="Footer"/>
    <w:uiPriority w:val="99"/>
    <w:rsid w:val="000647CC"/>
    <w:rPr>
      <w:rFonts w:eastAsia="Times New Roman" w:cs="Traditional Arabic"/>
      <w:noProof/>
      <w:lang w:bidi="ar-SA"/>
    </w:rPr>
  </w:style>
  <w:style w:type="character" w:customStyle="1" w:styleId="FootnoteTextChar">
    <w:name w:val="Footnote Text Char"/>
    <w:aliases w:val=" Char Char,پاورقي Char Char,متن زيرنويس Char,پاورقي Char1,Footnote Text Char1 Char,Footnote Text Char Char Char,Footnote Text Char1 Char1 Char Char,Footnote Text Char Char Char1 Char Char,Footnote Text Char1 Char1 Char Char Char Char"/>
    <w:link w:val="FootnoteText"/>
    <w:rsid w:val="00B713FC"/>
    <w:rPr>
      <w:rFonts w:eastAsia="Times New Roman" w:cs="Traditional Arabic"/>
      <w:noProof/>
      <w:lang w:bidi="ar-SA"/>
    </w:rPr>
  </w:style>
  <w:style w:type="paragraph" w:styleId="ListParagraph">
    <w:name w:val="List Paragraph"/>
    <w:basedOn w:val="Normal"/>
    <w:uiPriority w:val="34"/>
    <w:qFormat/>
    <w:rsid w:val="00220DD3"/>
    <w:pPr>
      <w:ind w:left="720"/>
      <w:contextualSpacing/>
    </w:pPr>
  </w:style>
  <w:style w:type="paragraph" w:styleId="DocumentMap">
    <w:name w:val="Document Map"/>
    <w:basedOn w:val="Normal"/>
    <w:link w:val="DocumentMapChar"/>
    <w:rsid w:val="005873F7"/>
    <w:rPr>
      <w:rFonts w:ascii="Tahoma" w:hAnsi="Tahoma" w:cs="Tahoma"/>
      <w:sz w:val="16"/>
      <w:szCs w:val="16"/>
    </w:rPr>
  </w:style>
  <w:style w:type="character" w:customStyle="1" w:styleId="DocumentMapChar">
    <w:name w:val="Document Map Char"/>
    <w:basedOn w:val="DefaultParagraphFont"/>
    <w:link w:val="DocumentMap"/>
    <w:rsid w:val="005873F7"/>
    <w:rPr>
      <w:rFonts w:ascii="Tahoma" w:eastAsia="Times New Roman" w:hAnsi="Tahoma" w:cs="Tahoma"/>
      <w:noProof/>
      <w:sz w:val="16"/>
      <w:szCs w:val="16"/>
      <w:lang w:bidi="ar-SA"/>
    </w:rPr>
  </w:style>
  <w:style w:type="character" w:styleId="PlaceholderText">
    <w:name w:val="Placeholder Text"/>
    <w:basedOn w:val="DefaultParagraphFont"/>
    <w:uiPriority w:val="99"/>
    <w:semiHidden/>
    <w:rsid w:val="00143692"/>
    <w:rPr>
      <w:color w:val="808080"/>
    </w:rPr>
  </w:style>
  <w:style w:type="character" w:customStyle="1" w:styleId="hps">
    <w:name w:val="hps"/>
    <w:basedOn w:val="DefaultParagraphFont"/>
    <w:rsid w:val="00AE7410"/>
  </w:style>
  <w:style w:type="character" w:customStyle="1" w:styleId="shorttext">
    <w:name w:val="short_text"/>
    <w:basedOn w:val="DefaultParagraphFont"/>
    <w:rsid w:val="009D65EF"/>
  </w:style>
  <w:style w:type="character" w:customStyle="1" w:styleId="BodyTextChar">
    <w:name w:val="Body Text Char"/>
    <w:basedOn w:val="DefaultParagraphFont"/>
    <w:link w:val="BodyText"/>
    <w:rsid w:val="00FC4EEC"/>
    <w:rPr>
      <w:rFonts w:eastAsia="Times New Roman" w:cs="Traditional Arabic"/>
      <w:noProo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www.bto.ir/Pages/HomePag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70D4-9EBF-40AD-B13C-7F2ECEC1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10</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29498</CharactersWithSpaces>
  <SharedDoc>false</SharedDoc>
  <HLinks>
    <vt:vector size="102" baseType="variant">
      <vt:variant>
        <vt:i4>5832767</vt:i4>
      </vt:variant>
      <vt:variant>
        <vt:i4>51</vt:i4>
      </vt:variant>
      <vt:variant>
        <vt:i4>0</vt:i4>
      </vt:variant>
      <vt:variant>
        <vt:i4>5</vt:i4>
      </vt:variant>
      <vt:variant>
        <vt:lpwstr>javascript:AL_get(this, 'jour', 'Infection.');</vt:lpwstr>
      </vt:variant>
      <vt:variant>
        <vt:lpwstr/>
      </vt:variant>
      <vt:variant>
        <vt:i4>5242930</vt:i4>
      </vt:variant>
      <vt:variant>
        <vt:i4>48</vt:i4>
      </vt:variant>
      <vt:variant>
        <vt:i4>0</vt:i4>
      </vt:variant>
      <vt:variant>
        <vt:i4>5</vt:i4>
      </vt:variant>
      <vt:variant>
        <vt:lpwstr>javascript:AL_get(this, 'jour', 'World J Gastroenterol.');</vt:lpwstr>
      </vt:variant>
      <vt:variant>
        <vt:lpwstr/>
      </vt:variant>
      <vt:variant>
        <vt:i4>2097211</vt:i4>
      </vt:variant>
      <vt:variant>
        <vt:i4>45</vt:i4>
      </vt:variant>
      <vt:variant>
        <vt:i4>0</vt:i4>
      </vt:variant>
      <vt:variant>
        <vt:i4>5</vt:i4>
      </vt:variant>
      <vt:variant>
        <vt:lpwstr>http://www.ncbi.nlm.nih.gov/pubmed?term=%22Sadeghi%20HM%22%5BAuthor%5D&amp;itool=EntrezSystem2.PEntrez.Pubmed.Pubmed_ResultsPanel.Pubmed_RVAbstract</vt:lpwstr>
      </vt:variant>
      <vt:variant>
        <vt:lpwstr/>
      </vt:variant>
      <vt:variant>
        <vt:i4>7602285</vt:i4>
      </vt:variant>
      <vt:variant>
        <vt:i4>42</vt:i4>
      </vt:variant>
      <vt:variant>
        <vt:i4>0</vt:i4>
      </vt:variant>
      <vt:variant>
        <vt:i4>5</vt:i4>
      </vt:variant>
      <vt:variant>
        <vt:lpwstr>http://www.ncbi.nlm.nih.gov/pubmed?term=%22Ashayeri%20N%22%5BAuthor%5D&amp;itool=EntrezSystem2.PEntrez.Pubmed.Pubmed_ResultsPanel.Pubmed_RVAbstract</vt:lpwstr>
      </vt:variant>
      <vt:variant>
        <vt:lpwstr/>
      </vt:variant>
      <vt:variant>
        <vt:i4>4522066</vt:i4>
      </vt:variant>
      <vt:variant>
        <vt:i4>39</vt:i4>
      </vt:variant>
      <vt:variant>
        <vt:i4>0</vt:i4>
      </vt:variant>
      <vt:variant>
        <vt:i4>5</vt:i4>
      </vt:variant>
      <vt:variant>
        <vt:lpwstr>http://www.ncbi.nlm.nih.gov/pubmed?term=%22Rezai%20M%22%5BAuthor%5D&amp;itool=EntrezSystem2.PEntrez.Pubmed.Pubmed_ResultsPanel.Pubmed_RVAbstract</vt:lpwstr>
      </vt:variant>
      <vt:variant>
        <vt:lpwstr/>
      </vt:variant>
      <vt:variant>
        <vt:i4>3866667</vt:i4>
      </vt:variant>
      <vt:variant>
        <vt:i4>36</vt:i4>
      </vt:variant>
      <vt:variant>
        <vt:i4>0</vt:i4>
      </vt:variant>
      <vt:variant>
        <vt:i4>5</vt:i4>
      </vt:variant>
      <vt:variant>
        <vt:lpwstr>http://www.ncbi.nlm.nih.gov/pubmed?term=%22Keyvani%20H%22%5BAuthor%5D&amp;itool=EntrezSystem2.PEntrez.Pubmed.Pubmed_ResultsPanel.Pubmed_RVAbstract</vt:lpwstr>
      </vt:variant>
      <vt:variant>
        <vt:lpwstr/>
      </vt:variant>
      <vt:variant>
        <vt:i4>2424876</vt:i4>
      </vt:variant>
      <vt:variant>
        <vt:i4>33</vt:i4>
      </vt:variant>
      <vt:variant>
        <vt:i4>0</vt:i4>
      </vt:variant>
      <vt:variant>
        <vt:i4>5</vt:i4>
      </vt:variant>
      <vt:variant>
        <vt:lpwstr>http://www.ncbi.nlm.nih.gov/pubmed?term=%22Alavian%20SM%22%5BAuthor%5D&amp;itool=EntrezSystem2.PEntrez.Pubmed.Pubmed_ResultsPanel.Pubmed_RVAbstract</vt:lpwstr>
      </vt:variant>
      <vt:variant>
        <vt:lpwstr/>
      </vt:variant>
      <vt:variant>
        <vt:i4>5963877</vt:i4>
      </vt:variant>
      <vt:variant>
        <vt:i4>30</vt:i4>
      </vt:variant>
      <vt:variant>
        <vt:i4>0</vt:i4>
      </vt:variant>
      <vt:variant>
        <vt:i4>5</vt:i4>
      </vt:variant>
      <vt:variant>
        <vt:lpwstr>javascript:AL_get(this, 'jour', 'Indian J Gastroenterol.');</vt:lpwstr>
      </vt:variant>
      <vt:variant>
        <vt:lpwstr/>
      </vt:variant>
      <vt:variant>
        <vt:i4>4653165</vt:i4>
      </vt:variant>
      <vt:variant>
        <vt:i4>27</vt:i4>
      </vt:variant>
      <vt:variant>
        <vt:i4>0</vt:i4>
      </vt:variant>
      <vt:variant>
        <vt:i4>5</vt:i4>
      </vt:variant>
      <vt:variant>
        <vt:lpwstr>javascript:AL_get(this, 'jour', 'Liver Int.');</vt:lpwstr>
      </vt:variant>
      <vt:variant>
        <vt:lpwstr/>
      </vt:variant>
      <vt:variant>
        <vt:i4>4980825</vt:i4>
      </vt:variant>
      <vt:variant>
        <vt:i4>24</vt:i4>
      </vt:variant>
      <vt:variant>
        <vt:i4>0</vt:i4>
      </vt:variant>
      <vt:variant>
        <vt:i4>5</vt:i4>
      </vt:variant>
      <vt:variant>
        <vt:lpwstr>http://www.ncbi.nlm.nih.gov/pubmed?term=%22Ikeda%20H%22%5BAuthor%5D&amp;itool=EntrezSystem2.PEntrez.Pubmed.Pubmed_ResultsPanel.Pubmed_RVAbstract</vt:lpwstr>
      </vt:variant>
      <vt:variant>
        <vt:lpwstr/>
      </vt:variant>
      <vt:variant>
        <vt:i4>458775</vt:i4>
      </vt:variant>
      <vt:variant>
        <vt:i4>21</vt:i4>
      </vt:variant>
      <vt:variant>
        <vt:i4>0</vt:i4>
      </vt:variant>
      <vt:variant>
        <vt:i4>5</vt:i4>
      </vt:variant>
      <vt:variant>
        <vt:lpwstr>http://www.ncbi.nlm.nih.gov/pubmed?term=%22Nakata%20K%22%5BAuthor%5D&amp;itool=EntrezSystem2.PEntrez.Pubmed.Pubmed_ResultsPanel.Pubmed_RVAbstract</vt:lpwstr>
      </vt:variant>
      <vt:variant>
        <vt:lpwstr/>
      </vt:variant>
      <vt:variant>
        <vt:i4>6094913</vt:i4>
      </vt:variant>
      <vt:variant>
        <vt:i4>18</vt:i4>
      </vt:variant>
      <vt:variant>
        <vt:i4>0</vt:i4>
      </vt:variant>
      <vt:variant>
        <vt:i4>5</vt:i4>
      </vt:variant>
      <vt:variant>
        <vt:lpwstr>http://www.ncbi.nlm.nih.gov/pubmed?term=%22Izumi%20A%22%5BAuthor%5D&amp;itool=EntrezSystem2.PEntrez.Pubmed.Pubmed_ResultsPanel.Pubmed_RVAbstract</vt:lpwstr>
      </vt:variant>
      <vt:variant>
        <vt:lpwstr/>
      </vt:variant>
      <vt:variant>
        <vt:i4>4653138</vt:i4>
      </vt:variant>
      <vt:variant>
        <vt:i4>15</vt:i4>
      </vt:variant>
      <vt:variant>
        <vt:i4>0</vt:i4>
      </vt:variant>
      <vt:variant>
        <vt:i4>5</vt:i4>
      </vt:variant>
      <vt:variant>
        <vt:lpwstr>http://www.ncbi.nlm.nih.gov/pubmed?term=%22Kamei%20A%22%5BAuthor%5D&amp;itool=EntrezSystem2.PEntrez.Pubmed.Pubmed_ResultsPanel.Pubmed_RVAbstract</vt:lpwstr>
      </vt:variant>
      <vt:variant>
        <vt:lpwstr/>
      </vt:variant>
      <vt:variant>
        <vt:i4>2687019</vt:i4>
      </vt:variant>
      <vt:variant>
        <vt:i4>12</vt:i4>
      </vt:variant>
      <vt:variant>
        <vt:i4>0</vt:i4>
      </vt:variant>
      <vt:variant>
        <vt:i4>5</vt:i4>
      </vt:variant>
      <vt:variant>
        <vt:lpwstr>http://www.ncbi.nlm.nih.gov/pubmed?term=%22Niiyama%20G%22%5BAuthor%5D&amp;itool=EntrezSystem2.PEntrez.Pubmed.Pubmed_ResultsPanel.Pubmed_RVAbstract</vt:lpwstr>
      </vt:variant>
      <vt:variant>
        <vt:lpwstr/>
      </vt:variant>
      <vt:variant>
        <vt:i4>3407925</vt:i4>
      </vt:variant>
      <vt:variant>
        <vt:i4>9</vt:i4>
      </vt:variant>
      <vt:variant>
        <vt:i4>0</vt:i4>
      </vt:variant>
      <vt:variant>
        <vt:i4>5</vt:i4>
      </vt:variant>
      <vt:variant>
        <vt:lpwstr>http://www.ncbi.nlm.nih.gov/pubmed?term=%22Mahmood%20S%22%5BAuthor%5D&amp;itool=EntrezSystem2.PEntrez.Pubmed.Pubmed_ResultsPanel.Pubmed_RVAbstract</vt:lpwstr>
      </vt:variant>
      <vt:variant>
        <vt:lpwstr/>
      </vt:variant>
      <vt:variant>
        <vt:i4>5046315</vt:i4>
      </vt:variant>
      <vt:variant>
        <vt:i4>6</vt:i4>
      </vt:variant>
      <vt:variant>
        <vt:i4>0</vt:i4>
      </vt:variant>
      <vt:variant>
        <vt:i4>5</vt:i4>
      </vt:variant>
      <vt:variant>
        <vt:lpwstr>javascript:AL_get(this, 'jour', 'Intervirology.');</vt:lpwstr>
      </vt:variant>
      <vt:variant>
        <vt:lpwstr/>
      </vt:variant>
      <vt:variant>
        <vt:i4>3735628</vt:i4>
      </vt:variant>
      <vt:variant>
        <vt:i4>3</vt:i4>
      </vt:variant>
      <vt:variant>
        <vt:i4>0</vt:i4>
      </vt:variant>
      <vt:variant>
        <vt:i4>5</vt:i4>
      </vt:variant>
      <vt:variant>
        <vt:lpwstr>javascript:AL_get(this, 'jour', 'J Med Virol.');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m.narimani</cp:lastModifiedBy>
  <cp:revision>62</cp:revision>
  <cp:lastPrinted>2012-03-10T09:48:00Z</cp:lastPrinted>
  <dcterms:created xsi:type="dcterms:W3CDTF">2011-10-17T06:54:00Z</dcterms:created>
  <dcterms:modified xsi:type="dcterms:W3CDTF">2012-03-10T10:31:00Z</dcterms:modified>
</cp:coreProperties>
</file>