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74" w:rsidRPr="00A644C5" w:rsidRDefault="00125174" w:rsidP="00A97F32">
      <w:pPr>
        <w:bidi w:val="0"/>
        <w:spacing w:line="276" w:lineRule="auto"/>
        <w:rPr>
          <w:rFonts w:cs="Zar"/>
          <w:b/>
          <w:bCs/>
          <w:sz w:val="26"/>
          <w:szCs w:val="26"/>
          <w:lang w:bidi="fa-IR"/>
        </w:rPr>
      </w:pPr>
      <w:r w:rsidRPr="00A644C5">
        <w:rPr>
          <w:rFonts w:cs="Zar"/>
          <w:b/>
          <w:bCs/>
          <w:sz w:val="26"/>
          <w:szCs w:val="26"/>
          <w:lang w:bidi="fa-IR"/>
        </w:rPr>
        <w:t>Design and synthesis of new derivatives of</w:t>
      </w:r>
      <w:r w:rsidRPr="00A644C5">
        <w:rPr>
          <w:rFonts w:cs="Zar" w:hint="cs"/>
          <w:b/>
          <w:bCs/>
          <w:sz w:val="26"/>
          <w:szCs w:val="26"/>
          <w:rtl/>
          <w:lang w:bidi="fa-IR"/>
        </w:rPr>
        <w:t xml:space="preserve"> </w:t>
      </w:r>
      <w:r w:rsidRPr="00A644C5">
        <w:rPr>
          <w:rFonts w:cs="Zar"/>
          <w:b/>
          <w:bCs/>
          <w:sz w:val="26"/>
          <w:szCs w:val="26"/>
          <w:lang w:bidi="fa-IR"/>
        </w:rPr>
        <w:t xml:space="preserve"> 2-Thiocoumarin as 15-lipoxygenase inhibitors</w:t>
      </w:r>
    </w:p>
    <w:p w:rsidR="00125174" w:rsidRPr="00A644C5" w:rsidRDefault="00125174" w:rsidP="00A97F32">
      <w:pPr>
        <w:bidi w:val="0"/>
        <w:spacing w:line="276" w:lineRule="auto"/>
        <w:rPr>
          <w:rFonts w:cs="B Nazanin+ Regular"/>
          <w:lang w:bidi="fa-IR"/>
        </w:rPr>
      </w:pPr>
      <w:r w:rsidRPr="006B785E">
        <w:rPr>
          <w:rFonts w:cs="Zar"/>
          <w:u w:val="single"/>
          <w:lang w:bidi="fa-IR"/>
        </w:rPr>
        <w:t>Elahe Khavari Moghadam</w:t>
      </w:r>
      <w:r w:rsidR="006B785E" w:rsidRPr="006B785E">
        <w:rPr>
          <w:vertAlign w:val="superscript"/>
        </w:rPr>
        <w:t xml:space="preserve"> </w:t>
      </w:r>
      <w:r w:rsidR="006B785E" w:rsidRPr="00A644C5">
        <w:rPr>
          <w:vertAlign w:val="superscript"/>
        </w:rPr>
        <w:t>a</w:t>
      </w:r>
      <w:r w:rsidRPr="00A644C5">
        <w:rPr>
          <w:rFonts w:cs="Zar"/>
          <w:b/>
          <w:bCs/>
          <w:lang w:bidi="fa-IR"/>
        </w:rPr>
        <w:t>,</w:t>
      </w:r>
      <w:r w:rsidR="005E5282">
        <w:rPr>
          <w:rFonts w:cs="B Nazanin+ Regular"/>
          <w:lang w:bidi="fa-IR"/>
        </w:rPr>
        <w:t xml:space="preserve"> </w:t>
      </w:r>
      <w:r w:rsidR="00DE07FA">
        <w:rPr>
          <w:rFonts w:cs="B Nazanin+ Regular"/>
          <w:lang w:bidi="fa-IR"/>
        </w:rPr>
        <w:t>Seyed M</w:t>
      </w:r>
      <w:r w:rsidRPr="00A644C5">
        <w:rPr>
          <w:rFonts w:cs="B Nazanin+ Regular"/>
          <w:lang w:bidi="fa-IR"/>
        </w:rPr>
        <w:t>oham</w:t>
      </w:r>
      <w:r w:rsidR="00E5198B" w:rsidRPr="00A644C5">
        <w:rPr>
          <w:rFonts w:cs="B Nazanin+ Regular"/>
          <w:lang w:bidi="fa-IR"/>
        </w:rPr>
        <w:t>ad Seyedi</w:t>
      </w:r>
      <w:r w:rsidR="006B785E" w:rsidRPr="006B785E">
        <w:rPr>
          <w:vertAlign w:val="superscript"/>
        </w:rPr>
        <w:t xml:space="preserve"> </w:t>
      </w:r>
      <w:r w:rsidR="006B785E" w:rsidRPr="00A644C5">
        <w:rPr>
          <w:vertAlign w:val="superscript"/>
        </w:rPr>
        <w:t>b</w:t>
      </w:r>
      <w:r w:rsidR="00E5198B" w:rsidRPr="00A644C5">
        <w:rPr>
          <w:rFonts w:cs="B Nazanin+ Regular"/>
          <w:lang w:bidi="fa-IR"/>
        </w:rPr>
        <w:t>*</w:t>
      </w:r>
      <w:r w:rsidRPr="00A644C5">
        <w:rPr>
          <w:rFonts w:cs="B Nazanin+ Regular"/>
          <w:lang w:bidi="fa-IR"/>
        </w:rPr>
        <w:t xml:space="preserve"> ,</w:t>
      </w:r>
      <w:r w:rsidR="005E5282">
        <w:rPr>
          <w:rFonts w:cs="B Nazanin+ Regular"/>
          <w:lang w:bidi="fa-IR"/>
        </w:rPr>
        <w:t xml:space="preserve"> </w:t>
      </w:r>
      <w:r w:rsidR="00DE07FA">
        <w:rPr>
          <w:rFonts w:cs="B Nazanin+ Regular"/>
          <w:lang w:bidi="fa-IR"/>
        </w:rPr>
        <w:t>Mostafa G</w:t>
      </w:r>
      <w:r w:rsidR="006B785E">
        <w:rPr>
          <w:rFonts w:cs="B Nazanin+ Regular"/>
          <w:lang w:bidi="fa-IR"/>
        </w:rPr>
        <w:t>holizade</w:t>
      </w:r>
      <w:r w:rsidR="006B785E" w:rsidRPr="006B785E">
        <w:rPr>
          <w:vertAlign w:val="superscript"/>
        </w:rPr>
        <w:t xml:space="preserve"> </w:t>
      </w:r>
      <w:r w:rsidR="006B785E" w:rsidRPr="00A644C5">
        <w:rPr>
          <w:vertAlign w:val="superscript"/>
        </w:rPr>
        <w:t>c</w:t>
      </w:r>
      <w:r w:rsidR="006B785E">
        <w:rPr>
          <w:rFonts w:cs="B Nazanin+ Regular"/>
          <w:lang w:bidi="fa-IR"/>
        </w:rPr>
        <w:t xml:space="preserve"> ,</w:t>
      </w:r>
      <w:r w:rsidR="005E5282">
        <w:rPr>
          <w:rFonts w:cs="B Nazanin+ Regular"/>
          <w:lang w:bidi="fa-IR"/>
        </w:rPr>
        <w:t xml:space="preserve"> </w:t>
      </w:r>
      <w:r w:rsidRPr="00A644C5">
        <w:rPr>
          <w:rFonts w:cs="B Nazanin+ Regular"/>
          <w:lang w:bidi="fa-IR"/>
        </w:rPr>
        <w:t>Hamid Sadeghian</w:t>
      </w:r>
      <w:r w:rsidR="006B785E">
        <w:rPr>
          <w:rFonts w:cs="B Nazanin+ Regular"/>
          <w:lang w:bidi="fa-IR"/>
        </w:rPr>
        <w:t xml:space="preserve"> </w:t>
      </w:r>
      <w:r w:rsidR="006B785E">
        <w:rPr>
          <w:vertAlign w:val="superscript"/>
        </w:rPr>
        <w:t>d</w:t>
      </w:r>
      <w:r w:rsidR="00870729">
        <w:rPr>
          <w:vertAlign w:val="superscript"/>
        </w:rPr>
        <w:t xml:space="preserve"> </w:t>
      </w:r>
      <w:r w:rsidR="00870729">
        <w:rPr>
          <w:rFonts w:cs="B Nazanin+ Regular"/>
          <w:lang w:bidi="fa-IR"/>
        </w:rPr>
        <w:t>,</w:t>
      </w:r>
      <w:r w:rsidR="00C764CE">
        <w:rPr>
          <w:rFonts w:cs="B Nazanin+ Regular"/>
          <w:lang w:bidi="fa-IR"/>
        </w:rPr>
        <w:t xml:space="preserve"> </w:t>
      </w:r>
      <w:r w:rsidR="00870729">
        <w:rPr>
          <w:rFonts w:cs="B Nazanin+ Regular"/>
          <w:lang w:bidi="fa-IR"/>
        </w:rPr>
        <w:t>Atena Jabari</w:t>
      </w:r>
      <w:r w:rsidR="00870729" w:rsidRPr="00870729">
        <w:rPr>
          <w:vertAlign w:val="superscript"/>
        </w:rPr>
        <w:t xml:space="preserve"> </w:t>
      </w:r>
      <w:r w:rsidR="00870729">
        <w:rPr>
          <w:vertAlign w:val="superscript"/>
        </w:rPr>
        <w:t>e</w:t>
      </w:r>
    </w:p>
    <w:p w:rsidR="00125174" w:rsidRPr="00A644C5" w:rsidRDefault="006B785E" w:rsidP="00A97F32">
      <w:pPr>
        <w:bidi w:val="0"/>
        <w:spacing w:line="276" w:lineRule="auto"/>
      </w:pPr>
      <w:r>
        <w:rPr>
          <w:vertAlign w:val="superscript"/>
        </w:rPr>
        <w:t xml:space="preserve">a </w:t>
      </w:r>
      <w:r w:rsidR="00E5198B" w:rsidRPr="00A644C5">
        <w:t>Department of Chemistry, School of Sciences, Ferdowsi University of Mashhad, Mashhad,</w:t>
      </w:r>
      <w:r w:rsidR="00E5198B" w:rsidRPr="00A644C5">
        <w:rPr>
          <w:sz w:val="13"/>
        </w:rPr>
        <w:t xml:space="preserve"> </w:t>
      </w:r>
      <w:r w:rsidR="00E5198B" w:rsidRPr="00A644C5">
        <w:t>Iran</w:t>
      </w:r>
    </w:p>
    <w:p w:rsidR="006768CF" w:rsidRDefault="006768CF" w:rsidP="00A97F32">
      <w:pPr>
        <w:bidi w:val="0"/>
        <w:spacing w:line="276" w:lineRule="auto"/>
      </w:pPr>
      <w:r w:rsidRPr="00A644C5">
        <w:rPr>
          <w:vertAlign w:val="superscript"/>
        </w:rPr>
        <w:t>b</w:t>
      </w:r>
      <w:r w:rsidR="006B785E">
        <w:rPr>
          <w:vertAlign w:val="superscript"/>
        </w:rPr>
        <w:t xml:space="preserve"> </w:t>
      </w:r>
      <w:r w:rsidRPr="00A644C5">
        <w:t xml:space="preserve">Department of Chemistry, School of Sciences, Ferdowsi University of Mashhad, </w:t>
      </w:r>
      <w:bookmarkStart w:id="0" w:name="_GoBack"/>
      <w:r w:rsidRPr="00A644C5">
        <w:t>Mashhad</w:t>
      </w:r>
      <w:bookmarkEnd w:id="0"/>
      <w:r w:rsidRPr="00A644C5">
        <w:t>,</w:t>
      </w:r>
      <w:r w:rsidRPr="00A644C5">
        <w:rPr>
          <w:sz w:val="13"/>
        </w:rPr>
        <w:t xml:space="preserve"> </w:t>
      </w:r>
      <w:r w:rsidRPr="00A644C5">
        <w:t>Iran</w:t>
      </w:r>
    </w:p>
    <w:p w:rsidR="006B785E" w:rsidRPr="00A644C5" w:rsidRDefault="006B785E" w:rsidP="00A97F32">
      <w:pPr>
        <w:bidi w:val="0"/>
        <w:spacing w:line="276" w:lineRule="auto"/>
      </w:pPr>
      <w:r>
        <w:rPr>
          <w:vertAlign w:val="superscript"/>
        </w:rPr>
        <w:t xml:space="preserve">c </w:t>
      </w:r>
      <w:r w:rsidRPr="00A644C5">
        <w:t>Department of Chemistry, School of Sciences, Ferdowsi University of Mashhad, Mashhad,</w:t>
      </w:r>
      <w:r w:rsidRPr="00A644C5">
        <w:rPr>
          <w:sz w:val="13"/>
        </w:rPr>
        <w:t xml:space="preserve"> </w:t>
      </w:r>
      <w:r w:rsidRPr="00A644C5">
        <w:t>Iran</w:t>
      </w:r>
    </w:p>
    <w:p w:rsidR="00E5198B" w:rsidRDefault="006B785E" w:rsidP="00A97F32">
      <w:pPr>
        <w:bidi w:val="0"/>
        <w:spacing w:line="276" w:lineRule="auto"/>
        <w:ind w:right="2452"/>
      </w:pPr>
      <w:r>
        <w:rPr>
          <w:vertAlign w:val="superscript"/>
        </w:rPr>
        <w:t>d</w:t>
      </w:r>
      <w:r>
        <w:rPr>
          <w:sz w:val="13"/>
          <w:vertAlign w:val="superscript"/>
        </w:rPr>
        <w:t xml:space="preserve"> </w:t>
      </w:r>
      <w:r w:rsidR="00E5198B" w:rsidRPr="00A644C5">
        <w:t xml:space="preserve">Department of Biology, Faculty of Sciences, Ferdowsi University of, Mashhad, </w:t>
      </w:r>
      <w:r w:rsidRPr="00A644C5">
        <w:t>Iran</w:t>
      </w:r>
      <w:r w:rsidR="006768CF" w:rsidRPr="00A644C5">
        <w:t xml:space="preserve"> </w:t>
      </w:r>
    </w:p>
    <w:p w:rsidR="00870729" w:rsidRDefault="00870729" w:rsidP="00A97F32">
      <w:pPr>
        <w:bidi w:val="0"/>
        <w:spacing w:line="276" w:lineRule="auto"/>
      </w:pPr>
      <w:r>
        <w:rPr>
          <w:vertAlign w:val="superscript"/>
        </w:rPr>
        <w:t xml:space="preserve">e </w:t>
      </w:r>
      <w:r w:rsidRPr="00A644C5">
        <w:t>Department of Chemistry, School of Sciences, Ferdowsi University of Mashhad, Mashhad,</w:t>
      </w:r>
      <w:r w:rsidRPr="00A644C5">
        <w:rPr>
          <w:sz w:val="13"/>
        </w:rPr>
        <w:t xml:space="preserve"> </w:t>
      </w:r>
      <w:r w:rsidRPr="00A644C5">
        <w:t>Iran</w:t>
      </w:r>
    </w:p>
    <w:p w:rsidR="00F9674D" w:rsidRDefault="00F9674D" w:rsidP="00A97F32">
      <w:pPr>
        <w:bidi w:val="0"/>
        <w:spacing w:line="276" w:lineRule="auto"/>
        <w:ind w:right="2452"/>
      </w:pPr>
      <w:r w:rsidRPr="00870729">
        <w:rPr>
          <w:b/>
          <w:bCs/>
        </w:rPr>
        <w:t>Email address</w:t>
      </w:r>
      <w:r>
        <w:t xml:space="preserve"> : smseyedi@</w:t>
      </w:r>
      <w:r w:rsidR="004819B7">
        <w:t>ferdowsi.um.ac.ir</w:t>
      </w:r>
    </w:p>
    <w:p w:rsidR="00690450" w:rsidRPr="00A7199B" w:rsidRDefault="00690450" w:rsidP="00A97F32">
      <w:pPr>
        <w:bidi w:val="0"/>
        <w:spacing w:line="276" w:lineRule="auto"/>
        <w:ind w:right="2452"/>
        <w:rPr>
          <w:b/>
          <w:bCs/>
          <w:sz w:val="24"/>
          <w:szCs w:val="24"/>
        </w:rPr>
      </w:pPr>
      <w:r w:rsidRPr="00A7199B">
        <w:rPr>
          <w:b/>
          <w:bCs/>
          <w:sz w:val="24"/>
          <w:szCs w:val="24"/>
        </w:rPr>
        <w:t>Introduction:</w:t>
      </w:r>
    </w:p>
    <w:p w:rsidR="00C7671A" w:rsidRPr="00870729" w:rsidRDefault="004819B7" w:rsidP="00A97F32">
      <w:pPr>
        <w:pStyle w:val="HTMLPreformatted"/>
        <w:spacing w:line="276" w:lineRule="auto"/>
        <w:jc w:val="both"/>
        <w:rPr>
          <w:rFonts w:asciiTheme="majorBidi" w:hAnsiTheme="majorBidi" w:cstheme="majorBidi"/>
          <w:sz w:val="24"/>
          <w:szCs w:val="24"/>
        </w:rPr>
      </w:pPr>
      <w:r w:rsidRPr="004819B7">
        <w:rPr>
          <w:rFonts w:asciiTheme="majorBidi" w:hAnsiTheme="majorBidi" w:cstheme="majorBidi"/>
          <w:sz w:val="24"/>
          <w:szCs w:val="24"/>
        </w:rPr>
        <w:t>15-Lipoxygenases are a family of iron-containing proteins that have the capability for unsaturated fatty acid peroxidation in animals and plants.</w:t>
      </w:r>
      <w:r>
        <w:rPr>
          <w:rFonts w:asciiTheme="majorBidi" w:hAnsiTheme="majorBidi" w:cstheme="majorBidi"/>
          <w:sz w:val="24"/>
          <w:szCs w:val="24"/>
        </w:rPr>
        <w:t xml:space="preserve"> Human </w:t>
      </w:r>
      <w:proofErr w:type="spellStart"/>
      <w:r>
        <w:rPr>
          <w:rFonts w:asciiTheme="majorBidi" w:hAnsiTheme="majorBidi" w:cstheme="majorBidi"/>
          <w:sz w:val="24"/>
          <w:szCs w:val="24"/>
        </w:rPr>
        <w:t>l</w:t>
      </w:r>
      <w:r w:rsidR="00C7671A" w:rsidRPr="00870729">
        <w:rPr>
          <w:rFonts w:asciiTheme="majorBidi" w:hAnsiTheme="majorBidi" w:cstheme="majorBidi"/>
          <w:sz w:val="24"/>
          <w:szCs w:val="24"/>
        </w:rPr>
        <w:t>ipoxygenase</w:t>
      </w:r>
      <w:proofErr w:type="spellEnd"/>
      <w:r w:rsidR="00C7671A" w:rsidRPr="00870729">
        <w:rPr>
          <w:rFonts w:asciiTheme="majorBidi" w:hAnsiTheme="majorBidi" w:cstheme="majorBidi"/>
          <w:sz w:val="24"/>
          <w:szCs w:val="24"/>
        </w:rPr>
        <w:t xml:space="preserve"> can be set in two </w:t>
      </w:r>
      <w:r w:rsidR="00C7671A" w:rsidRPr="00870729">
        <w:rPr>
          <w:rFonts w:asciiTheme="majorBidi" w:hAnsiTheme="majorBidi" w:cstheme="majorBidi"/>
          <w:sz w:val="24"/>
          <w:szCs w:val="24"/>
          <w:lang w:val="en"/>
        </w:rPr>
        <w:t>Subgroup 15-LO</w:t>
      </w:r>
      <w:r w:rsidR="00DE0C5E" w:rsidRPr="00870729">
        <w:rPr>
          <w:rFonts w:asciiTheme="majorBidi" w:hAnsiTheme="majorBidi" w:cstheme="majorBidi"/>
          <w:sz w:val="24"/>
          <w:szCs w:val="24"/>
          <w:lang w:val="en"/>
        </w:rPr>
        <w:t>-</w:t>
      </w:r>
      <w:r w:rsidR="00C7671A" w:rsidRPr="00870729">
        <w:rPr>
          <w:rFonts w:asciiTheme="majorBidi" w:hAnsiTheme="majorBidi" w:cstheme="majorBidi"/>
          <w:sz w:val="24"/>
          <w:szCs w:val="24"/>
          <w:lang w:val="en"/>
        </w:rPr>
        <w:t>1 and 15</w:t>
      </w:r>
      <w:r w:rsidR="00DE0C5E" w:rsidRPr="00870729">
        <w:rPr>
          <w:rFonts w:asciiTheme="majorBidi" w:hAnsiTheme="majorBidi" w:cstheme="majorBidi"/>
          <w:sz w:val="24"/>
          <w:szCs w:val="24"/>
          <w:lang w:val="en"/>
        </w:rPr>
        <w:t>-</w:t>
      </w:r>
      <w:r w:rsidR="00C7671A" w:rsidRPr="00870729">
        <w:rPr>
          <w:rFonts w:asciiTheme="majorBidi" w:hAnsiTheme="majorBidi" w:cstheme="majorBidi"/>
          <w:sz w:val="24"/>
          <w:szCs w:val="24"/>
          <w:lang w:val="en"/>
        </w:rPr>
        <w:t>LO</w:t>
      </w:r>
      <w:r w:rsidR="00DE0C5E" w:rsidRPr="00870729">
        <w:rPr>
          <w:rFonts w:asciiTheme="majorBidi" w:hAnsiTheme="majorBidi" w:cstheme="majorBidi"/>
          <w:sz w:val="24"/>
          <w:szCs w:val="24"/>
          <w:lang w:val="en"/>
        </w:rPr>
        <w:t>-</w:t>
      </w:r>
      <w:r w:rsidR="00C7671A" w:rsidRPr="00870729">
        <w:rPr>
          <w:rFonts w:asciiTheme="majorBidi" w:hAnsiTheme="majorBidi" w:cstheme="majorBidi"/>
          <w:sz w:val="24"/>
          <w:szCs w:val="24"/>
          <w:lang w:val="en"/>
        </w:rPr>
        <w:t xml:space="preserve">2. In terms of tissue </w:t>
      </w:r>
      <w:r w:rsidR="00C7671A" w:rsidRPr="00870729">
        <w:rPr>
          <w:rFonts w:asciiTheme="majorBidi" w:hAnsiTheme="majorBidi" w:cstheme="majorBidi"/>
          <w:sz w:val="24"/>
          <w:szCs w:val="24"/>
          <w:lang w:bidi="fa-IR"/>
        </w:rPr>
        <w:t>distribution or enzyme properties, 15-LO</w:t>
      </w:r>
      <w:r w:rsidR="00DE0C5E" w:rsidRPr="00870729">
        <w:rPr>
          <w:rFonts w:asciiTheme="majorBidi" w:hAnsiTheme="majorBidi" w:cstheme="majorBidi"/>
          <w:sz w:val="24"/>
          <w:szCs w:val="24"/>
          <w:lang w:bidi="fa-IR"/>
        </w:rPr>
        <w:t>-</w:t>
      </w:r>
      <w:r w:rsidR="00C7671A" w:rsidRPr="00870729">
        <w:rPr>
          <w:rFonts w:asciiTheme="majorBidi" w:hAnsiTheme="majorBidi" w:cstheme="majorBidi"/>
          <w:sz w:val="24"/>
          <w:szCs w:val="24"/>
          <w:lang w:bidi="fa-IR"/>
        </w:rPr>
        <w:t xml:space="preserve">1 is converted </w:t>
      </w:r>
      <w:r w:rsidR="00DE0C5E" w:rsidRPr="00870729">
        <w:rPr>
          <w:rFonts w:asciiTheme="majorBidi" w:hAnsiTheme="majorBidi" w:cstheme="majorBidi"/>
          <w:sz w:val="24"/>
          <w:szCs w:val="24"/>
          <w:lang w:bidi="fa-IR"/>
        </w:rPr>
        <w:t xml:space="preserve">linoleic acid and </w:t>
      </w:r>
      <w:proofErr w:type="spellStart"/>
      <w:r w:rsidR="00DE0C5E" w:rsidRPr="00870729">
        <w:rPr>
          <w:rFonts w:asciiTheme="majorBidi" w:hAnsiTheme="majorBidi" w:cstheme="majorBidi"/>
          <w:sz w:val="24"/>
          <w:szCs w:val="24"/>
          <w:lang w:bidi="fa-IR"/>
        </w:rPr>
        <w:t>arachidonic</w:t>
      </w:r>
      <w:proofErr w:type="spellEnd"/>
      <w:r w:rsidR="00DE0C5E" w:rsidRPr="00870729">
        <w:rPr>
          <w:rFonts w:asciiTheme="majorBidi" w:hAnsiTheme="majorBidi" w:cstheme="majorBidi"/>
          <w:sz w:val="24"/>
          <w:szCs w:val="24"/>
          <w:lang w:bidi="fa-IR"/>
        </w:rPr>
        <w:t xml:space="preserve"> acid to related metabolit</w:t>
      </w:r>
      <w:r w:rsidR="00265171" w:rsidRPr="00870729">
        <w:rPr>
          <w:rFonts w:asciiTheme="majorBidi" w:hAnsiTheme="majorBidi" w:cstheme="majorBidi"/>
          <w:sz w:val="24"/>
          <w:szCs w:val="24"/>
          <w:lang w:bidi="fa-IR"/>
        </w:rPr>
        <w:t>e</w:t>
      </w:r>
      <w:r w:rsidR="00DE0C5E" w:rsidRPr="00870729">
        <w:rPr>
          <w:rFonts w:asciiTheme="majorBidi" w:hAnsiTheme="majorBidi" w:cstheme="majorBidi"/>
          <w:sz w:val="24"/>
          <w:szCs w:val="24"/>
          <w:lang w:bidi="fa-IR"/>
        </w:rPr>
        <w:t xml:space="preserve">s. </w:t>
      </w:r>
      <w:r w:rsidR="00AF2EB9" w:rsidRPr="00870729">
        <w:rPr>
          <w:rFonts w:asciiTheme="majorBidi" w:hAnsiTheme="majorBidi" w:cstheme="majorBidi"/>
          <w:sz w:val="24"/>
          <w:szCs w:val="24"/>
          <w:lang w:bidi="fa-IR"/>
        </w:rPr>
        <w:t>Studies show that 15</w:t>
      </w:r>
      <w:r w:rsidR="00E9292C" w:rsidRPr="00870729">
        <w:rPr>
          <w:rFonts w:asciiTheme="majorBidi" w:hAnsiTheme="majorBidi" w:cstheme="majorBidi"/>
          <w:sz w:val="24"/>
          <w:szCs w:val="24"/>
          <w:lang w:bidi="fa-IR"/>
        </w:rPr>
        <w:t>-</w:t>
      </w:r>
      <w:r w:rsidR="00AF2EB9" w:rsidRPr="00870729">
        <w:rPr>
          <w:rFonts w:asciiTheme="majorBidi" w:hAnsiTheme="majorBidi" w:cstheme="majorBidi"/>
          <w:sz w:val="24"/>
          <w:szCs w:val="24"/>
          <w:lang w:bidi="fa-IR"/>
        </w:rPr>
        <w:t xml:space="preserve">LO-1 can be affect process of developing coronary </w:t>
      </w:r>
      <w:r w:rsidR="00A97F32">
        <w:rPr>
          <w:rFonts w:asciiTheme="majorBidi" w:hAnsiTheme="majorBidi" w:cstheme="majorBidi"/>
          <w:sz w:val="24"/>
          <w:szCs w:val="24"/>
          <w:lang w:bidi="fa-IR"/>
        </w:rPr>
        <w:t>artery disease</w:t>
      </w:r>
      <w:r w:rsidR="00AF2EB9" w:rsidRPr="00870729">
        <w:rPr>
          <w:rFonts w:asciiTheme="majorBidi" w:hAnsiTheme="majorBidi" w:cstheme="majorBidi"/>
          <w:sz w:val="24"/>
          <w:szCs w:val="24"/>
          <w:lang w:bidi="fa-IR"/>
        </w:rPr>
        <w:t>. Therefore,</w:t>
      </w:r>
      <w:r w:rsidR="00265171" w:rsidRPr="00870729">
        <w:rPr>
          <w:rFonts w:asciiTheme="majorBidi" w:hAnsiTheme="majorBidi" w:cstheme="majorBidi"/>
          <w:sz w:val="24"/>
          <w:szCs w:val="24"/>
          <w:lang w:bidi="fa-IR"/>
        </w:rPr>
        <w:t xml:space="preserve"> </w:t>
      </w:r>
      <w:r w:rsidR="00AF2EB9" w:rsidRPr="00870729">
        <w:rPr>
          <w:rFonts w:asciiTheme="majorBidi" w:hAnsiTheme="majorBidi" w:cstheme="majorBidi"/>
          <w:sz w:val="24"/>
          <w:szCs w:val="24"/>
          <w:lang w:bidi="fa-IR"/>
        </w:rPr>
        <w:t xml:space="preserve">strong efforts is taken seeking and synthesis of specific and appropriate inhibitors of </w:t>
      </w:r>
      <w:r w:rsidR="00265171" w:rsidRPr="00870729">
        <w:rPr>
          <w:rFonts w:asciiTheme="majorBidi" w:hAnsiTheme="majorBidi" w:cstheme="majorBidi"/>
          <w:sz w:val="24"/>
          <w:szCs w:val="24"/>
          <w:lang w:bidi="fa-IR"/>
        </w:rPr>
        <w:t xml:space="preserve">enzymes that is involved in fatty acid oxidation of </w:t>
      </w:r>
      <w:proofErr w:type="spellStart"/>
      <w:r w:rsidR="00265171" w:rsidRPr="00870729">
        <w:rPr>
          <w:rFonts w:asciiTheme="majorBidi" w:hAnsiTheme="majorBidi" w:cstheme="majorBidi"/>
          <w:sz w:val="24"/>
          <w:szCs w:val="24"/>
          <w:lang w:bidi="fa-IR"/>
        </w:rPr>
        <w:t>arachidonic</w:t>
      </w:r>
      <w:proofErr w:type="spellEnd"/>
      <w:r w:rsidR="00265171" w:rsidRPr="00870729">
        <w:rPr>
          <w:rFonts w:asciiTheme="majorBidi" w:hAnsiTheme="majorBidi" w:cstheme="majorBidi"/>
          <w:sz w:val="24"/>
          <w:szCs w:val="24"/>
          <w:lang w:bidi="fa-IR"/>
        </w:rPr>
        <w:t xml:space="preserve">. In this research, with design </w:t>
      </w:r>
      <w:r w:rsidR="003C6B46" w:rsidRPr="00870729">
        <w:rPr>
          <w:rFonts w:asciiTheme="majorBidi" w:hAnsiTheme="majorBidi" w:cstheme="majorBidi"/>
          <w:sz w:val="24"/>
          <w:szCs w:val="24"/>
          <w:lang w:bidi="fa-IR"/>
        </w:rPr>
        <w:t xml:space="preserve">and synthesis </w:t>
      </w:r>
      <w:proofErr w:type="spellStart"/>
      <w:r w:rsidR="003C6B46" w:rsidRPr="00870729">
        <w:rPr>
          <w:rFonts w:asciiTheme="majorBidi" w:hAnsiTheme="majorBidi" w:cstheme="majorBidi"/>
          <w:sz w:val="24"/>
          <w:szCs w:val="24"/>
          <w:lang w:bidi="fa-IR"/>
        </w:rPr>
        <w:t>thiocoumarin</w:t>
      </w:r>
      <w:proofErr w:type="spellEnd"/>
      <w:r w:rsidR="001B079A">
        <w:rPr>
          <w:rFonts w:asciiTheme="majorBidi" w:hAnsiTheme="majorBidi" w:cstheme="majorBidi"/>
          <w:sz w:val="24"/>
          <w:szCs w:val="24"/>
          <w:lang w:bidi="fa-IR"/>
        </w:rPr>
        <w:t xml:space="preserve"> derivatives, we intend to find </w:t>
      </w:r>
      <w:r w:rsidR="00700556" w:rsidRPr="00870729">
        <w:rPr>
          <w:rFonts w:asciiTheme="majorBidi" w:hAnsiTheme="majorBidi" w:cstheme="majorBidi"/>
          <w:sz w:val="24"/>
          <w:szCs w:val="24"/>
          <w:lang w:bidi="fa-IR"/>
        </w:rPr>
        <w:t xml:space="preserve">the </w:t>
      </w:r>
      <w:proofErr w:type="spellStart"/>
      <w:r w:rsidR="00700556" w:rsidRPr="00870729">
        <w:rPr>
          <w:rFonts w:asciiTheme="majorBidi" w:hAnsiTheme="majorBidi" w:cstheme="majorBidi"/>
          <w:sz w:val="24"/>
          <w:szCs w:val="24"/>
          <w:lang w:bidi="fa-IR"/>
        </w:rPr>
        <w:t>chromophore</w:t>
      </w:r>
      <w:proofErr w:type="spellEnd"/>
      <w:r w:rsidR="004C3D5B" w:rsidRPr="00870729">
        <w:rPr>
          <w:rFonts w:asciiTheme="majorBidi" w:hAnsiTheme="majorBidi" w:cstheme="majorBidi"/>
          <w:sz w:val="24"/>
          <w:szCs w:val="24"/>
          <w:lang w:bidi="fa-IR"/>
        </w:rPr>
        <w:t xml:space="preserve"> groups in </w:t>
      </w:r>
      <w:proofErr w:type="spellStart"/>
      <w:r w:rsidR="004C3D5B" w:rsidRPr="00870729">
        <w:rPr>
          <w:rFonts w:asciiTheme="majorBidi" w:hAnsiTheme="majorBidi" w:cstheme="majorBidi"/>
          <w:sz w:val="24"/>
          <w:szCs w:val="24"/>
          <w:lang w:bidi="fa-IR"/>
        </w:rPr>
        <w:t>coumarin</w:t>
      </w:r>
      <w:proofErr w:type="spellEnd"/>
      <w:r w:rsidR="004C3D5B" w:rsidRPr="00870729">
        <w:rPr>
          <w:rFonts w:asciiTheme="majorBidi" w:hAnsiTheme="majorBidi" w:cstheme="majorBidi"/>
          <w:sz w:val="24"/>
          <w:szCs w:val="24"/>
          <w:lang w:bidi="fa-IR"/>
        </w:rPr>
        <w:t xml:space="preserve"> structure for example </w:t>
      </w:r>
      <w:proofErr w:type="spellStart"/>
      <w:r w:rsidR="004C3D5B" w:rsidRPr="00870729">
        <w:rPr>
          <w:rFonts w:asciiTheme="majorBidi" w:hAnsiTheme="majorBidi" w:cstheme="majorBidi"/>
          <w:sz w:val="24"/>
          <w:szCs w:val="24"/>
          <w:lang w:bidi="fa-IR"/>
        </w:rPr>
        <w:t>thio</w:t>
      </w:r>
      <w:proofErr w:type="spellEnd"/>
      <w:r w:rsidR="004C3D5B" w:rsidRPr="00870729">
        <w:rPr>
          <w:rFonts w:asciiTheme="majorBidi" w:hAnsiTheme="majorBidi" w:cstheme="majorBidi"/>
          <w:sz w:val="24"/>
          <w:szCs w:val="24"/>
          <w:lang w:bidi="fa-IR"/>
        </w:rPr>
        <w:t xml:space="preserve"> group. Also with synthesize </w:t>
      </w:r>
      <w:proofErr w:type="spellStart"/>
      <w:r w:rsidR="004C3D5B" w:rsidRPr="00870729">
        <w:rPr>
          <w:rFonts w:asciiTheme="majorBidi" w:hAnsiTheme="majorBidi" w:cstheme="majorBidi"/>
          <w:sz w:val="24"/>
          <w:szCs w:val="24"/>
          <w:lang w:bidi="fa-IR"/>
        </w:rPr>
        <w:t>prenyloxy</w:t>
      </w:r>
      <w:proofErr w:type="spellEnd"/>
      <w:r w:rsidR="004C3D5B" w:rsidRPr="00870729">
        <w:rPr>
          <w:rFonts w:asciiTheme="majorBidi" w:hAnsiTheme="majorBidi" w:cstheme="majorBidi"/>
          <w:sz w:val="24"/>
          <w:szCs w:val="24"/>
          <w:lang w:bidi="fa-IR"/>
        </w:rPr>
        <w:t xml:space="preserve"> </w:t>
      </w:r>
      <w:proofErr w:type="spellStart"/>
      <w:r w:rsidR="004C3D5B" w:rsidRPr="00870729">
        <w:rPr>
          <w:rFonts w:asciiTheme="majorBidi" w:hAnsiTheme="majorBidi" w:cstheme="majorBidi"/>
          <w:sz w:val="24"/>
          <w:szCs w:val="24"/>
          <w:lang w:bidi="fa-IR"/>
        </w:rPr>
        <w:t>thiocourin</w:t>
      </w:r>
      <w:proofErr w:type="spellEnd"/>
      <w:r w:rsidR="004C3D5B" w:rsidRPr="00870729">
        <w:rPr>
          <w:rFonts w:asciiTheme="majorBidi" w:hAnsiTheme="majorBidi" w:cstheme="majorBidi"/>
          <w:sz w:val="24"/>
          <w:szCs w:val="24"/>
          <w:lang w:bidi="fa-IR"/>
        </w:rPr>
        <w:t xml:space="preserve"> derivatives SAR study had been done.</w:t>
      </w:r>
      <w:r w:rsidR="00700556" w:rsidRPr="00870729">
        <w:rPr>
          <w:rFonts w:asciiTheme="majorBidi" w:hAnsiTheme="majorBidi" w:cstheme="majorBidi"/>
          <w:sz w:val="24"/>
          <w:szCs w:val="24"/>
          <w:lang w:bidi="fa-IR"/>
        </w:rPr>
        <w:t xml:space="preserve"> </w:t>
      </w:r>
    </w:p>
    <w:p w:rsidR="00C82F7C" w:rsidRPr="00A7199B" w:rsidRDefault="00690450" w:rsidP="00A97F32">
      <w:pPr>
        <w:bidi w:val="0"/>
        <w:spacing w:line="276" w:lineRule="auto"/>
        <w:rPr>
          <w:rFonts w:cs="Zar"/>
          <w:b/>
          <w:bCs/>
          <w:sz w:val="24"/>
          <w:szCs w:val="24"/>
          <w:lang w:bidi="fa-IR"/>
        </w:rPr>
      </w:pPr>
      <w:r w:rsidRPr="00A7199B">
        <w:rPr>
          <w:rFonts w:cs="Zar"/>
          <w:b/>
          <w:bCs/>
          <w:sz w:val="24"/>
          <w:szCs w:val="24"/>
          <w:lang w:bidi="fa-IR"/>
        </w:rPr>
        <w:t>Methods / Experimentals:</w:t>
      </w:r>
    </w:p>
    <w:p w:rsidR="009B3524" w:rsidRPr="00566561" w:rsidRDefault="009B3524" w:rsidP="00A97F32">
      <w:pPr>
        <w:pStyle w:val="HTMLPreformatted"/>
        <w:spacing w:line="276" w:lineRule="auto"/>
        <w:jc w:val="both"/>
        <w:rPr>
          <w:rFonts w:asciiTheme="majorBidi" w:hAnsiTheme="majorBidi" w:cstheme="majorBidi"/>
          <w:sz w:val="24"/>
          <w:szCs w:val="24"/>
        </w:rPr>
      </w:pPr>
      <w:r w:rsidRPr="00566561">
        <w:rPr>
          <w:rFonts w:asciiTheme="majorBidi" w:hAnsiTheme="majorBidi" w:cstheme="majorBidi"/>
          <w:sz w:val="24"/>
          <w:szCs w:val="24"/>
        </w:rPr>
        <w:t>In the first step,</w:t>
      </w:r>
      <w:r w:rsidR="004A67A5">
        <w:rPr>
          <w:rFonts w:asciiTheme="majorBidi" w:hAnsiTheme="majorBidi" w:cstheme="majorBidi"/>
          <w:sz w:val="24"/>
          <w:szCs w:val="24"/>
        </w:rPr>
        <w:t xml:space="preserve"> by</w:t>
      </w:r>
      <w:r w:rsidRPr="00566561">
        <w:rPr>
          <w:rFonts w:asciiTheme="majorBidi" w:hAnsiTheme="majorBidi" w:cstheme="majorBidi"/>
          <w:sz w:val="24"/>
          <w:szCs w:val="24"/>
        </w:rPr>
        <w:t xml:space="preserve"> using </w:t>
      </w:r>
      <w:proofErr w:type="spellStart"/>
      <w:r w:rsidRPr="00566561">
        <w:rPr>
          <w:rFonts w:asciiTheme="majorBidi" w:hAnsiTheme="majorBidi" w:cstheme="majorBidi"/>
          <w:sz w:val="24"/>
          <w:szCs w:val="24"/>
        </w:rPr>
        <w:t>malonic</w:t>
      </w:r>
      <w:proofErr w:type="spellEnd"/>
      <w:r w:rsidRPr="00566561">
        <w:rPr>
          <w:rFonts w:asciiTheme="majorBidi" w:hAnsiTheme="majorBidi" w:cstheme="majorBidi"/>
          <w:sz w:val="24"/>
          <w:szCs w:val="24"/>
        </w:rPr>
        <w:t xml:space="preserve"> acid, aniline and suitable </w:t>
      </w:r>
      <w:proofErr w:type="spellStart"/>
      <w:r w:rsidRPr="00566561">
        <w:rPr>
          <w:rFonts w:asciiTheme="majorBidi" w:hAnsiTheme="majorBidi" w:cstheme="majorBidi"/>
          <w:sz w:val="24"/>
          <w:szCs w:val="24"/>
        </w:rPr>
        <w:t>benzaldehyde</w:t>
      </w:r>
      <w:proofErr w:type="spellEnd"/>
      <w:r w:rsidRPr="00566561">
        <w:rPr>
          <w:rFonts w:asciiTheme="majorBidi" w:hAnsiTheme="majorBidi" w:cstheme="majorBidi"/>
          <w:sz w:val="24"/>
          <w:szCs w:val="24"/>
        </w:rPr>
        <w:t xml:space="preserve"> in reflux condition, 3carboxylic </w:t>
      </w:r>
      <w:proofErr w:type="spellStart"/>
      <w:r w:rsidRPr="00566561">
        <w:rPr>
          <w:rFonts w:asciiTheme="majorBidi" w:hAnsiTheme="majorBidi" w:cstheme="majorBidi"/>
          <w:sz w:val="24"/>
          <w:szCs w:val="24"/>
        </w:rPr>
        <w:t>c</w:t>
      </w:r>
      <w:r w:rsidR="001B079A">
        <w:rPr>
          <w:rFonts w:asciiTheme="majorBidi" w:hAnsiTheme="majorBidi" w:cstheme="majorBidi"/>
          <w:sz w:val="24"/>
          <w:szCs w:val="24"/>
        </w:rPr>
        <w:t>oumarin</w:t>
      </w:r>
      <w:proofErr w:type="spellEnd"/>
      <w:r w:rsidR="001B079A">
        <w:rPr>
          <w:rFonts w:asciiTheme="majorBidi" w:hAnsiTheme="majorBidi" w:cstheme="majorBidi"/>
          <w:sz w:val="24"/>
          <w:szCs w:val="24"/>
        </w:rPr>
        <w:t xml:space="preserve"> (compound 1) was produc</w:t>
      </w:r>
      <w:r w:rsidRPr="00566561">
        <w:rPr>
          <w:rFonts w:asciiTheme="majorBidi" w:hAnsiTheme="majorBidi" w:cstheme="majorBidi"/>
          <w:sz w:val="24"/>
          <w:szCs w:val="24"/>
        </w:rPr>
        <w:t xml:space="preserve">ed. In the second step, from hydrolysis of product that </w:t>
      </w:r>
      <w:proofErr w:type="spellStart"/>
      <w:r w:rsidRPr="00566561">
        <w:rPr>
          <w:rFonts w:asciiTheme="majorBidi" w:hAnsiTheme="majorBidi" w:cstheme="majorBidi"/>
          <w:sz w:val="24"/>
          <w:szCs w:val="24"/>
        </w:rPr>
        <w:t>preparated</w:t>
      </w:r>
      <w:proofErr w:type="spellEnd"/>
      <w:r w:rsidRPr="00566561">
        <w:rPr>
          <w:rFonts w:asciiTheme="majorBidi" w:hAnsiTheme="majorBidi" w:cstheme="majorBidi"/>
          <w:sz w:val="24"/>
          <w:szCs w:val="24"/>
        </w:rPr>
        <w:t xml:space="preserve"> in the previous reaction </w:t>
      </w:r>
      <w:r w:rsidR="003320CF">
        <w:rPr>
          <w:rFonts w:asciiTheme="majorBidi" w:hAnsiTheme="majorBidi" w:cstheme="majorBidi"/>
          <w:sz w:val="24"/>
          <w:szCs w:val="24"/>
        </w:rPr>
        <w:t>in reflux</w:t>
      </w:r>
      <w:r w:rsidR="008C45F1" w:rsidRPr="00566561">
        <w:rPr>
          <w:rFonts w:asciiTheme="majorBidi" w:hAnsiTheme="majorBidi" w:cstheme="majorBidi"/>
          <w:sz w:val="24"/>
          <w:szCs w:val="24"/>
        </w:rPr>
        <w:t xml:space="preserve">, in present of concentration </w:t>
      </w:r>
      <w:r w:rsidR="00C82F7C" w:rsidRPr="00566561">
        <w:rPr>
          <w:rFonts w:asciiTheme="majorBidi" w:hAnsiTheme="majorBidi" w:cstheme="majorBidi"/>
          <w:sz w:val="24"/>
          <w:szCs w:val="24"/>
        </w:rPr>
        <w:t xml:space="preserve">sulfuric acid </w:t>
      </w:r>
      <w:r w:rsidR="008C45F1" w:rsidRPr="00566561">
        <w:rPr>
          <w:rFonts w:asciiTheme="majorBidi" w:hAnsiTheme="majorBidi" w:cstheme="majorBidi"/>
          <w:sz w:val="24"/>
          <w:szCs w:val="24"/>
        </w:rPr>
        <w:t>and H2O with</w:t>
      </w:r>
      <w:r w:rsidR="001B079A">
        <w:rPr>
          <w:rFonts w:asciiTheme="majorBidi" w:hAnsiTheme="majorBidi" w:cstheme="majorBidi"/>
          <w:sz w:val="24"/>
          <w:szCs w:val="24"/>
        </w:rPr>
        <w:t xml:space="preserve"> accompani</w:t>
      </w:r>
      <w:r w:rsidR="00A97F32">
        <w:rPr>
          <w:rFonts w:asciiTheme="majorBidi" w:hAnsiTheme="majorBidi" w:cstheme="majorBidi"/>
          <w:sz w:val="24"/>
          <w:szCs w:val="24"/>
        </w:rPr>
        <w:t>ed</w:t>
      </w:r>
      <w:r w:rsidR="001B079A">
        <w:rPr>
          <w:rFonts w:asciiTheme="majorBidi" w:hAnsiTheme="majorBidi" w:cstheme="majorBidi"/>
          <w:sz w:val="24"/>
          <w:szCs w:val="24"/>
        </w:rPr>
        <w:t xml:space="preserve"> </w:t>
      </w:r>
      <w:r w:rsidR="00A97F32">
        <w:rPr>
          <w:rFonts w:asciiTheme="majorBidi" w:hAnsiTheme="majorBidi" w:cstheme="majorBidi"/>
          <w:sz w:val="24"/>
          <w:szCs w:val="24"/>
        </w:rPr>
        <w:t xml:space="preserve">by the emission of </w:t>
      </w:r>
      <w:r w:rsidR="004819B7" w:rsidRPr="004819B7">
        <w:rPr>
          <w:rFonts w:asciiTheme="majorBidi" w:hAnsiTheme="majorBidi" w:cstheme="majorBidi"/>
          <w:sz w:val="24"/>
          <w:szCs w:val="24"/>
        </w:rPr>
        <w:t>CO</w:t>
      </w:r>
      <w:r w:rsidR="004819B7" w:rsidRPr="004819B7">
        <w:rPr>
          <w:rFonts w:asciiTheme="majorBidi" w:hAnsiTheme="majorBidi" w:cstheme="majorBidi"/>
          <w:sz w:val="24"/>
          <w:szCs w:val="24"/>
          <w:vertAlign w:val="subscript"/>
        </w:rPr>
        <w:t>2</w:t>
      </w:r>
      <w:r w:rsidR="005E5EB0">
        <w:rPr>
          <w:rFonts w:asciiTheme="majorBidi" w:hAnsiTheme="majorBidi" w:cstheme="majorBidi"/>
          <w:sz w:val="24"/>
          <w:szCs w:val="24"/>
        </w:rPr>
        <w:t>.</w:t>
      </w:r>
      <w:r w:rsidR="007F5D9E">
        <w:rPr>
          <w:rFonts w:asciiTheme="majorBidi" w:hAnsiTheme="majorBidi" w:cstheme="majorBidi"/>
          <w:sz w:val="24"/>
          <w:szCs w:val="24"/>
        </w:rPr>
        <w:t xml:space="preserve"> </w:t>
      </w:r>
      <w:r w:rsidR="00AC5560">
        <w:rPr>
          <w:rFonts w:asciiTheme="majorBidi" w:hAnsiTheme="majorBidi" w:cstheme="majorBidi"/>
          <w:sz w:val="24"/>
          <w:szCs w:val="24"/>
        </w:rPr>
        <w:t xml:space="preserve">The next </w:t>
      </w:r>
      <w:r w:rsidR="008C45F1" w:rsidRPr="00566561">
        <w:rPr>
          <w:rFonts w:asciiTheme="majorBidi" w:hAnsiTheme="majorBidi" w:cstheme="majorBidi"/>
          <w:sz w:val="24"/>
          <w:szCs w:val="24"/>
        </w:rPr>
        <w:t xml:space="preserve">step involved adding </w:t>
      </w:r>
      <w:r w:rsidR="00C82F7C" w:rsidRPr="00566561">
        <w:rPr>
          <w:rFonts w:asciiTheme="majorBidi" w:hAnsiTheme="majorBidi" w:cstheme="majorBidi"/>
          <w:sz w:val="24"/>
          <w:szCs w:val="24"/>
        </w:rPr>
        <w:t xml:space="preserve">Phosphorus </w:t>
      </w:r>
      <w:proofErr w:type="spellStart"/>
      <w:r w:rsidR="00C82F7C" w:rsidRPr="00566561">
        <w:rPr>
          <w:rFonts w:asciiTheme="majorBidi" w:hAnsiTheme="majorBidi" w:cstheme="majorBidi"/>
          <w:sz w:val="24"/>
          <w:szCs w:val="24"/>
        </w:rPr>
        <w:t>pentasulfide</w:t>
      </w:r>
      <w:proofErr w:type="spellEnd"/>
      <w:r w:rsidR="00C82F7C" w:rsidRPr="00566561">
        <w:rPr>
          <w:rFonts w:asciiTheme="majorBidi" w:hAnsiTheme="majorBidi" w:cstheme="majorBidi"/>
          <w:sz w:val="24"/>
          <w:szCs w:val="24"/>
        </w:rPr>
        <w:t xml:space="preserve"> </w:t>
      </w:r>
      <w:r w:rsidR="00FA6091">
        <w:rPr>
          <w:rFonts w:asciiTheme="majorBidi" w:hAnsiTheme="majorBidi" w:cstheme="majorBidi"/>
          <w:sz w:val="24"/>
          <w:szCs w:val="24"/>
        </w:rPr>
        <w:t>and produc</w:t>
      </w:r>
      <w:r w:rsidR="008C45F1" w:rsidRPr="00566561">
        <w:rPr>
          <w:rFonts w:asciiTheme="majorBidi" w:hAnsiTheme="majorBidi" w:cstheme="majorBidi"/>
          <w:sz w:val="24"/>
          <w:szCs w:val="24"/>
        </w:rPr>
        <w:t xml:space="preserve">ed </w:t>
      </w:r>
      <w:r w:rsidR="004A67A5">
        <w:rPr>
          <w:rFonts w:asciiTheme="majorBidi" w:hAnsiTheme="majorBidi" w:cstheme="majorBidi"/>
          <w:sz w:val="24"/>
          <w:szCs w:val="24"/>
        </w:rPr>
        <w:t xml:space="preserve">intended </w:t>
      </w:r>
      <w:proofErr w:type="spellStart"/>
      <w:r w:rsidR="007F5D9E">
        <w:rPr>
          <w:rFonts w:asciiTheme="majorBidi" w:hAnsiTheme="majorBidi" w:cstheme="majorBidi"/>
          <w:sz w:val="24"/>
          <w:szCs w:val="24"/>
        </w:rPr>
        <w:t>thiocoumarin</w:t>
      </w:r>
      <w:proofErr w:type="spellEnd"/>
      <w:r w:rsidR="007F5D9E">
        <w:rPr>
          <w:rFonts w:asciiTheme="majorBidi" w:hAnsiTheme="majorBidi" w:cstheme="majorBidi"/>
          <w:sz w:val="24"/>
          <w:szCs w:val="24"/>
        </w:rPr>
        <w:t xml:space="preserve"> </w:t>
      </w:r>
      <w:r w:rsidR="00C82F7C" w:rsidRPr="00566561">
        <w:rPr>
          <w:rFonts w:asciiTheme="majorBidi" w:hAnsiTheme="majorBidi" w:cstheme="majorBidi"/>
          <w:sz w:val="24"/>
          <w:szCs w:val="24"/>
        </w:rPr>
        <w:t xml:space="preserve">which </w:t>
      </w:r>
      <w:r w:rsidR="008C45F1" w:rsidRPr="00566561">
        <w:rPr>
          <w:rFonts w:asciiTheme="majorBidi" w:hAnsiTheme="majorBidi" w:cstheme="majorBidi"/>
          <w:sz w:val="24"/>
          <w:szCs w:val="24"/>
        </w:rPr>
        <w:t>in continue with</w:t>
      </w:r>
      <w:r w:rsidR="00AC5560">
        <w:rPr>
          <w:rFonts w:asciiTheme="majorBidi" w:hAnsiTheme="majorBidi" w:cstheme="majorBidi"/>
          <w:sz w:val="24"/>
          <w:szCs w:val="24"/>
        </w:rPr>
        <w:t xml:space="preserve"> using </w:t>
      </w:r>
      <w:proofErr w:type="spellStart"/>
      <w:r w:rsidR="00AC5560">
        <w:rPr>
          <w:rFonts w:asciiTheme="majorBidi" w:hAnsiTheme="majorBidi" w:cstheme="majorBidi"/>
          <w:sz w:val="24"/>
          <w:szCs w:val="24"/>
        </w:rPr>
        <w:t>prenyl</w:t>
      </w:r>
      <w:proofErr w:type="spellEnd"/>
      <w:r w:rsidR="00AC5560">
        <w:rPr>
          <w:rFonts w:asciiTheme="majorBidi" w:hAnsiTheme="majorBidi" w:cstheme="majorBidi"/>
          <w:sz w:val="24"/>
          <w:szCs w:val="24"/>
        </w:rPr>
        <w:t xml:space="preserve"> bromide compound 4</w:t>
      </w:r>
      <w:r w:rsidR="008C45F1" w:rsidRPr="00566561">
        <w:rPr>
          <w:rFonts w:asciiTheme="majorBidi" w:hAnsiTheme="majorBidi" w:cstheme="majorBidi"/>
          <w:sz w:val="24"/>
          <w:szCs w:val="24"/>
        </w:rPr>
        <w:t xml:space="preserve"> has been synthesi</w:t>
      </w:r>
      <w:r w:rsidR="007F5D9E">
        <w:rPr>
          <w:rFonts w:asciiTheme="majorBidi" w:hAnsiTheme="majorBidi" w:cstheme="majorBidi"/>
          <w:sz w:val="24"/>
          <w:szCs w:val="24"/>
        </w:rPr>
        <w:t>zed [1]</w:t>
      </w:r>
      <w:r w:rsidR="00A97F32">
        <w:rPr>
          <w:rFonts w:asciiTheme="majorBidi" w:hAnsiTheme="majorBidi" w:cstheme="majorBidi"/>
          <w:sz w:val="24"/>
          <w:szCs w:val="24"/>
        </w:rPr>
        <w:t>.</w:t>
      </w:r>
    </w:p>
    <w:p w:rsidR="006768CF" w:rsidRPr="00A7199B" w:rsidRDefault="006768CF" w:rsidP="00A97F32">
      <w:pPr>
        <w:bidi w:val="0"/>
        <w:spacing w:line="276" w:lineRule="auto"/>
        <w:rPr>
          <w:rFonts w:cs="Zar"/>
          <w:b/>
          <w:bCs/>
          <w:sz w:val="24"/>
          <w:szCs w:val="24"/>
          <w:vertAlign w:val="subscript"/>
          <w:lang w:bidi="fa-IR"/>
        </w:rPr>
      </w:pPr>
      <w:r w:rsidRPr="00A7199B">
        <w:rPr>
          <w:rFonts w:cs="Zar"/>
          <w:b/>
          <w:bCs/>
          <w:sz w:val="24"/>
          <w:szCs w:val="24"/>
          <w:lang w:bidi="fa-IR"/>
        </w:rPr>
        <w:t xml:space="preserve">Results and Discussion: </w:t>
      </w:r>
    </w:p>
    <w:p w:rsidR="00DA519F" w:rsidRDefault="004A67A5" w:rsidP="00A97F32">
      <w:pPr>
        <w:bidi w:val="0"/>
        <w:spacing w:line="276" w:lineRule="auto"/>
        <w:jc w:val="both"/>
        <w:rPr>
          <w:sz w:val="24"/>
          <w:szCs w:val="24"/>
        </w:rPr>
      </w:pPr>
      <w:r w:rsidRPr="00BE5444">
        <w:rPr>
          <w:rFonts w:cs="Zar"/>
          <w:sz w:val="24"/>
          <w:szCs w:val="24"/>
          <w:lang w:bidi="fa-IR"/>
        </w:rPr>
        <w:t xml:space="preserve">According to scheme 1, after hydrolysis of 3-carboxyliccoumarin </w:t>
      </w:r>
      <w:r w:rsidR="00BE5444" w:rsidRPr="00BE5444">
        <w:rPr>
          <w:rFonts w:cs="Zar"/>
          <w:sz w:val="24"/>
          <w:szCs w:val="24"/>
          <w:lang w:bidi="fa-IR"/>
        </w:rPr>
        <w:t>and making 2-thiocoumarin</w:t>
      </w:r>
      <w:r w:rsidRPr="00BE5444">
        <w:rPr>
          <w:rFonts w:cs="Zar"/>
          <w:sz w:val="24"/>
          <w:szCs w:val="24"/>
          <w:lang w:bidi="fa-IR"/>
        </w:rPr>
        <w:t>,</w:t>
      </w:r>
      <w:r w:rsidR="00BE5444" w:rsidRPr="00BE5444">
        <w:rPr>
          <w:rFonts w:cs="Zar"/>
          <w:sz w:val="24"/>
          <w:szCs w:val="24"/>
          <w:lang w:bidi="fa-IR"/>
        </w:rPr>
        <w:t xml:space="preserve"> </w:t>
      </w:r>
      <w:r w:rsidRPr="00BE5444">
        <w:rPr>
          <w:rFonts w:cs="Zar"/>
          <w:sz w:val="24"/>
          <w:szCs w:val="24"/>
          <w:lang w:bidi="fa-IR"/>
        </w:rPr>
        <w:t>the intended derivatives obtained by reaction of prenyl bromids and base in DMF</w:t>
      </w:r>
      <w:r>
        <w:rPr>
          <w:rFonts w:cs="Zar"/>
          <w:lang w:bidi="fa-IR"/>
        </w:rPr>
        <w:t>.</w:t>
      </w:r>
      <w:r w:rsidR="00BE5444">
        <w:rPr>
          <w:rFonts w:cs="Zar"/>
          <w:lang w:bidi="fa-IR"/>
        </w:rPr>
        <w:t xml:space="preserve"> </w:t>
      </w:r>
      <w:r w:rsidR="006768CF" w:rsidRPr="00566561">
        <w:rPr>
          <w:sz w:val="24"/>
          <w:szCs w:val="24"/>
        </w:rPr>
        <w:t xml:space="preserve">The inhibitory activity of the synthetic compounds against </w:t>
      </w:r>
      <w:r w:rsidR="00494E99" w:rsidRPr="00566561">
        <w:rPr>
          <w:sz w:val="24"/>
          <w:szCs w:val="24"/>
        </w:rPr>
        <w:t>soy</w:t>
      </w:r>
      <w:r w:rsidR="00B81EA2" w:rsidRPr="00566561">
        <w:rPr>
          <w:sz w:val="24"/>
          <w:szCs w:val="24"/>
        </w:rPr>
        <w:t>bean 15-</w:t>
      </w:r>
      <w:r w:rsidR="00494E99" w:rsidRPr="00566561">
        <w:rPr>
          <w:sz w:val="24"/>
          <w:szCs w:val="24"/>
        </w:rPr>
        <w:t>LOX</w:t>
      </w:r>
      <w:r w:rsidR="00B81EA2" w:rsidRPr="00566561">
        <w:rPr>
          <w:sz w:val="24"/>
          <w:szCs w:val="24"/>
        </w:rPr>
        <w:t xml:space="preserve"> </w:t>
      </w:r>
      <w:r w:rsidR="006768CF" w:rsidRPr="00566561">
        <w:rPr>
          <w:sz w:val="24"/>
          <w:szCs w:val="24"/>
        </w:rPr>
        <w:t xml:space="preserve"> was determined utilizing modified catalytic oxidative coupling of 3-methyl-2-benzothiazolinone (MBTH) with 3-(</w:t>
      </w:r>
      <w:r w:rsidR="00263A00">
        <w:rPr>
          <w:sz w:val="24"/>
          <w:szCs w:val="24"/>
        </w:rPr>
        <w:t>dimethylamino)</w:t>
      </w:r>
      <w:r w:rsidR="006768CF" w:rsidRPr="00566561">
        <w:rPr>
          <w:sz w:val="24"/>
          <w:szCs w:val="24"/>
        </w:rPr>
        <w:t xml:space="preserve"> benzoic acid (DMAB) as reported in previous studies. In this method, the basis for the determination of lipoxygenase activity is the measurement of peroxide concentration. Among the synthetic</w:t>
      </w:r>
      <w:r w:rsidR="00DE2816" w:rsidRPr="00566561">
        <w:rPr>
          <w:sz w:val="24"/>
          <w:szCs w:val="24"/>
        </w:rPr>
        <w:t xml:space="preserve"> </w:t>
      </w:r>
      <w:r w:rsidR="00BE5444">
        <w:rPr>
          <w:sz w:val="24"/>
          <w:szCs w:val="24"/>
        </w:rPr>
        <w:t>O</w:t>
      </w:r>
      <w:r w:rsidR="00DE2816" w:rsidRPr="00566561">
        <w:rPr>
          <w:sz w:val="24"/>
          <w:szCs w:val="24"/>
        </w:rPr>
        <w:t>-prenylated compounds</w:t>
      </w:r>
      <w:r w:rsidR="006768CF" w:rsidRPr="00566561">
        <w:rPr>
          <w:sz w:val="24"/>
          <w:szCs w:val="24"/>
        </w:rPr>
        <w:t>,</w:t>
      </w:r>
      <w:r w:rsidR="00DE2816" w:rsidRPr="00566561">
        <w:rPr>
          <w:sz w:val="24"/>
          <w:szCs w:val="24"/>
        </w:rPr>
        <w:t>5 –</w:t>
      </w:r>
      <w:r w:rsidR="005B2DAF" w:rsidRPr="00566561">
        <w:rPr>
          <w:sz w:val="24"/>
          <w:szCs w:val="24"/>
        </w:rPr>
        <w:t>farnesyl</w:t>
      </w:r>
      <w:r w:rsidR="00DE2816" w:rsidRPr="00566561">
        <w:rPr>
          <w:sz w:val="24"/>
          <w:szCs w:val="24"/>
        </w:rPr>
        <w:t>oxy had the best result on the soybean 15-LOX.</w:t>
      </w:r>
      <w:r w:rsidR="00C05463" w:rsidRPr="00566561">
        <w:rPr>
          <w:sz w:val="24"/>
          <w:szCs w:val="24"/>
        </w:rPr>
        <w:t xml:space="preserve"> Bonding</w:t>
      </w:r>
      <w:r w:rsidR="0069468C" w:rsidRPr="00566561">
        <w:rPr>
          <w:sz w:val="24"/>
          <w:szCs w:val="24"/>
        </w:rPr>
        <w:t xml:space="preserve"> </w:t>
      </w:r>
      <w:r w:rsidR="006768CF" w:rsidRPr="00566561">
        <w:rPr>
          <w:sz w:val="24"/>
          <w:szCs w:val="24"/>
        </w:rPr>
        <w:t xml:space="preserve">affinity of the designed molecular structures toward </w:t>
      </w:r>
      <w:r w:rsidR="00C05463" w:rsidRPr="00566561">
        <w:rPr>
          <w:sz w:val="24"/>
          <w:szCs w:val="24"/>
        </w:rPr>
        <w:t xml:space="preserve">soybean </w:t>
      </w:r>
      <w:r w:rsidR="006768CF" w:rsidRPr="00566561">
        <w:rPr>
          <w:sz w:val="24"/>
          <w:szCs w:val="24"/>
        </w:rPr>
        <w:t>15-LOX</w:t>
      </w:r>
      <w:r w:rsidR="00C05463" w:rsidRPr="00566561">
        <w:rPr>
          <w:sz w:val="24"/>
          <w:szCs w:val="24"/>
        </w:rPr>
        <w:t xml:space="preserve"> </w:t>
      </w:r>
      <w:r w:rsidR="006768CF" w:rsidRPr="00566561">
        <w:rPr>
          <w:sz w:val="24"/>
          <w:szCs w:val="24"/>
        </w:rPr>
        <w:t>was studied. Docked conformers were generated in AutoDockTools (ADT) software</w:t>
      </w:r>
      <w:r w:rsidR="00BE5444">
        <w:rPr>
          <w:sz w:val="24"/>
          <w:szCs w:val="24"/>
        </w:rPr>
        <w:t xml:space="preserve">. </w:t>
      </w:r>
      <w:r w:rsidR="006768CF" w:rsidRPr="00566561">
        <w:rPr>
          <w:sz w:val="24"/>
          <w:szCs w:val="24"/>
        </w:rPr>
        <w:t>This convergence was significantly observed for farnesyl and geranyl derivatives.</w:t>
      </w:r>
      <w:r w:rsidR="00A644C5" w:rsidRPr="00566561">
        <w:rPr>
          <w:sz w:val="24"/>
          <w:szCs w:val="24"/>
        </w:rPr>
        <w:t xml:space="preserve"> In the earlier mentioned cluster (LFC), most of the conformers have hydrogen bonds with Fe-OH core </w:t>
      </w:r>
      <w:r w:rsidR="00A644C5" w:rsidRPr="00566561">
        <w:rPr>
          <w:iCs/>
          <w:sz w:val="24"/>
          <w:szCs w:val="24"/>
        </w:rPr>
        <w:t xml:space="preserve">through </w:t>
      </w:r>
      <w:r w:rsidR="00A644C5" w:rsidRPr="00566561">
        <w:rPr>
          <w:sz w:val="24"/>
          <w:szCs w:val="24"/>
        </w:rPr>
        <w:t xml:space="preserve">their </w:t>
      </w:r>
      <w:r w:rsidR="00C03643" w:rsidRPr="00566561">
        <w:rPr>
          <w:sz w:val="24"/>
          <w:szCs w:val="24"/>
        </w:rPr>
        <w:t xml:space="preserve">thio groups </w:t>
      </w:r>
      <w:r w:rsidR="00A644C5" w:rsidRPr="00566561">
        <w:rPr>
          <w:sz w:val="24"/>
          <w:szCs w:val="24"/>
        </w:rPr>
        <w:t xml:space="preserve">and their prenyl portion are covered by side chain of </w:t>
      </w:r>
      <w:r w:rsidR="004819B7" w:rsidRPr="004819B7">
        <w:rPr>
          <w:sz w:val="24"/>
          <w:szCs w:val="24"/>
        </w:rPr>
        <w:t>some of amino acids in active side</w:t>
      </w:r>
      <w:r w:rsidR="00A644C5" w:rsidRPr="00566561">
        <w:rPr>
          <w:sz w:val="24"/>
          <w:szCs w:val="24"/>
        </w:rPr>
        <w:t xml:space="preserve">. In addition, the ability of the prenyl portion of the compounds to fill the lipophilic pocket which is formed by Ile663, Ala404, Arg403 (butyl portion), Ile400, Ile173 and Phe167 side chains can explain the </w:t>
      </w:r>
      <w:r w:rsidR="00A644C5" w:rsidRPr="00566561">
        <w:rPr>
          <w:sz w:val="24"/>
          <w:szCs w:val="24"/>
        </w:rPr>
        <w:lastRenderedPageBreak/>
        <w:t xml:space="preserve">direct relationship between lipoxygenase inhibition potency and prenyl length chain. </w:t>
      </w:r>
      <w:r w:rsidR="00C03643" w:rsidRPr="00566561">
        <w:rPr>
          <w:sz w:val="24"/>
          <w:szCs w:val="24"/>
        </w:rPr>
        <w:t xml:space="preserve">To find the effect of thio group </w:t>
      </w:r>
      <w:r w:rsidR="00A644C5" w:rsidRPr="00566561">
        <w:rPr>
          <w:sz w:val="24"/>
          <w:szCs w:val="24"/>
        </w:rPr>
        <w:t xml:space="preserve">on inhibitory potency, lipoxygenase inhibition of the synthetic compounds was also compared to the related analogs with no </w:t>
      </w:r>
      <w:r w:rsidR="00C03643" w:rsidRPr="00566561">
        <w:rPr>
          <w:sz w:val="24"/>
          <w:szCs w:val="24"/>
        </w:rPr>
        <w:t xml:space="preserve">thio group </w:t>
      </w:r>
      <w:r w:rsidR="007F5D9E">
        <w:rPr>
          <w:sz w:val="24"/>
          <w:szCs w:val="24"/>
        </w:rPr>
        <w:t xml:space="preserve">substituent. </w:t>
      </w:r>
      <w:r w:rsidR="00A644C5" w:rsidRPr="00566561">
        <w:rPr>
          <w:sz w:val="24"/>
          <w:szCs w:val="24"/>
        </w:rPr>
        <w:t>For this purpose, lipoxygenase inhibitory of O-farnesyl derivatives of 5-</w:t>
      </w:r>
      <w:r w:rsidR="00C03643" w:rsidRPr="00566561">
        <w:rPr>
          <w:sz w:val="24"/>
          <w:szCs w:val="24"/>
        </w:rPr>
        <w:t xml:space="preserve">, 6-, 7-, and 8-hydroxythiocoumarin, </w:t>
      </w:r>
      <w:r w:rsidR="00A644C5" w:rsidRPr="00566561">
        <w:rPr>
          <w:sz w:val="24"/>
          <w:szCs w:val="24"/>
        </w:rPr>
        <w:t>and their inhibitory activity against 15-LOX reported in previous study</w:t>
      </w:r>
      <w:r w:rsidR="00927A1B">
        <w:rPr>
          <w:sz w:val="24"/>
          <w:szCs w:val="24"/>
        </w:rPr>
        <w:t xml:space="preserve"> [</w:t>
      </w:r>
      <w:r w:rsidR="00FA6091">
        <w:rPr>
          <w:sz w:val="24"/>
          <w:szCs w:val="24"/>
        </w:rPr>
        <w:t>3</w:t>
      </w:r>
      <w:r w:rsidR="00A97F32">
        <w:rPr>
          <w:sz w:val="24"/>
          <w:szCs w:val="24"/>
        </w:rPr>
        <w:t>]</w:t>
      </w:r>
      <w:r w:rsidR="00A644C5" w:rsidRPr="00566561">
        <w:rPr>
          <w:sz w:val="24"/>
          <w:szCs w:val="24"/>
        </w:rPr>
        <w:t>, were measured in comparison with the present compounds.</w:t>
      </w:r>
    </w:p>
    <w:p w:rsidR="00E95AEB" w:rsidRPr="00E95AEB" w:rsidRDefault="00917838" w:rsidP="003D30C5">
      <w:pPr>
        <w:bidi w:val="0"/>
        <w:spacing w:line="276" w:lineRule="auto"/>
        <w:jc w:val="center"/>
        <w:rPr>
          <w:rFonts w:cs="Zar"/>
          <w:lang w:bidi="fa-IR"/>
        </w:rPr>
      </w:pPr>
      <w:r>
        <w:object w:dxaOrig="10507"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64.8pt" o:ole="">
            <v:imagedata r:id="rId5" o:title=""/>
          </v:shape>
          <o:OLEObject Type="Embed" ProgID="ChemDraw.Document.6.0" ShapeID="_x0000_i1025" DrawAspect="Content" ObjectID="_1548962728" r:id="rId6"/>
        </w:object>
      </w:r>
      <w:r w:rsidRPr="00917838">
        <w:rPr>
          <w:sz w:val="24"/>
          <w:szCs w:val="24"/>
        </w:rPr>
        <w:t>S</w:t>
      </w:r>
      <w:r w:rsidR="003D30C5">
        <w:rPr>
          <w:sz w:val="24"/>
          <w:szCs w:val="24"/>
        </w:rPr>
        <w:t>cheme</w:t>
      </w:r>
      <w:r>
        <w:t xml:space="preserve"> 1</w:t>
      </w:r>
    </w:p>
    <w:p w:rsidR="00DA519F" w:rsidRPr="00A7199B" w:rsidRDefault="00DA519F" w:rsidP="00A97F32">
      <w:pPr>
        <w:spacing w:line="276" w:lineRule="auto"/>
        <w:jc w:val="right"/>
        <w:rPr>
          <w:b/>
          <w:bCs/>
          <w:sz w:val="24"/>
          <w:szCs w:val="24"/>
        </w:rPr>
      </w:pPr>
      <w:r w:rsidRPr="00A7199B">
        <w:rPr>
          <w:b/>
          <w:bCs/>
          <w:sz w:val="24"/>
          <w:szCs w:val="24"/>
        </w:rPr>
        <w:t>Conclusion :</w:t>
      </w:r>
    </w:p>
    <w:p w:rsidR="00E9292C" w:rsidRPr="00566561" w:rsidRDefault="00F007AD" w:rsidP="00A97F32">
      <w:pPr>
        <w:bidi w:val="0"/>
        <w:spacing w:line="276" w:lineRule="auto"/>
        <w:jc w:val="both"/>
        <w:rPr>
          <w:sz w:val="24"/>
          <w:szCs w:val="24"/>
        </w:rPr>
      </w:pPr>
      <w:r>
        <w:rPr>
          <w:sz w:val="24"/>
          <w:szCs w:val="24"/>
        </w:rPr>
        <w:t>A</w:t>
      </w:r>
      <w:r w:rsidRPr="00F007AD">
        <w:rPr>
          <w:sz w:val="24"/>
          <w:szCs w:val="24"/>
        </w:rPr>
        <w:t>ll</w:t>
      </w:r>
      <w:r>
        <w:rPr>
          <w:sz w:val="24"/>
          <w:szCs w:val="24"/>
        </w:rPr>
        <w:t xml:space="preserve"> </w:t>
      </w:r>
      <w:r w:rsidRPr="00F007AD">
        <w:rPr>
          <w:sz w:val="24"/>
          <w:szCs w:val="24"/>
        </w:rPr>
        <w:t>of the favorite mono prenyloxy</w:t>
      </w:r>
      <w:r>
        <w:rPr>
          <w:sz w:val="24"/>
          <w:szCs w:val="24"/>
        </w:rPr>
        <w:t>thio</w:t>
      </w:r>
      <w:r w:rsidRPr="00F007AD">
        <w:rPr>
          <w:sz w:val="24"/>
          <w:szCs w:val="24"/>
        </w:rPr>
        <w:t xml:space="preserve">coumarins were synthesized and their inhibitory potency against </w:t>
      </w:r>
      <w:r w:rsidR="00624F19">
        <w:rPr>
          <w:sz w:val="24"/>
          <w:szCs w:val="24"/>
        </w:rPr>
        <w:t xml:space="preserve">SLO </w:t>
      </w:r>
      <w:r w:rsidRPr="00F007AD">
        <w:rPr>
          <w:sz w:val="24"/>
          <w:szCs w:val="24"/>
        </w:rPr>
        <w:t>were evaluated.</w:t>
      </w:r>
      <w:r>
        <w:rPr>
          <w:sz w:val="24"/>
          <w:szCs w:val="24"/>
        </w:rPr>
        <w:t xml:space="preserve"> </w:t>
      </w:r>
      <w:r w:rsidR="00E9292C" w:rsidRPr="00566561">
        <w:rPr>
          <w:sz w:val="24"/>
          <w:szCs w:val="24"/>
        </w:rPr>
        <w:t xml:space="preserve">The SAR studies showed the importance of </w:t>
      </w:r>
      <w:r w:rsidR="00624F19">
        <w:rPr>
          <w:sz w:val="24"/>
          <w:szCs w:val="24"/>
        </w:rPr>
        <w:t xml:space="preserve">prenyl length in SLO inhibition. </w:t>
      </w:r>
      <w:r>
        <w:rPr>
          <w:sz w:val="24"/>
          <w:szCs w:val="24"/>
        </w:rPr>
        <w:t>It was also found that for farnesyl derivatives the role of thiocoumarin substitution site in SLO inhibition is very predominant</w:t>
      </w:r>
      <w:r w:rsidR="00624F19">
        <w:rPr>
          <w:sz w:val="24"/>
          <w:szCs w:val="24"/>
        </w:rPr>
        <w:t xml:space="preserve">. </w:t>
      </w:r>
      <w:r w:rsidR="00E9292C" w:rsidRPr="00566561">
        <w:rPr>
          <w:sz w:val="24"/>
          <w:szCs w:val="24"/>
        </w:rPr>
        <w:t>The observed inhibition differences between the mentioned enzymes originated from chemical nature and hydrophobic property of their active side pocket residues</w:t>
      </w:r>
      <w:r w:rsidR="002E06F4">
        <w:rPr>
          <w:sz w:val="24"/>
          <w:szCs w:val="24"/>
        </w:rPr>
        <w:t xml:space="preserve"> </w:t>
      </w:r>
      <w:r w:rsidR="00F9674D" w:rsidRPr="00566561">
        <w:rPr>
          <w:sz w:val="24"/>
          <w:szCs w:val="24"/>
        </w:rPr>
        <w:t>[</w:t>
      </w:r>
      <w:r w:rsidR="00FA6091">
        <w:rPr>
          <w:sz w:val="24"/>
          <w:szCs w:val="24"/>
        </w:rPr>
        <w:t>3</w:t>
      </w:r>
      <w:r w:rsidR="00F9674D" w:rsidRPr="00566561">
        <w:rPr>
          <w:sz w:val="24"/>
          <w:szCs w:val="24"/>
        </w:rPr>
        <w:t>]</w:t>
      </w:r>
      <w:r w:rsidR="002E06F4">
        <w:rPr>
          <w:sz w:val="24"/>
          <w:szCs w:val="24"/>
        </w:rPr>
        <w:t>.</w:t>
      </w:r>
    </w:p>
    <w:p w:rsidR="00C82F7C" w:rsidRDefault="00C82F7C" w:rsidP="00A97F32">
      <w:pPr>
        <w:spacing w:line="276" w:lineRule="auto"/>
        <w:jc w:val="right"/>
        <w:rPr>
          <w:b/>
          <w:bCs/>
        </w:rPr>
      </w:pPr>
    </w:p>
    <w:p w:rsidR="00F9674D" w:rsidRPr="00A7199B" w:rsidRDefault="00690450" w:rsidP="00A97F32">
      <w:pPr>
        <w:spacing w:line="276" w:lineRule="auto"/>
        <w:jc w:val="right"/>
        <w:rPr>
          <w:b/>
          <w:bCs/>
          <w:sz w:val="24"/>
          <w:szCs w:val="24"/>
        </w:rPr>
      </w:pPr>
      <w:r w:rsidRPr="00A7199B">
        <w:rPr>
          <w:b/>
          <w:bCs/>
          <w:sz w:val="24"/>
          <w:szCs w:val="24"/>
        </w:rPr>
        <w:t>References:</w:t>
      </w:r>
    </w:p>
    <w:p w:rsidR="008635BD" w:rsidRPr="00566561" w:rsidRDefault="005E5EB0" w:rsidP="00A7199B">
      <w:pPr>
        <w:bidi w:val="0"/>
        <w:spacing w:after="240" w:line="276" w:lineRule="auto"/>
        <w:ind w:left="270" w:hanging="270"/>
        <w:contextualSpacing/>
        <w:rPr>
          <w:sz w:val="24"/>
          <w:szCs w:val="24"/>
        </w:rPr>
      </w:pPr>
      <w:r>
        <w:rPr>
          <w:rFonts w:ascii="AdvOTb92eb7df.I" w:eastAsiaTheme="minorHAnsi" w:hAnsi="AdvOTb92eb7df.I" w:cs="AdvOTb92eb7df.I"/>
          <w:noProof w:val="0"/>
          <w:sz w:val="24"/>
          <w:szCs w:val="24"/>
        </w:rPr>
        <w:t>[1</w:t>
      </w:r>
      <w:r w:rsidR="00FA6091">
        <w:rPr>
          <w:rFonts w:ascii="AdvOTb92eb7df.I" w:eastAsiaTheme="minorHAnsi" w:hAnsi="AdvOTb92eb7df.I" w:cs="AdvOTb92eb7df.I"/>
          <w:noProof w:val="0"/>
          <w:sz w:val="24"/>
          <w:szCs w:val="24"/>
        </w:rPr>
        <w:t xml:space="preserve">] </w:t>
      </w:r>
      <w:proofErr w:type="spellStart"/>
      <w:r w:rsidR="00FA6091">
        <w:rPr>
          <w:rFonts w:ascii="AdvOTb92eb7df.I" w:eastAsiaTheme="minorHAnsi" w:hAnsi="AdvOTb92eb7df.I" w:cs="AdvOTb92eb7df.I"/>
          <w:noProof w:val="0"/>
          <w:sz w:val="24"/>
          <w:szCs w:val="24"/>
        </w:rPr>
        <w:t>Rafat</w:t>
      </w:r>
      <w:proofErr w:type="spellEnd"/>
      <w:r w:rsidR="00FA6091">
        <w:rPr>
          <w:rFonts w:ascii="AdvOTb92eb7df.I" w:eastAsiaTheme="minorHAnsi" w:hAnsi="AdvOTb92eb7df.I" w:cs="AdvOTb92eb7df.I"/>
          <w:noProof w:val="0"/>
          <w:sz w:val="24"/>
          <w:szCs w:val="24"/>
        </w:rPr>
        <w:t xml:space="preserve"> M</w:t>
      </w:r>
      <w:r w:rsidR="00A97F32">
        <w:rPr>
          <w:rFonts w:ascii="AdvOTb92eb7df.I" w:eastAsiaTheme="minorHAnsi" w:hAnsi="AdvOTb92eb7df.I" w:cs="AdvOTb92eb7df.I"/>
          <w:noProof w:val="0"/>
          <w:sz w:val="24"/>
          <w:szCs w:val="24"/>
        </w:rPr>
        <w:t>;</w:t>
      </w:r>
      <w:r w:rsidR="00FA6091">
        <w:rPr>
          <w:rFonts w:ascii="AdvOTb92eb7df.I" w:eastAsiaTheme="minorHAnsi" w:hAnsi="AdvOTb92eb7df.I" w:cs="AdvOTb92eb7df.I"/>
          <w:noProof w:val="0"/>
          <w:sz w:val="24"/>
          <w:szCs w:val="24"/>
        </w:rPr>
        <w:t xml:space="preserve"> El-</w:t>
      </w:r>
      <w:proofErr w:type="spellStart"/>
      <w:r w:rsidR="00FA6091">
        <w:rPr>
          <w:rFonts w:ascii="AdvOTb92eb7df.I" w:eastAsiaTheme="minorHAnsi" w:hAnsi="AdvOTb92eb7df.I" w:cs="AdvOTb92eb7df.I"/>
          <w:noProof w:val="0"/>
          <w:sz w:val="24"/>
          <w:szCs w:val="24"/>
        </w:rPr>
        <w:t>Khatib</w:t>
      </w:r>
      <w:proofErr w:type="spellEnd"/>
      <w:r w:rsidR="00A97F32">
        <w:rPr>
          <w:rFonts w:ascii="AdvOTb92eb7df.I" w:eastAsiaTheme="minorHAnsi" w:hAnsi="AdvOTb92eb7df.I" w:cs="AdvOTb92eb7df.I"/>
          <w:noProof w:val="0"/>
          <w:sz w:val="24"/>
          <w:szCs w:val="24"/>
        </w:rPr>
        <w:t>.</w:t>
      </w:r>
      <w:r w:rsidR="00FA6091">
        <w:rPr>
          <w:rFonts w:ascii="AdvOTb92eb7df.I" w:eastAsiaTheme="minorHAnsi" w:hAnsi="AdvOTb92eb7df.I" w:cs="AdvOTb92eb7df.I"/>
          <w:noProof w:val="0"/>
          <w:sz w:val="24"/>
          <w:szCs w:val="24"/>
        </w:rPr>
        <w:t xml:space="preserve"> Indian Journal of Chemistry,</w:t>
      </w:r>
      <w:r w:rsidR="009D5DDC">
        <w:rPr>
          <w:rFonts w:ascii="AdvOTb92eb7df.I" w:eastAsiaTheme="minorHAnsi" w:hAnsi="AdvOTb92eb7df.I" w:cs="AdvOTb92eb7df.I"/>
          <w:noProof w:val="0"/>
          <w:sz w:val="24"/>
          <w:szCs w:val="24"/>
        </w:rPr>
        <w:t xml:space="preserve"> </w:t>
      </w:r>
      <w:r w:rsidR="009D5DDC" w:rsidRPr="00A7199B">
        <w:rPr>
          <w:rFonts w:ascii="AdvOTb92eb7df.I" w:eastAsiaTheme="minorHAnsi" w:hAnsi="AdvOTb92eb7df.I" w:cs="AdvOTb92eb7df.I"/>
          <w:b/>
          <w:bCs/>
          <w:noProof w:val="0"/>
          <w:sz w:val="24"/>
          <w:szCs w:val="24"/>
        </w:rPr>
        <w:t>2002</w:t>
      </w:r>
      <w:r w:rsidR="009D5DDC">
        <w:rPr>
          <w:rFonts w:ascii="AdvOTb92eb7df.I" w:eastAsiaTheme="minorHAnsi" w:hAnsi="AdvOTb92eb7df.I" w:cs="AdvOTb92eb7df.I"/>
          <w:noProof w:val="0"/>
          <w:sz w:val="24"/>
          <w:szCs w:val="24"/>
        </w:rPr>
        <w:t xml:space="preserve">, </w:t>
      </w:r>
      <w:r w:rsidR="00FA6091">
        <w:rPr>
          <w:rFonts w:ascii="AdvOTb92eb7df.I" w:eastAsiaTheme="minorHAnsi" w:hAnsi="AdvOTb92eb7df.I" w:cs="AdvOTb92eb7df.I"/>
          <w:noProof w:val="0"/>
          <w:sz w:val="24"/>
          <w:szCs w:val="24"/>
        </w:rPr>
        <w:t>41A, 1575- 1579</w:t>
      </w:r>
      <w:r w:rsidR="003D30C5">
        <w:rPr>
          <w:rFonts w:ascii="AdvOTb92eb7df.I" w:eastAsiaTheme="minorHAnsi" w:hAnsi="AdvOTb92eb7df.I" w:cs="AdvOTb92eb7df.I"/>
          <w:noProof w:val="0"/>
          <w:sz w:val="24"/>
          <w:szCs w:val="24"/>
        </w:rPr>
        <w:t>.</w:t>
      </w:r>
      <w:r w:rsidR="00FA6091">
        <w:rPr>
          <w:rFonts w:ascii="AdvOTb92eb7df.I" w:eastAsiaTheme="minorHAnsi" w:hAnsi="AdvOTb92eb7df.I" w:cs="AdvOTb92eb7df.I"/>
          <w:noProof w:val="0"/>
          <w:sz w:val="24"/>
          <w:szCs w:val="24"/>
        </w:rPr>
        <w:t xml:space="preserve"> </w:t>
      </w:r>
    </w:p>
    <w:p w:rsidR="00F9674D" w:rsidRPr="00566561" w:rsidRDefault="00F9674D" w:rsidP="00A7199B">
      <w:pPr>
        <w:bidi w:val="0"/>
        <w:spacing w:after="240" w:line="276" w:lineRule="auto"/>
        <w:contextualSpacing/>
        <w:rPr>
          <w:sz w:val="24"/>
          <w:szCs w:val="24"/>
        </w:rPr>
      </w:pPr>
      <w:r w:rsidRPr="00566561">
        <w:rPr>
          <w:sz w:val="24"/>
          <w:szCs w:val="24"/>
        </w:rPr>
        <w:t>[</w:t>
      </w:r>
      <w:r w:rsidR="007F5D9E">
        <w:rPr>
          <w:sz w:val="24"/>
          <w:szCs w:val="24"/>
        </w:rPr>
        <w:t>2</w:t>
      </w:r>
      <w:r w:rsidRPr="00566561">
        <w:rPr>
          <w:sz w:val="24"/>
          <w:szCs w:val="24"/>
        </w:rPr>
        <w:t>] L. Toledo</w:t>
      </w:r>
      <w:r w:rsidR="009D5DDC">
        <w:rPr>
          <w:sz w:val="24"/>
          <w:szCs w:val="24"/>
        </w:rPr>
        <w:t>;</w:t>
      </w:r>
      <w:r w:rsidRPr="00566561">
        <w:rPr>
          <w:sz w:val="24"/>
          <w:szCs w:val="24"/>
        </w:rPr>
        <w:t xml:space="preserve"> L. Masgrau</w:t>
      </w:r>
      <w:r w:rsidR="009D5DDC">
        <w:rPr>
          <w:sz w:val="24"/>
          <w:szCs w:val="24"/>
        </w:rPr>
        <w:t>;</w:t>
      </w:r>
      <w:r w:rsidRPr="00566561">
        <w:rPr>
          <w:sz w:val="24"/>
          <w:szCs w:val="24"/>
        </w:rPr>
        <w:t xml:space="preserve"> J.D. Mare´chal</w:t>
      </w:r>
      <w:r w:rsidR="009D5DDC">
        <w:rPr>
          <w:sz w:val="24"/>
          <w:szCs w:val="24"/>
        </w:rPr>
        <w:t>;</w:t>
      </w:r>
      <w:r w:rsidRPr="00566561">
        <w:rPr>
          <w:sz w:val="24"/>
          <w:szCs w:val="24"/>
        </w:rPr>
        <w:t xml:space="preserve"> J.M. Lluch</w:t>
      </w:r>
      <w:r w:rsidR="009D5DDC">
        <w:rPr>
          <w:sz w:val="24"/>
          <w:szCs w:val="24"/>
        </w:rPr>
        <w:t>;</w:t>
      </w:r>
      <w:r w:rsidRPr="00566561">
        <w:rPr>
          <w:sz w:val="24"/>
          <w:szCs w:val="24"/>
        </w:rPr>
        <w:t xml:space="preserve"> A. Gonza´lez-Lafont</w:t>
      </w:r>
      <w:r w:rsidR="009D5DDC">
        <w:rPr>
          <w:sz w:val="24"/>
          <w:szCs w:val="24"/>
        </w:rPr>
        <w:t>.</w:t>
      </w:r>
      <w:r w:rsidR="00A7199B">
        <w:rPr>
          <w:sz w:val="24"/>
          <w:szCs w:val="24"/>
        </w:rPr>
        <w:t xml:space="preserve"> The </w:t>
      </w:r>
      <w:r w:rsidR="009D5DDC">
        <w:rPr>
          <w:sz w:val="24"/>
          <w:szCs w:val="24"/>
        </w:rPr>
        <w:t xml:space="preserve"> Journal </w:t>
      </w:r>
      <w:r w:rsidR="00A7199B">
        <w:rPr>
          <w:sz w:val="24"/>
          <w:szCs w:val="24"/>
        </w:rPr>
        <w:t>of P</w:t>
      </w:r>
      <w:r w:rsidR="009D5DDC">
        <w:rPr>
          <w:sz w:val="24"/>
          <w:szCs w:val="24"/>
        </w:rPr>
        <w:t xml:space="preserve">hysical </w:t>
      </w:r>
      <w:r w:rsidR="00A7199B">
        <w:rPr>
          <w:sz w:val="24"/>
          <w:szCs w:val="24"/>
        </w:rPr>
        <w:t>C</w:t>
      </w:r>
      <w:r w:rsidR="009D5DDC">
        <w:rPr>
          <w:sz w:val="24"/>
          <w:szCs w:val="24"/>
        </w:rPr>
        <w:t>hemistry</w:t>
      </w:r>
      <w:r w:rsidR="00A7199B">
        <w:rPr>
          <w:sz w:val="24"/>
          <w:szCs w:val="24"/>
        </w:rPr>
        <w:t>,</w:t>
      </w:r>
      <w:r w:rsidR="00A7199B" w:rsidRPr="00A7199B">
        <w:rPr>
          <w:sz w:val="24"/>
          <w:szCs w:val="24"/>
        </w:rPr>
        <w:t xml:space="preserve"> </w:t>
      </w:r>
      <w:r w:rsidR="00A7199B" w:rsidRPr="00A7199B">
        <w:rPr>
          <w:b/>
          <w:bCs/>
          <w:sz w:val="24"/>
          <w:szCs w:val="24"/>
        </w:rPr>
        <w:t>2010</w:t>
      </w:r>
      <w:r w:rsidR="00A7199B">
        <w:rPr>
          <w:sz w:val="24"/>
          <w:szCs w:val="24"/>
        </w:rPr>
        <w:t xml:space="preserve">, 114, </w:t>
      </w:r>
      <w:r w:rsidRPr="00566561">
        <w:rPr>
          <w:sz w:val="24"/>
          <w:szCs w:val="24"/>
        </w:rPr>
        <w:t>7037–7046.</w:t>
      </w:r>
    </w:p>
    <w:p w:rsidR="00927A1B" w:rsidRPr="00927A1B" w:rsidRDefault="00927A1B" w:rsidP="00A7199B">
      <w:pPr>
        <w:bidi w:val="0"/>
        <w:spacing w:after="240" w:line="276" w:lineRule="auto"/>
        <w:ind w:left="270" w:hanging="270"/>
        <w:contextualSpacing/>
        <w:rPr>
          <w:sz w:val="24"/>
          <w:szCs w:val="24"/>
        </w:rPr>
      </w:pPr>
      <w:r w:rsidRPr="00927A1B">
        <w:rPr>
          <w:sz w:val="24"/>
          <w:szCs w:val="24"/>
        </w:rPr>
        <w:t>[</w:t>
      </w:r>
      <w:r w:rsidR="008635BD">
        <w:rPr>
          <w:sz w:val="24"/>
          <w:szCs w:val="24"/>
        </w:rPr>
        <w:t>3</w:t>
      </w:r>
      <w:r w:rsidR="00A7199B">
        <w:rPr>
          <w:sz w:val="24"/>
          <w:szCs w:val="24"/>
        </w:rPr>
        <w:t xml:space="preserve">] M. Iranshahi; </w:t>
      </w:r>
      <w:r w:rsidRPr="00927A1B">
        <w:rPr>
          <w:sz w:val="24"/>
          <w:szCs w:val="24"/>
        </w:rPr>
        <w:t>A. Jabbari</w:t>
      </w:r>
      <w:r w:rsidR="00A7199B">
        <w:rPr>
          <w:sz w:val="24"/>
          <w:szCs w:val="24"/>
        </w:rPr>
        <w:t xml:space="preserve">; </w:t>
      </w:r>
      <w:r w:rsidRPr="00927A1B">
        <w:rPr>
          <w:sz w:val="24"/>
          <w:szCs w:val="24"/>
        </w:rPr>
        <w:t>A. Orafaie</w:t>
      </w:r>
      <w:r w:rsidR="00A7199B">
        <w:rPr>
          <w:sz w:val="24"/>
          <w:szCs w:val="24"/>
        </w:rPr>
        <w:t xml:space="preserve">; </w:t>
      </w:r>
      <w:r w:rsidRPr="00927A1B">
        <w:rPr>
          <w:sz w:val="24"/>
          <w:szCs w:val="24"/>
        </w:rPr>
        <w:t>A. Mehri</w:t>
      </w:r>
      <w:r w:rsidR="00A7199B">
        <w:rPr>
          <w:sz w:val="24"/>
          <w:szCs w:val="24"/>
        </w:rPr>
        <w:t xml:space="preserve">; </w:t>
      </w:r>
      <w:r w:rsidRPr="00927A1B">
        <w:rPr>
          <w:sz w:val="24"/>
          <w:szCs w:val="24"/>
        </w:rPr>
        <w:t>R.S. Zeraatkar</w:t>
      </w:r>
      <w:r w:rsidR="00A7199B">
        <w:rPr>
          <w:sz w:val="24"/>
          <w:szCs w:val="24"/>
        </w:rPr>
        <w:t xml:space="preserve">; </w:t>
      </w:r>
      <w:r w:rsidRPr="00927A1B">
        <w:rPr>
          <w:sz w:val="24"/>
          <w:szCs w:val="24"/>
        </w:rPr>
        <w:t>T. Ahmadi</w:t>
      </w:r>
      <w:r w:rsidR="00A7199B">
        <w:rPr>
          <w:sz w:val="24"/>
          <w:szCs w:val="24"/>
        </w:rPr>
        <w:t xml:space="preserve">; </w:t>
      </w:r>
      <w:r w:rsidRPr="00927A1B">
        <w:rPr>
          <w:sz w:val="24"/>
          <w:szCs w:val="24"/>
        </w:rPr>
        <w:t xml:space="preserve"> M. Alimardani</w:t>
      </w:r>
      <w:r w:rsidR="00A7199B">
        <w:rPr>
          <w:sz w:val="24"/>
          <w:szCs w:val="24"/>
        </w:rPr>
        <w:t>;</w:t>
      </w:r>
      <w:r w:rsidRPr="00927A1B">
        <w:rPr>
          <w:sz w:val="24"/>
          <w:szCs w:val="24"/>
        </w:rPr>
        <w:t xml:space="preserve"> H. Sadeghian.</w:t>
      </w:r>
      <w:r w:rsidR="00A7199B">
        <w:rPr>
          <w:sz w:val="24"/>
          <w:szCs w:val="24"/>
        </w:rPr>
        <w:t xml:space="preserve"> European Journal of Medicinal Chemistry, </w:t>
      </w:r>
      <w:r w:rsidR="00A7199B" w:rsidRPr="00A7199B">
        <w:rPr>
          <w:b/>
          <w:bCs/>
          <w:sz w:val="24"/>
          <w:szCs w:val="24"/>
        </w:rPr>
        <w:t>2012</w:t>
      </w:r>
      <w:r w:rsidR="00A7199B">
        <w:rPr>
          <w:sz w:val="24"/>
          <w:szCs w:val="24"/>
        </w:rPr>
        <w:t>,</w:t>
      </w:r>
      <w:r w:rsidRPr="00927A1B">
        <w:rPr>
          <w:b/>
          <w:bCs/>
          <w:i/>
          <w:iCs/>
          <w:sz w:val="24"/>
          <w:szCs w:val="24"/>
        </w:rPr>
        <w:t xml:space="preserve"> </w:t>
      </w:r>
      <w:r w:rsidR="00A7199B">
        <w:rPr>
          <w:sz w:val="24"/>
          <w:szCs w:val="24"/>
        </w:rPr>
        <w:t>57,</w:t>
      </w:r>
      <w:r w:rsidR="00A7199B" w:rsidRPr="00927A1B">
        <w:rPr>
          <w:sz w:val="24"/>
          <w:szCs w:val="24"/>
        </w:rPr>
        <w:t xml:space="preserve"> </w:t>
      </w:r>
      <w:r w:rsidRPr="00927A1B">
        <w:rPr>
          <w:sz w:val="24"/>
          <w:szCs w:val="24"/>
        </w:rPr>
        <w:t>134–142.</w:t>
      </w:r>
    </w:p>
    <w:p w:rsidR="00F9674D" w:rsidRPr="00F9674D" w:rsidRDefault="00F9674D" w:rsidP="00A97F32">
      <w:pPr>
        <w:spacing w:line="276" w:lineRule="auto"/>
        <w:jc w:val="right"/>
        <w:rPr>
          <w:rFonts w:cs="Times New Roman"/>
          <w:b/>
          <w:bCs/>
        </w:rPr>
      </w:pPr>
    </w:p>
    <w:p w:rsidR="006768CF" w:rsidRDefault="006768CF" w:rsidP="00A97F32">
      <w:pPr>
        <w:spacing w:line="276" w:lineRule="auto"/>
        <w:rPr>
          <w:rFonts w:cs="Times New Roman"/>
          <w:rtl/>
        </w:rPr>
      </w:pPr>
    </w:p>
    <w:p w:rsidR="00F9674D" w:rsidRPr="00F9674D" w:rsidRDefault="00F9674D" w:rsidP="00A97F32">
      <w:pPr>
        <w:spacing w:line="276" w:lineRule="auto"/>
        <w:rPr>
          <w:rFonts w:cs="Times New Roman"/>
        </w:rPr>
      </w:pPr>
    </w:p>
    <w:p w:rsidR="006768CF" w:rsidRPr="00E5198B" w:rsidRDefault="006768CF" w:rsidP="00A97F32">
      <w:pPr>
        <w:bidi w:val="0"/>
        <w:spacing w:line="276" w:lineRule="auto"/>
        <w:rPr>
          <w:rFonts w:cs="Zar"/>
          <w:b/>
          <w:bCs/>
          <w:lang w:bidi="fa-IR"/>
        </w:rPr>
      </w:pPr>
    </w:p>
    <w:p w:rsidR="003259A9" w:rsidRPr="00E5198B" w:rsidRDefault="003259A9" w:rsidP="00A97F32">
      <w:pPr>
        <w:spacing w:line="276" w:lineRule="auto"/>
      </w:pPr>
    </w:p>
    <w:sectPr w:rsidR="003259A9" w:rsidRPr="00E5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0AFF" w:usb1="40007843" w:usb2="00000001" w:usb3="00000000" w:csb0="000001BF" w:csb1="00000000"/>
  </w:font>
  <w:font w:name="Zar">
    <w:altName w:val="Courier New"/>
    <w:panose1 w:val="00000400000000000000"/>
    <w:charset w:val="B2"/>
    <w:family w:val="auto"/>
    <w:pitch w:val="variable"/>
    <w:sig w:usb0="00002001" w:usb1="00000000" w:usb2="00000000" w:usb3="00000000" w:csb0="00000040" w:csb1="00000000"/>
  </w:font>
  <w:font w:name="B Nazanin+ Regular">
    <w:altName w:val="Times New Roman"/>
    <w:charset w:val="B2"/>
    <w:family w:val="auto"/>
    <w:pitch w:val="variable"/>
    <w:sig w:usb0="00002000" w:usb1="80002042" w:usb2="00000008" w:usb3="00000000" w:csb0="00000040" w:csb1="00000000"/>
  </w:font>
  <w:font w:name="AdvOTb92eb7df.I">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B43EF"/>
    <w:multiLevelType w:val="hybridMultilevel"/>
    <w:tmpl w:val="71D4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12364E"/>
    <w:rsid w:val="00125174"/>
    <w:rsid w:val="001B079A"/>
    <w:rsid w:val="00263A00"/>
    <w:rsid w:val="00265171"/>
    <w:rsid w:val="002E06F4"/>
    <w:rsid w:val="003259A9"/>
    <w:rsid w:val="003320CF"/>
    <w:rsid w:val="00373E98"/>
    <w:rsid w:val="003C6B46"/>
    <w:rsid w:val="003D30C5"/>
    <w:rsid w:val="00417081"/>
    <w:rsid w:val="004819B7"/>
    <w:rsid w:val="00494E99"/>
    <w:rsid w:val="004A67A5"/>
    <w:rsid w:val="004C3D5B"/>
    <w:rsid w:val="00566561"/>
    <w:rsid w:val="00582B61"/>
    <w:rsid w:val="005B2DAF"/>
    <w:rsid w:val="005D252F"/>
    <w:rsid w:val="005E5282"/>
    <w:rsid w:val="005E5EB0"/>
    <w:rsid w:val="00624F19"/>
    <w:rsid w:val="006768CF"/>
    <w:rsid w:val="00690450"/>
    <w:rsid w:val="0069468C"/>
    <w:rsid w:val="006B785E"/>
    <w:rsid w:val="00700556"/>
    <w:rsid w:val="00701B52"/>
    <w:rsid w:val="00720270"/>
    <w:rsid w:val="007D4C10"/>
    <w:rsid w:val="007F5D9E"/>
    <w:rsid w:val="00830A7C"/>
    <w:rsid w:val="00847113"/>
    <w:rsid w:val="008635BD"/>
    <w:rsid w:val="00870729"/>
    <w:rsid w:val="008C45F1"/>
    <w:rsid w:val="00917838"/>
    <w:rsid w:val="00927A1B"/>
    <w:rsid w:val="00947207"/>
    <w:rsid w:val="00965099"/>
    <w:rsid w:val="009B0EBF"/>
    <w:rsid w:val="009B3524"/>
    <w:rsid w:val="009C2F78"/>
    <w:rsid w:val="009D5DDC"/>
    <w:rsid w:val="00A644C5"/>
    <w:rsid w:val="00A7199B"/>
    <w:rsid w:val="00A97F32"/>
    <w:rsid w:val="00AC5560"/>
    <w:rsid w:val="00AF2EB9"/>
    <w:rsid w:val="00B01C6C"/>
    <w:rsid w:val="00B81EA2"/>
    <w:rsid w:val="00B9275D"/>
    <w:rsid w:val="00BE5444"/>
    <w:rsid w:val="00C03643"/>
    <w:rsid w:val="00C05463"/>
    <w:rsid w:val="00C764CE"/>
    <w:rsid w:val="00C7671A"/>
    <w:rsid w:val="00C82F7C"/>
    <w:rsid w:val="00D837C0"/>
    <w:rsid w:val="00D978DE"/>
    <w:rsid w:val="00DA519F"/>
    <w:rsid w:val="00DE07FA"/>
    <w:rsid w:val="00DE0C5E"/>
    <w:rsid w:val="00DE2816"/>
    <w:rsid w:val="00E5198B"/>
    <w:rsid w:val="00E9292C"/>
    <w:rsid w:val="00E95AEB"/>
    <w:rsid w:val="00F007AD"/>
    <w:rsid w:val="00F15894"/>
    <w:rsid w:val="00F9674D"/>
    <w:rsid w:val="00FA6091"/>
    <w:rsid w:val="00FB3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15EC-0819-4F60-B06A-10CD4C19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1B"/>
    <w:pPr>
      <w:bidi/>
      <w:spacing w:after="0" w:line="240" w:lineRule="auto"/>
    </w:pPr>
    <w:rPr>
      <w:rFonts w:ascii="Times New Roman" w:eastAsia="Times New Roman" w:hAnsi="Times New Roman" w:cs="B Lotus"/>
      <w:noProof/>
      <w:sz w:val="20"/>
      <w:szCs w:val="20"/>
    </w:rPr>
  </w:style>
  <w:style w:type="paragraph" w:styleId="Heading1">
    <w:name w:val="heading 1"/>
    <w:basedOn w:val="Normal"/>
    <w:link w:val="Heading1Char"/>
    <w:uiPriority w:val="9"/>
    <w:qFormat/>
    <w:rsid w:val="00C82F7C"/>
    <w:pPr>
      <w:bidi w:val="0"/>
      <w:spacing w:before="100" w:beforeAutospacing="1" w:after="100" w:afterAutospacing="1"/>
      <w:outlineLvl w:val="0"/>
    </w:pPr>
    <w:rPr>
      <w:rFonts w:cs="Times New Roman"/>
      <w:b/>
      <w:bCs/>
      <w:noProof w:val="0"/>
      <w:kern w:val="36"/>
      <w:sz w:val="48"/>
      <w:szCs w:val="48"/>
    </w:rPr>
  </w:style>
  <w:style w:type="paragraph" w:styleId="Heading3">
    <w:name w:val="heading 3"/>
    <w:basedOn w:val="Normal"/>
    <w:next w:val="Normal"/>
    <w:link w:val="Heading3Char"/>
    <w:uiPriority w:val="9"/>
    <w:semiHidden/>
    <w:unhideWhenUsed/>
    <w:qFormat/>
    <w:rsid w:val="009D5DD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rPr>
  </w:style>
  <w:style w:type="character" w:customStyle="1" w:styleId="HTMLPreformattedChar">
    <w:name w:val="HTML Preformatted Char"/>
    <w:basedOn w:val="DefaultParagraphFont"/>
    <w:link w:val="HTMLPreformatted"/>
    <w:uiPriority w:val="99"/>
    <w:semiHidden/>
    <w:rsid w:val="00C7671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82F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D5DDC"/>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002">
      <w:bodyDiv w:val="1"/>
      <w:marLeft w:val="0"/>
      <w:marRight w:val="0"/>
      <w:marTop w:val="0"/>
      <w:marBottom w:val="0"/>
      <w:divBdr>
        <w:top w:val="none" w:sz="0" w:space="0" w:color="auto"/>
        <w:left w:val="none" w:sz="0" w:space="0" w:color="auto"/>
        <w:bottom w:val="none" w:sz="0" w:space="0" w:color="auto"/>
        <w:right w:val="none" w:sz="0" w:space="0" w:color="auto"/>
      </w:divBdr>
    </w:div>
    <w:div w:id="746877827">
      <w:bodyDiv w:val="1"/>
      <w:marLeft w:val="0"/>
      <w:marRight w:val="0"/>
      <w:marTop w:val="0"/>
      <w:marBottom w:val="0"/>
      <w:divBdr>
        <w:top w:val="none" w:sz="0" w:space="0" w:color="auto"/>
        <w:left w:val="none" w:sz="0" w:space="0" w:color="auto"/>
        <w:bottom w:val="none" w:sz="0" w:space="0" w:color="auto"/>
        <w:right w:val="none" w:sz="0" w:space="0" w:color="auto"/>
      </w:divBdr>
    </w:div>
    <w:div w:id="1395394682">
      <w:bodyDiv w:val="1"/>
      <w:marLeft w:val="0"/>
      <w:marRight w:val="0"/>
      <w:marTop w:val="0"/>
      <w:marBottom w:val="0"/>
      <w:divBdr>
        <w:top w:val="none" w:sz="0" w:space="0" w:color="auto"/>
        <w:left w:val="none" w:sz="0" w:space="0" w:color="auto"/>
        <w:bottom w:val="none" w:sz="0" w:space="0" w:color="auto"/>
        <w:right w:val="none" w:sz="0" w:space="0" w:color="auto"/>
      </w:divBdr>
    </w:div>
    <w:div w:id="21325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2016-10-26T15:18:00Z</dcterms:created>
  <dcterms:modified xsi:type="dcterms:W3CDTF">2017-02-18T19:09:00Z</dcterms:modified>
</cp:coreProperties>
</file>