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099CA" w14:textId="26B93C98" w:rsidR="00E96C71" w:rsidRPr="00D842BD" w:rsidRDefault="00593C33" w:rsidP="00861929">
      <w:pPr>
        <w:spacing w:after="0" w:line="480" w:lineRule="auto"/>
        <w:jc w:val="center"/>
        <w:rPr>
          <w:rFonts w:asciiTheme="majorBidi" w:eastAsia="Times New Roman" w:hAnsiTheme="majorBidi" w:cstheme="majorBidi" w:hint="cs"/>
          <w:b/>
          <w:bCs/>
          <w:spacing w:val="-7"/>
          <w:sz w:val="24"/>
          <w:szCs w:val="24"/>
          <w:rtl/>
        </w:rPr>
      </w:pP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S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ynthesis of </w:t>
      </w:r>
      <w:proofErr w:type="spellStart"/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ZnGlu</w:t>
      </w:r>
      <w:proofErr w:type="spellEnd"/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 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MOF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/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M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esoporous 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S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ilica SBA-16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: 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as a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n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 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Eco-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F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riendly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H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ighly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E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fficien</w:t>
      </w:r>
      <w:bookmarkStart w:id="0" w:name="_GoBack"/>
      <w:bookmarkEnd w:id="0"/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t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N</w:t>
      </w:r>
      <w:r w:rsidR="00861929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anocomposite for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S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olvent-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F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ree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C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hemical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F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ixation of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C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arbon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D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ioxide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 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with </w:t>
      </w:r>
      <w:r w:rsidR="00D842BD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E</w:t>
      </w:r>
      <w:r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>poxides</w:t>
      </w:r>
      <w:r w:rsidR="00110523" w:rsidRPr="00D842BD">
        <w:rPr>
          <w:rFonts w:asciiTheme="majorBidi" w:eastAsia="Times New Roman" w:hAnsiTheme="majorBidi" w:cstheme="majorBidi"/>
          <w:b/>
          <w:bCs/>
          <w:spacing w:val="-7"/>
          <w:sz w:val="24"/>
          <w:szCs w:val="24"/>
        </w:rPr>
        <w:t xml:space="preserve"> </w:t>
      </w:r>
    </w:p>
    <w:p w14:paraId="281D2C5F" w14:textId="77777777" w:rsidR="00861929" w:rsidRPr="00967D7C" w:rsidRDefault="00861929" w:rsidP="00861929">
      <w:pPr>
        <w:pStyle w:val="Authors"/>
        <w:rPr>
          <w:lang w:val="en-US"/>
        </w:rPr>
      </w:pPr>
    </w:p>
    <w:p w14:paraId="5F8A6617" w14:textId="5336B0BB" w:rsidR="00861929" w:rsidRPr="00D842BD" w:rsidRDefault="00861929" w:rsidP="00861929">
      <w:pPr>
        <w:pStyle w:val="Authors"/>
        <w:spacing w:line="480" w:lineRule="auto"/>
        <w:jc w:val="center"/>
        <w:rPr>
          <w:rFonts w:asciiTheme="majorBidi" w:hAnsiTheme="majorBidi" w:cstheme="majorBidi"/>
          <w:sz w:val="20"/>
          <w:szCs w:val="22"/>
          <w:vertAlign w:val="superscript"/>
          <w:lang w:val="de-DE"/>
        </w:rPr>
      </w:pPr>
      <w:r w:rsidRPr="00D842BD">
        <w:rPr>
          <w:rFonts w:asciiTheme="majorBidi" w:hAnsiTheme="majorBidi" w:cstheme="majorBidi"/>
          <w:sz w:val="20"/>
          <w:szCs w:val="22"/>
        </w:rPr>
        <w:t xml:space="preserve">Hossein </w:t>
      </w:r>
      <w:proofErr w:type="spellStart"/>
      <w:proofErr w:type="gramStart"/>
      <w:r w:rsidRPr="00D842BD">
        <w:rPr>
          <w:rFonts w:asciiTheme="majorBidi" w:hAnsiTheme="majorBidi" w:cstheme="majorBidi"/>
          <w:sz w:val="20"/>
          <w:szCs w:val="22"/>
        </w:rPr>
        <w:t>Torabi</w:t>
      </w:r>
      <w:proofErr w:type="spellEnd"/>
      <w:r w:rsidRPr="00D842BD">
        <w:rPr>
          <w:rFonts w:asciiTheme="majorBidi" w:hAnsiTheme="majorBidi" w:cstheme="majorBidi"/>
          <w:sz w:val="20"/>
          <w:szCs w:val="22"/>
        </w:rPr>
        <w:t>,</w:t>
      </w:r>
      <w:r w:rsidRPr="00D842BD">
        <w:rPr>
          <w:rFonts w:asciiTheme="majorBidi" w:hAnsiTheme="majorBidi" w:cstheme="majorBidi"/>
          <w:sz w:val="20"/>
          <w:szCs w:val="22"/>
          <w:vertAlign w:val="superscript"/>
          <w:lang w:val="de-DE"/>
        </w:rPr>
        <w:t>[</w:t>
      </w:r>
      <w:proofErr w:type="gramEnd"/>
      <w:r w:rsidRPr="00D842BD">
        <w:rPr>
          <w:rFonts w:asciiTheme="majorBidi" w:hAnsiTheme="majorBidi" w:cstheme="majorBidi"/>
          <w:sz w:val="20"/>
          <w:szCs w:val="22"/>
          <w:vertAlign w:val="superscript"/>
          <w:lang w:val="de-DE"/>
        </w:rPr>
        <w:t xml:space="preserve">a] </w:t>
      </w:r>
      <w:r w:rsidRPr="00D842BD">
        <w:rPr>
          <w:rFonts w:asciiTheme="majorBidi" w:hAnsiTheme="majorBidi" w:cstheme="majorBidi"/>
          <w:sz w:val="20"/>
          <w:szCs w:val="22"/>
        </w:rPr>
        <w:t xml:space="preserve">Hossein </w:t>
      </w:r>
      <w:proofErr w:type="spellStart"/>
      <w:r w:rsidRPr="00D842BD">
        <w:rPr>
          <w:rFonts w:asciiTheme="majorBidi" w:hAnsiTheme="majorBidi" w:cstheme="majorBidi"/>
          <w:sz w:val="20"/>
          <w:szCs w:val="22"/>
        </w:rPr>
        <w:t>Eshghi</w:t>
      </w:r>
      <w:proofErr w:type="spellEnd"/>
      <w:r w:rsidRPr="00D842BD">
        <w:rPr>
          <w:rFonts w:asciiTheme="majorBidi" w:hAnsiTheme="majorBidi" w:cstheme="majorBidi"/>
          <w:sz w:val="20"/>
          <w:szCs w:val="22"/>
        </w:rPr>
        <w:t>,*</w:t>
      </w:r>
      <w:r w:rsidRPr="00D842BD">
        <w:rPr>
          <w:rFonts w:asciiTheme="majorBidi" w:hAnsiTheme="majorBidi" w:cstheme="majorBidi"/>
          <w:sz w:val="20"/>
          <w:szCs w:val="22"/>
          <w:vertAlign w:val="superscript"/>
          <w:lang w:val="de-DE"/>
        </w:rPr>
        <w:t>[a]</w:t>
      </w:r>
      <w:r w:rsidRPr="00D842BD">
        <w:rPr>
          <w:rFonts w:asciiTheme="majorBidi" w:hAnsiTheme="majorBidi" w:cstheme="majorBidi"/>
          <w:sz w:val="20"/>
          <w:szCs w:val="22"/>
        </w:rPr>
        <w:t xml:space="preserve"> </w:t>
      </w:r>
      <w:bookmarkStart w:id="1" w:name="_Hlk52528575"/>
      <w:r w:rsidRPr="00D842BD">
        <w:rPr>
          <w:rFonts w:asciiTheme="majorBidi" w:hAnsiTheme="majorBidi" w:cstheme="majorBidi"/>
          <w:sz w:val="20"/>
          <w:szCs w:val="22"/>
        </w:rPr>
        <w:t xml:space="preserve">Sara. S. E. </w:t>
      </w:r>
      <w:proofErr w:type="spellStart"/>
      <w:proofErr w:type="gramStart"/>
      <w:r w:rsidRPr="00D842BD">
        <w:rPr>
          <w:rFonts w:asciiTheme="majorBidi" w:hAnsiTheme="majorBidi" w:cstheme="majorBidi"/>
          <w:sz w:val="20"/>
          <w:szCs w:val="22"/>
        </w:rPr>
        <w:t>Ghodsini</w:t>
      </w:r>
      <w:bookmarkEnd w:id="1"/>
      <w:r w:rsidRPr="00D842BD">
        <w:rPr>
          <w:rFonts w:asciiTheme="majorBidi" w:hAnsiTheme="majorBidi" w:cstheme="majorBidi"/>
          <w:sz w:val="20"/>
          <w:szCs w:val="22"/>
        </w:rPr>
        <w:t>a</w:t>
      </w:r>
      <w:proofErr w:type="spellEnd"/>
      <w:r w:rsidRPr="00D842BD">
        <w:rPr>
          <w:rFonts w:asciiTheme="majorBidi" w:hAnsiTheme="majorBidi" w:cstheme="majorBidi"/>
          <w:sz w:val="20"/>
          <w:szCs w:val="22"/>
        </w:rPr>
        <w:t>,</w:t>
      </w:r>
      <w:r w:rsidRPr="00D842BD">
        <w:rPr>
          <w:rFonts w:asciiTheme="majorBidi" w:hAnsiTheme="majorBidi" w:cstheme="majorBidi"/>
          <w:sz w:val="20"/>
          <w:szCs w:val="22"/>
          <w:vertAlign w:val="superscript"/>
          <w:lang w:val="de-DE"/>
        </w:rPr>
        <w:t>[</w:t>
      </w:r>
      <w:proofErr w:type="gramEnd"/>
      <w:r w:rsidRPr="00D842BD">
        <w:rPr>
          <w:rFonts w:asciiTheme="majorBidi" w:hAnsiTheme="majorBidi" w:cstheme="majorBidi"/>
          <w:sz w:val="20"/>
          <w:szCs w:val="22"/>
          <w:vertAlign w:val="superscript"/>
          <w:lang w:val="de-DE"/>
        </w:rPr>
        <w:t>a]</w:t>
      </w:r>
      <w:r w:rsidRPr="00D842BD">
        <w:rPr>
          <w:rFonts w:asciiTheme="majorBidi" w:hAnsiTheme="majorBidi" w:cstheme="majorBidi"/>
          <w:sz w:val="20"/>
          <w:szCs w:val="22"/>
        </w:rPr>
        <w:t xml:space="preserve"> and</w:t>
      </w:r>
      <w:r w:rsidRPr="00D842BD">
        <w:rPr>
          <w:rFonts w:asciiTheme="majorBidi" w:hAnsiTheme="majorBidi" w:cstheme="majorBidi"/>
          <w:sz w:val="20"/>
          <w:szCs w:val="22"/>
          <w:lang w:val="de-DE"/>
        </w:rPr>
        <w:t xml:space="preserve"> Parvin Sanati</w:t>
      </w:r>
      <w:r w:rsidR="00593C33" w:rsidRPr="00D842BD">
        <w:rPr>
          <w:rFonts w:asciiTheme="majorBidi" w:hAnsiTheme="majorBidi" w:cstheme="majorBidi"/>
          <w:sz w:val="20"/>
          <w:szCs w:val="22"/>
          <w:lang w:val="de-DE"/>
        </w:rPr>
        <w:t xml:space="preserve"> Tirgan</w:t>
      </w:r>
      <w:r w:rsidR="0047640A" w:rsidRPr="00D842BD">
        <w:rPr>
          <w:rFonts w:asciiTheme="majorBidi" w:hAnsiTheme="majorBidi" w:cstheme="majorBidi"/>
          <w:sz w:val="20"/>
          <w:szCs w:val="22"/>
          <w:lang w:val="de-DE"/>
        </w:rPr>
        <w:t xml:space="preserve"> </w:t>
      </w:r>
      <w:r w:rsidR="0047640A" w:rsidRPr="00D842BD">
        <w:rPr>
          <w:rFonts w:asciiTheme="majorBidi" w:hAnsiTheme="majorBidi" w:cstheme="majorBidi"/>
          <w:sz w:val="20"/>
          <w:szCs w:val="22"/>
          <w:vertAlign w:val="superscript"/>
          <w:lang w:val="de-DE"/>
        </w:rPr>
        <w:t>[a]</w:t>
      </w:r>
    </w:p>
    <w:p w14:paraId="11669F95" w14:textId="118B3A86" w:rsidR="00861929" w:rsidRPr="00D842BD" w:rsidRDefault="00861929" w:rsidP="00861929">
      <w:pPr>
        <w:pStyle w:val="Authors"/>
        <w:spacing w:line="480" w:lineRule="auto"/>
        <w:jc w:val="center"/>
        <w:rPr>
          <w:rFonts w:asciiTheme="majorBidi" w:hAnsiTheme="majorBidi" w:cstheme="majorBidi"/>
          <w:i/>
          <w:iCs/>
          <w:sz w:val="20"/>
          <w:szCs w:val="22"/>
          <w:lang w:val="en-US"/>
        </w:rPr>
      </w:pPr>
      <w:r w:rsidRPr="00D842BD">
        <w:rPr>
          <w:rFonts w:asciiTheme="majorBidi" w:hAnsiTheme="majorBidi" w:cstheme="majorBidi"/>
          <w:i/>
          <w:iCs/>
          <w:sz w:val="20"/>
          <w:szCs w:val="22"/>
          <w:lang w:val="en-US"/>
        </w:rPr>
        <w:t>Department of Chemistry Faculty of Science, Ferdowsi University of Mashhad, Mashhad 9177948974, Iran.</w:t>
      </w:r>
    </w:p>
    <w:p w14:paraId="09DC3D76" w14:textId="46B036A1" w:rsidR="00E165AF" w:rsidRPr="00423E1D" w:rsidRDefault="00861929" w:rsidP="00423E1D">
      <w:pPr>
        <w:pStyle w:val="Authors"/>
        <w:rPr>
          <w:rtl/>
        </w:rPr>
      </w:pPr>
      <w:r w:rsidRPr="00861929">
        <w:tab/>
      </w:r>
    </w:p>
    <w:p w14:paraId="461FA5D3" w14:textId="24323F20" w:rsidR="00E96C71" w:rsidRPr="00A43297" w:rsidRDefault="00E165AF" w:rsidP="00D842BD">
      <w:pPr>
        <w:bidi w:val="0"/>
        <w:spacing w:line="480" w:lineRule="auto"/>
        <w:jc w:val="both"/>
        <w:rPr>
          <w:rFonts w:asciiTheme="majorBidi" w:eastAsia="Times New Roman" w:hAnsiTheme="majorBidi" w:cstheme="majorBidi"/>
          <w:b/>
          <w:bCs/>
          <w:spacing w:val="-7"/>
        </w:rPr>
      </w:pPr>
      <w:r w:rsidRPr="00A43297">
        <w:rPr>
          <w:rFonts w:asciiTheme="majorBidi" w:eastAsia="Times New Roman" w:hAnsiTheme="majorBidi" w:cstheme="majorBidi"/>
          <w:b/>
          <w:bCs/>
          <w:spacing w:val="-7"/>
        </w:rPr>
        <w:t>Abstract:</w:t>
      </w:r>
      <w:r w:rsidRPr="00A43297">
        <w:rPr>
          <w:rFonts w:asciiTheme="majorBidi" w:eastAsia="Times New Roman" w:hAnsiTheme="majorBidi" w:cstheme="majorBidi"/>
          <w:spacing w:val="-7"/>
        </w:rPr>
        <w:t xml:space="preserve"> In this study, </w:t>
      </w:r>
      <w:proofErr w:type="spellStart"/>
      <w:r w:rsidRPr="00A43297">
        <w:rPr>
          <w:rFonts w:asciiTheme="majorBidi" w:eastAsia="Times New Roman" w:hAnsiTheme="majorBidi" w:cstheme="majorBidi"/>
          <w:spacing w:val="-7"/>
        </w:rPr>
        <w:t>ZnGlu</w:t>
      </w:r>
      <w:proofErr w:type="spellEnd"/>
      <w:r w:rsidRPr="00A43297">
        <w:rPr>
          <w:rFonts w:asciiTheme="majorBidi" w:eastAsia="Times New Roman" w:hAnsiTheme="majorBidi" w:cstheme="majorBidi"/>
          <w:spacing w:val="-7"/>
        </w:rPr>
        <w:t xml:space="preserve"> metal-organic framework/ordered mesoporous silica SBA-16 (</w:t>
      </w:r>
      <w:proofErr w:type="spellStart"/>
      <w:r w:rsidRPr="00A43297">
        <w:rPr>
          <w:rFonts w:asciiTheme="majorBidi" w:eastAsia="Times New Roman" w:hAnsiTheme="majorBidi" w:cstheme="majorBidi"/>
          <w:spacing w:val="-7"/>
        </w:rPr>
        <w:t>ZnGlu</w:t>
      </w:r>
      <w:proofErr w:type="spellEnd"/>
      <w:r w:rsidRPr="00A43297">
        <w:rPr>
          <w:rFonts w:asciiTheme="majorBidi" w:eastAsia="Times New Roman" w:hAnsiTheme="majorBidi" w:cstheme="majorBidi"/>
          <w:spacing w:val="-7"/>
        </w:rPr>
        <w:t xml:space="preserve"> MOF/SBA-16) has been successfully introduced as a novel efficient, and eco-friendly nanocomposite with excellent chemical stability for </w:t>
      </w:r>
      <w:r w:rsidR="00110523" w:rsidRPr="00A43297">
        <w:rPr>
          <w:rFonts w:asciiTheme="majorBidi" w:eastAsia="Times New Roman" w:hAnsiTheme="majorBidi" w:cstheme="majorBidi"/>
          <w:spacing w:val="-7"/>
        </w:rPr>
        <w:t xml:space="preserve">the solvent-free </w:t>
      </w:r>
      <w:r w:rsidRPr="00A43297">
        <w:rPr>
          <w:rFonts w:asciiTheme="majorBidi" w:eastAsia="Times New Roman" w:hAnsiTheme="majorBidi" w:cstheme="majorBidi"/>
          <w:spacing w:val="-7"/>
        </w:rPr>
        <w:t xml:space="preserve">chemical fixation of carbon dioxide </w:t>
      </w:r>
      <w:r w:rsidR="00110523" w:rsidRPr="00A43297">
        <w:rPr>
          <w:rFonts w:asciiTheme="majorBidi" w:eastAsia="Times New Roman" w:hAnsiTheme="majorBidi" w:cstheme="majorBidi"/>
          <w:spacing w:val="-7"/>
        </w:rPr>
        <w:t>under</w:t>
      </w:r>
      <w:r w:rsidR="00110523" w:rsidRPr="00A43297">
        <w:rPr>
          <w:rFonts w:asciiTheme="majorBidi" w:hAnsiTheme="majorBidi" w:cstheme="majorBidi"/>
          <w:shd w:val="clear" w:color="auto" w:fill="FFFFFF"/>
        </w:rPr>
        <w:t xml:space="preserve"> 4bar CO</w:t>
      </w:r>
      <w:r w:rsidR="00110523" w:rsidRPr="00A43297">
        <w:rPr>
          <w:rFonts w:asciiTheme="majorBidi" w:hAnsiTheme="majorBidi" w:cstheme="majorBidi"/>
          <w:shd w:val="clear" w:color="auto" w:fill="FFFFFF"/>
          <w:vertAlign w:val="subscript"/>
        </w:rPr>
        <w:t>2</w:t>
      </w:r>
      <w:r w:rsidR="00110523" w:rsidRPr="00A43297">
        <w:rPr>
          <w:rFonts w:asciiTheme="majorBidi" w:hAnsiTheme="majorBidi" w:cstheme="majorBidi"/>
          <w:shd w:val="clear" w:color="auto" w:fill="FFFFFF"/>
        </w:rPr>
        <w:t> pressure.</w:t>
      </w:r>
      <w:r w:rsidR="00110523" w:rsidRPr="00A43297">
        <w:rPr>
          <w:rFonts w:ascii="Source Sans Pro" w:hAnsi="Source Sans Pro"/>
          <w:sz w:val="20"/>
          <w:szCs w:val="20"/>
          <w:shd w:val="clear" w:color="auto" w:fill="FFFFFF"/>
        </w:rPr>
        <w:t> </w:t>
      </w:r>
      <w:r w:rsidRPr="00A43297">
        <w:rPr>
          <w:rFonts w:asciiTheme="majorBidi" w:eastAsia="Times New Roman" w:hAnsiTheme="majorBidi" w:cstheme="majorBidi"/>
          <w:spacing w:val="-7"/>
        </w:rPr>
        <w:t xml:space="preserve"> The structure of the as-prepared nanocomposite was characterized by a series of measurement techniques, including FT-IR, XRD, BET, TEM, FE-SEM, EDX, EDX-mapping, and ICP-OES.</w:t>
      </w:r>
      <w:r w:rsidR="00423E1D" w:rsidRPr="00A43297">
        <w:rPr>
          <w:rFonts w:asciiTheme="majorBidi" w:eastAsia="Times New Roman" w:hAnsiTheme="majorBidi" w:cstheme="majorBidi"/>
          <w:spacing w:val="-7"/>
        </w:rPr>
        <w:t xml:space="preserve"> </w:t>
      </w:r>
      <w:r w:rsidR="001473D5" w:rsidRPr="00A43297">
        <w:rPr>
          <w:rFonts w:asciiTheme="majorBidi" w:eastAsia="Times New Roman" w:hAnsiTheme="majorBidi" w:cstheme="majorBidi"/>
          <w:spacing w:val="-7"/>
        </w:rPr>
        <w:t xml:space="preserve">From the standpoint of green chemistry, </w:t>
      </w:r>
      <w:proofErr w:type="spellStart"/>
      <w:r w:rsidR="001473D5" w:rsidRPr="00A43297">
        <w:rPr>
          <w:rFonts w:asciiTheme="majorBidi" w:eastAsia="Times New Roman" w:hAnsiTheme="majorBidi" w:cstheme="majorBidi"/>
          <w:spacing w:val="-7"/>
        </w:rPr>
        <w:t>ZnGlu</w:t>
      </w:r>
      <w:proofErr w:type="spellEnd"/>
      <w:r w:rsidR="001473D5" w:rsidRPr="00A43297">
        <w:rPr>
          <w:rFonts w:asciiTheme="majorBidi" w:eastAsia="Times New Roman" w:hAnsiTheme="majorBidi" w:cstheme="majorBidi"/>
          <w:spacing w:val="-7"/>
        </w:rPr>
        <w:t xml:space="preserve"> MOF/SBA-16 nanocomposite demonstrated superior catalytic activity for the conversion of CO</w:t>
      </w:r>
      <w:r w:rsidR="001473D5" w:rsidRPr="00A43297">
        <w:rPr>
          <w:rFonts w:asciiTheme="majorBidi" w:eastAsia="Times New Roman" w:hAnsiTheme="majorBidi" w:cstheme="majorBidi"/>
          <w:spacing w:val="-7"/>
          <w:vertAlign w:val="subscript"/>
        </w:rPr>
        <w:t>2</w:t>
      </w:r>
      <w:r w:rsidR="001473D5" w:rsidRPr="00A43297">
        <w:rPr>
          <w:rFonts w:asciiTheme="majorBidi" w:eastAsia="Times New Roman" w:hAnsiTheme="majorBidi" w:cstheme="majorBidi"/>
          <w:spacing w:val="-7"/>
        </w:rPr>
        <w:t xml:space="preserve"> and various epoxides towards the preparation of cyclic carbonates</w:t>
      </w:r>
      <w:r w:rsidR="0047640A" w:rsidRPr="00A43297">
        <w:rPr>
          <w:rFonts w:asciiTheme="majorBidi" w:eastAsia="Times New Roman" w:hAnsiTheme="majorBidi" w:cstheme="majorBidi"/>
          <w:spacing w:val="-7"/>
        </w:rPr>
        <w:t xml:space="preserve"> </w:t>
      </w:r>
      <w:r w:rsidR="0047640A" w:rsidRPr="00A43297">
        <w:rPr>
          <w:rFonts w:asciiTheme="majorBidi" w:eastAsia="Times New Roman" w:hAnsiTheme="majorBidi" w:cstheme="majorBidi"/>
          <w:spacing w:val="-7"/>
        </w:rPr>
        <w:fldChar w:fldCharType="begin"/>
      </w:r>
      <w:r w:rsidR="0047640A" w:rsidRPr="00A43297">
        <w:rPr>
          <w:rFonts w:asciiTheme="majorBidi" w:eastAsia="Times New Roman" w:hAnsiTheme="majorBidi" w:cstheme="majorBidi"/>
          <w:spacing w:val="-7"/>
        </w:rPr>
        <w:instrText xml:space="preserve"> ADDIN EN.CITE &lt;EndNote&gt;&lt;Cite&gt;&lt;Author&gt;aju&lt;/Author&gt;&lt;Year&gt;2022&lt;/Year&gt;&lt;RecNum&gt;33&lt;/RecNum&gt;&lt;DisplayText&gt;&lt;style face="superscript"&gt;1,2&lt;/style&gt;&lt;/DisplayText&gt;&lt;record&gt;&lt;rec-number&gt;33&lt;/rec-number&gt;&lt;foreign-keys&gt;&lt;key app="EN" db-id="exa2ads0cs2ewbefa5x5vw2sverv2v52ad5w" timestamp="1650998744"&gt;33&lt;/key&gt;&lt;/foreign-keys&gt;&lt;ref-type name="Journal Article"&gt;17&lt;/ref-type&gt;&lt;contributors&gt;&lt;authors&gt;&lt;author&gt;aju, Navya Anna&lt;/author&gt;&lt;author&gt;Prasad, Divya&lt;/author&gt;&lt;author&gt;Srinivasappa, Puneethkumar M&lt;/author&gt;&lt;author&gt;Biradar, Ankush V&lt;/author&gt;&lt;author&gt;Gholap, Sandeep Suryabhan&lt;/author&gt;&lt;author&gt;Samal, Akshaya K&lt;/author&gt;&lt;author&gt;Nagaraja, Bhari Mallanna&lt;/author&gt;&lt;author&gt;Jadhav, Arvind H&lt;/author&gt;&lt;/authors&gt;&lt;/contributors&gt;&lt;titles&gt;&lt;title&gt;Recent developments in state-of-the-art silica-modified catalysts for the fixation of CO 2 in epoxides to form organic carbonates&lt;/title&gt;&lt;secondary-title&gt;Sustainable Energy &amp;amp; Fuels&lt;/secondary-title&gt;&lt;/titles&gt;&lt;periodical&gt;&lt;full-title&gt;Sustainable Energy &amp;amp; Fuels&lt;/full-title&gt;&lt;/periodical&gt;&lt;pages&gt;1198-1248&lt;/pages&gt;&lt;volume&gt;6&lt;/volume&gt;&lt;number&gt;5&lt;/number&gt;&lt;dates&gt;&lt;year&gt;2022&lt;/year&gt;&lt;/dates&gt;&lt;urls&gt;&lt;/urls&gt;&lt;/record&gt;&lt;/Cite&gt;&lt;Cite&gt;&lt;Author&gt;Pourhassan&lt;/Author&gt;&lt;Year&gt;2021&lt;/Year&gt;&lt;RecNum&gt;34&lt;/RecNum&gt;&lt;record&gt;&lt;rec-number&gt;34&lt;/rec-number&gt;&lt;foreign-keys&gt;&lt;key app="EN" db-id="exa2ads0cs2ewbefa5x5vw2sverv2v52ad5w" timestamp="1650998751"&gt;34&lt;/key&gt;&lt;/foreign-keys&gt;&lt;ref-type name="Journal Article"&gt;17&lt;/ref-type&gt;&lt;contributors&gt;&lt;authors&gt;&lt;author&gt;Pourhassan, Fatemeh&lt;/author&gt;&lt;author&gt;Khalifeh, Reza&lt;/author&gt;&lt;author&gt;Eshghi, Hossein&lt;/author&gt;&lt;/authors&gt;&lt;/contributors&gt;&lt;titles&gt;&lt;title&gt;Well dispersed gold nanoparticles into the multi amine functionalized SBA-15 for green chemical fixation of carbon dioxide to cyclic carbonates under solvent free conditions&lt;/title&gt;&lt;secondary-title&gt;Fuel&lt;/secondary-title&gt;&lt;/titles&gt;&lt;periodical&gt;&lt;full-title&gt;Fuel&lt;/full-title&gt;&lt;/periodical&gt;&lt;pages&gt;119567&lt;/pages&gt;&lt;volume&gt;287&lt;/volume&gt;&lt;dates&gt;&lt;year&gt;2021&lt;/year&gt;&lt;/dates&gt;&lt;isbn&gt;0016-2361&lt;/isbn&gt;&lt;urls&gt;&lt;/urls&gt;&lt;/record&gt;&lt;/Cite&gt;&lt;/EndNote&gt;</w:instrText>
      </w:r>
      <w:r w:rsidR="0047640A" w:rsidRPr="00A43297">
        <w:rPr>
          <w:rFonts w:asciiTheme="majorBidi" w:eastAsia="Times New Roman" w:hAnsiTheme="majorBidi" w:cstheme="majorBidi"/>
          <w:spacing w:val="-7"/>
        </w:rPr>
        <w:fldChar w:fldCharType="separate"/>
      </w:r>
      <w:r w:rsidR="0047640A" w:rsidRPr="00A43297">
        <w:rPr>
          <w:rFonts w:asciiTheme="majorBidi" w:eastAsia="Times New Roman" w:hAnsiTheme="majorBidi" w:cstheme="majorBidi"/>
          <w:noProof/>
          <w:spacing w:val="-7"/>
          <w:vertAlign w:val="superscript"/>
        </w:rPr>
        <w:t>1,2</w:t>
      </w:r>
      <w:r w:rsidR="0047640A" w:rsidRPr="00A43297">
        <w:rPr>
          <w:rFonts w:asciiTheme="majorBidi" w:eastAsia="Times New Roman" w:hAnsiTheme="majorBidi" w:cstheme="majorBidi"/>
          <w:spacing w:val="-7"/>
        </w:rPr>
        <w:fldChar w:fldCharType="end"/>
      </w:r>
      <w:r w:rsidR="001473D5" w:rsidRPr="00A43297">
        <w:rPr>
          <w:rFonts w:asciiTheme="majorBidi" w:eastAsia="Times New Roman" w:hAnsiTheme="majorBidi" w:cstheme="majorBidi"/>
          <w:spacing w:val="-7"/>
        </w:rPr>
        <w:t xml:space="preserve"> without using any toxic metal and reagents.</w:t>
      </w:r>
      <w:r w:rsidR="00423E1D" w:rsidRPr="00A43297">
        <w:rPr>
          <w:rFonts w:asciiTheme="majorBidi" w:eastAsia="Times New Roman" w:hAnsiTheme="majorBidi" w:cstheme="majorBidi"/>
          <w:spacing w:val="-7"/>
        </w:rPr>
        <w:t xml:space="preserve"> </w:t>
      </w:r>
      <w:r w:rsidR="00423E1D" w:rsidRPr="00A43297">
        <w:rPr>
          <w:rFonts w:asciiTheme="majorBidi" w:hAnsiTheme="majorBidi" w:cstheme="majorBidi"/>
        </w:rPr>
        <w:t xml:space="preserve">This novel efficient catalytic system can be expediently recovered using simple filtration, and its satisfying catalytic activity was kept after five recycle runs under the same reaction. It's notable that </w:t>
      </w:r>
      <w:proofErr w:type="spellStart"/>
      <w:r w:rsidR="00423E1D" w:rsidRPr="00A43297">
        <w:rPr>
          <w:rFonts w:asciiTheme="majorBidi" w:hAnsiTheme="majorBidi" w:cstheme="majorBidi"/>
        </w:rPr>
        <w:t>ZnGlu</w:t>
      </w:r>
      <w:proofErr w:type="spellEnd"/>
      <w:r w:rsidR="00423E1D" w:rsidRPr="00A43297">
        <w:rPr>
          <w:rFonts w:asciiTheme="majorBidi" w:hAnsiTheme="majorBidi" w:cstheme="majorBidi"/>
        </w:rPr>
        <w:t xml:space="preserve"> MOF/SBA-16 with exemplary potential can be applied for industrial purposes as a green </w:t>
      </w:r>
      <w:proofErr w:type="spellStart"/>
      <w:r w:rsidR="00423E1D" w:rsidRPr="00A43297">
        <w:rPr>
          <w:rFonts w:asciiTheme="majorBidi" w:hAnsiTheme="majorBidi" w:cstheme="majorBidi"/>
        </w:rPr>
        <w:t>nanocatalyst</w:t>
      </w:r>
      <w:proofErr w:type="spellEnd"/>
      <w:r w:rsidR="00423E1D" w:rsidRPr="00A43297">
        <w:rPr>
          <w:rFonts w:asciiTheme="majorBidi" w:hAnsiTheme="majorBidi" w:cstheme="majorBidi"/>
        </w:rPr>
        <w:t>.</w:t>
      </w:r>
    </w:p>
    <w:p w14:paraId="502F3196" w14:textId="76A18876" w:rsidR="0047640A" w:rsidRPr="00A43297" w:rsidRDefault="00A43297" w:rsidP="00A43297">
      <w:pPr>
        <w:jc w:val="center"/>
      </w:pPr>
      <w:r>
        <w:rPr>
          <w:rFonts w:hint="cs"/>
          <w:noProof/>
        </w:rPr>
        <w:drawing>
          <wp:inline distT="0" distB="0" distL="0" distR="0" wp14:anchorId="71D85295" wp14:editId="0B0411AA">
            <wp:extent cx="4135302" cy="2485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2.t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7" t="15364" r="22391" b="12546"/>
                    <a:stretch/>
                  </pic:blipFill>
                  <pic:spPr bwMode="auto">
                    <a:xfrm>
                      <a:off x="0" y="0"/>
                      <a:ext cx="4167311" cy="250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9C15E" w14:textId="4C3E2335" w:rsidR="0047640A" w:rsidRPr="00A43297" w:rsidRDefault="0047640A" w:rsidP="00A43297">
      <w:pPr>
        <w:pStyle w:val="EndNoteBibliography"/>
        <w:bidi w:val="0"/>
        <w:spacing w:after="0" w:line="360" w:lineRule="auto"/>
        <w:jc w:val="left"/>
        <w:rPr>
          <w:rFonts w:asciiTheme="majorBidi" w:hAnsiTheme="majorBidi" w:cstheme="majorBidi"/>
          <w:sz w:val="18"/>
          <w:szCs w:val="18"/>
          <w:rtl/>
        </w:rPr>
      </w:pPr>
      <w:r w:rsidRPr="00A43297">
        <w:rPr>
          <w:rFonts w:asciiTheme="majorBidi" w:hAnsiTheme="majorBidi" w:cstheme="majorBidi"/>
          <w:sz w:val="18"/>
          <w:szCs w:val="18"/>
          <w:rtl/>
        </w:rPr>
        <w:fldChar w:fldCharType="begin"/>
      </w:r>
      <w:r w:rsidRPr="00A43297">
        <w:rPr>
          <w:rFonts w:asciiTheme="majorBidi" w:hAnsiTheme="majorBidi" w:cstheme="majorBidi"/>
          <w:sz w:val="18"/>
          <w:szCs w:val="18"/>
          <w:rtl/>
        </w:rPr>
        <w:instrText xml:space="preserve"> </w:instrText>
      </w:r>
      <w:r w:rsidRPr="00A43297">
        <w:rPr>
          <w:rFonts w:asciiTheme="majorBidi" w:hAnsiTheme="majorBidi" w:cstheme="majorBidi"/>
          <w:sz w:val="18"/>
          <w:szCs w:val="18"/>
        </w:rPr>
        <w:instrText>ADDIN EN.REFLIST</w:instrText>
      </w:r>
      <w:r w:rsidRPr="00A43297">
        <w:rPr>
          <w:rFonts w:asciiTheme="majorBidi" w:hAnsiTheme="majorBidi" w:cstheme="majorBidi"/>
          <w:sz w:val="18"/>
          <w:szCs w:val="18"/>
          <w:rtl/>
        </w:rPr>
        <w:instrText xml:space="preserve"> </w:instrText>
      </w:r>
      <w:r w:rsidRPr="00A43297">
        <w:rPr>
          <w:rFonts w:asciiTheme="majorBidi" w:hAnsiTheme="majorBidi" w:cstheme="majorBidi"/>
          <w:sz w:val="18"/>
          <w:szCs w:val="18"/>
          <w:rtl/>
        </w:rPr>
        <w:fldChar w:fldCharType="separate"/>
      </w:r>
      <w:r w:rsidRPr="00A43297">
        <w:rPr>
          <w:rFonts w:asciiTheme="majorBidi" w:hAnsiTheme="majorBidi" w:cstheme="majorBidi"/>
          <w:sz w:val="18"/>
          <w:szCs w:val="18"/>
        </w:rPr>
        <w:t xml:space="preserve">[1] aju, N. A.; Prasad, D.; Srinivasappa, P. M.; Biradar, A. V.; Gholap, S. S.; Samal, A. K.; Nagaraja, B. M.; Jadhav, A. H. </w:t>
      </w:r>
      <w:r w:rsidRPr="00A43297">
        <w:rPr>
          <w:rFonts w:asciiTheme="majorBidi" w:hAnsiTheme="majorBidi" w:cstheme="majorBidi"/>
          <w:i/>
          <w:sz w:val="18"/>
          <w:szCs w:val="18"/>
        </w:rPr>
        <w:t>Sustainable Energy &amp; Fuels</w:t>
      </w:r>
      <w:r w:rsidRPr="00A43297">
        <w:rPr>
          <w:rFonts w:asciiTheme="majorBidi" w:hAnsiTheme="majorBidi" w:cstheme="majorBidi"/>
          <w:sz w:val="18"/>
          <w:szCs w:val="18"/>
        </w:rPr>
        <w:t xml:space="preserve"> </w:t>
      </w:r>
      <w:r w:rsidRPr="00A43297">
        <w:rPr>
          <w:rFonts w:asciiTheme="majorBidi" w:hAnsiTheme="majorBidi" w:cstheme="majorBidi"/>
          <w:b/>
          <w:sz w:val="18"/>
          <w:szCs w:val="18"/>
        </w:rPr>
        <w:t>2022</w:t>
      </w:r>
      <w:r w:rsidRPr="00A43297">
        <w:rPr>
          <w:rFonts w:asciiTheme="majorBidi" w:hAnsiTheme="majorBidi" w:cstheme="majorBidi"/>
          <w:sz w:val="18"/>
          <w:szCs w:val="18"/>
        </w:rPr>
        <w:t xml:space="preserve">, </w:t>
      </w:r>
      <w:r w:rsidRPr="00A43297">
        <w:rPr>
          <w:rFonts w:asciiTheme="majorBidi" w:hAnsiTheme="majorBidi" w:cstheme="majorBidi"/>
          <w:i/>
          <w:sz w:val="18"/>
          <w:szCs w:val="18"/>
        </w:rPr>
        <w:t>6</w:t>
      </w:r>
      <w:r w:rsidRPr="00A43297">
        <w:rPr>
          <w:rFonts w:asciiTheme="majorBidi" w:hAnsiTheme="majorBidi" w:cstheme="majorBidi"/>
          <w:sz w:val="18"/>
          <w:szCs w:val="18"/>
        </w:rPr>
        <w:t>, 1198</w:t>
      </w:r>
      <w:r w:rsidRPr="00A43297">
        <w:rPr>
          <w:rFonts w:asciiTheme="majorBidi" w:hAnsiTheme="majorBidi" w:cstheme="majorBidi"/>
          <w:sz w:val="18"/>
          <w:szCs w:val="18"/>
          <w:rtl/>
        </w:rPr>
        <w:t>.</w:t>
      </w:r>
    </w:p>
    <w:p w14:paraId="05A3DC8F" w14:textId="5E612C43" w:rsidR="0047640A" w:rsidRPr="00A43297" w:rsidRDefault="0047640A" w:rsidP="00A43297">
      <w:pPr>
        <w:pStyle w:val="EndNoteBibliography"/>
        <w:bidi w:val="0"/>
        <w:spacing w:line="360" w:lineRule="auto"/>
        <w:jc w:val="left"/>
        <w:rPr>
          <w:rFonts w:asciiTheme="majorBidi" w:hAnsiTheme="majorBidi" w:cstheme="majorBidi"/>
          <w:sz w:val="18"/>
          <w:szCs w:val="18"/>
          <w:rtl/>
        </w:rPr>
      </w:pPr>
      <w:r w:rsidRPr="00A43297">
        <w:rPr>
          <w:rFonts w:asciiTheme="majorBidi" w:hAnsiTheme="majorBidi" w:cstheme="majorBidi"/>
          <w:sz w:val="18"/>
          <w:szCs w:val="18"/>
        </w:rPr>
        <w:t xml:space="preserve">[2] Pourhassan, F.; Khalifeh, R.; Eshghi, H. </w:t>
      </w:r>
      <w:r w:rsidRPr="00A43297">
        <w:rPr>
          <w:rFonts w:asciiTheme="majorBidi" w:hAnsiTheme="majorBidi" w:cstheme="majorBidi"/>
          <w:i/>
          <w:sz w:val="18"/>
          <w:szCs w:val="18"/>
        </w:rPr>
        <w:t>Fuel</w:t>
      </w:r>
      <w:r w:rsidRPr="00A43297">
        <w:rPr>
          <w:rFonts w:asciiTheme="majorBidi" w:hAnsiTheme="majorBidi" w:cstheme="majorBidi"/>
          <w:sz w:val="18"/>
          <w:szCs w:val="18"/>
        </w:rPr>
        <w:t xml:space="preserve"> </w:t>
      </w:r>
      <w:r w:rsidRPr="00A43297">
        <w:rPr>
          <w:rFonts w:asciiTheme="majorBidi" w:hAnsiTheme="majorBidi" w:cstheme="majorBidi"/>
          <w:b/>
          <w:sz w:val="18"/>
          <w:szCs w:val="18"/>
        </w:rPr>
        <w:t>2021</w:t>
      </w:r>
      <w:r w:rsidRPr="00A43297">
        <w:rPr>
          <w:rFonts w:asciiTheme="majorBidi" w:hAnsiTheme="majorBidi" w:cstheme="majorBidi"/>
          <w:sz w:val="18"/>
          <w:szCs w:val="18"/>
        </w:rPr>
        <w:t xml:space="preserve">, </w:t>
      </w:r>
      <w:r w:rsidRPr="00A43297">
        <w:rPr>
          <w:rFonts w:asciiTheme="majorBidi" w:hAnsiTheme="majorBidi" w:cstheme="majorBidi"/>
          <w:i/>
          <w:sz w:val="18"/>
          <w:szCs w:val="18"/>
        </w:rPr>
        <w:t>287</w:t>
      </w:r>
      <w:r w:rsidRPr="00A43297">
        <w:rPr>
          <w:rFonts w:asciiTheme="majorBidi" w:hAnsiTheme="majorBidi" w:cstheme="majorBidi"/>
          <w:sz w:val="18"/>
          <w:szCs w:val="18"/>
        </w:rPr>
        <w:t>, 119567</w:t>
      </w:r>
      <w:r w:rsidRPr="00A43297">
        <w:rPr>
          <w:rFonts w:asciiTheme="majorBidi" w:hAnsiTheme="majorBidi" w:cstheme="majorBidi"/>
          <w:sz w:val="18"/>
          <w:szCs w:val="18"/>
          <w:rtl/>
        </w:rPr>
        <w:t>.</w:t>
      </w:r>
    </w:p>
    <w:p w14:paraId="41FD0A19" w14:textId="02BC1CA7" w:rsidR="00F47AFE" w:rsidRPr="00A43297" w:rsidRDefault="0047640A" w:rsidP="00A43297">
      <w:pPr>
        <w:tabs>
          <w:tab w:val="left" w:pos="6236"/>
        </w:tabs>
        <w:bidi w:val="0"/>
        <w:spacing w:line="360" w:lineRule="auto"/>
        <w:rPr>
          <w:sz w:val="18"/>
          <w:szCs w:val="18"/>
        </w:rPr>
      </w:pPr>
      <w:r w:rsidRPr="00A43297">
        <w:rPr>
          <w:rFonts w:asciiTheme="majorBidi" w:hAnsiTheme="majorBidi" w:cstheme="majorBidi"/>
          <w:sz w:val="18"/>
          <w:szCs w:val="18"/>
          <w:rtl/>
        </w:rPr>
        <w:lastRenderedPageBreak/>
        <w:fldChar w:fldCharType="end"/>
      </w:r>
    </w:p>
    <w:sectPr w:rsidR="00F47AFE" w:rsidRPr="00A43297" w:rsidSect="008710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Organic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xa2ads0cs2ewbefa5x5vw2sverv2v52ad5w&quot;&gt;My EndNote Library&lt;record-ids&gt;&lt;item&gt;33&lt;/item&gt;&lt;item&gt;34&lt;/item&gt;&lt;/record-ids&gt;&lt;/item&gt;&lt;/Libraries&gt;"/>
  </w:docVars>
  <w:rsids>
    <w:rsidRoot w:val="00E96C71"/>
    <w:rsid w:val="00110523"/>
    <w:rsid w:val="001473D5"/>
    <w:rsid w:val="001C7E20"/>
    <w:rsid w:val="00423E1D"/>
    <w:rsid w:val="0047640A"/>
    <w:rsid w:val="00593C33"/>
    <w:rsid w:val="007554D4"/>
    <w:rsid w:val="00861929"/>
    <w:rsid w:val="0087108E"/>
    <w:rsid w:val="008C17DA"/>
    <w:rsid w:val="00967D7C"/>
    <w:rsid w:val="00A43297"/>
    <w:rsid w:val="00B76938"/>
    <w:rsid w:val="00D842BD"/>
    <w:rsid w:val="00E165AF"/>
    <w:rsid w:val="00E96C71"/>
    <w:rsid w:val="00F4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661E9B2"/>
  <w15:chartTrackingRefBased/>
  <w15:docId w15:val="{BA48DD91-D957-4594-8CDA-A92588D5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96C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6C7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s">
    <w:name w:val="Authors"/>
    <w:basedOn w:val="Normal"/>
    <w:qFormat/>
    <w:rsid w:val="00861929"/>
    <w:pPr>
      <w:bidi w:val="0"/>
      <w:spacing w:before="120" w:after="120" w:line="320" w:lineRule="exact"/>
    </w:pPr>
    <w:rPr>
      <w:rFonts w:ascii="Arial" w:eastAsia="MS Mincho" w:hAnsi="Arial" w:cs="Times New Roman"/>
      <w:szCs w:val="24"/>
      <w:lang w:val="en-GB" w:eastAsia="ja-JP" w:bidi="ar-SA"/>
    </w:rPr>
  </w:style>
  <w:style w:type="paragraph" w:customStyle="1" w:styleId="Adress">
    <w:name w:val="Adress"/>
    <w:basedOn w:val="Normal"/>
    <w:qFormat/>
    <w:rsid w:val="00861929"/>
    <w:pPr>
      <w:bidi w:val="0"/>
      <w:spacing w:after="0" w:line="180" w:lineRule="exact"/>
      <w:ind w:left="425" w:hanging="425"/>
    </w:pPr>
    <w:rPr>
      <w:rFonts w:ascii="Arial" w:eastAsia="MS Mincho" w:hAnsi="Arial" w:cs="Times New Roman"/>
      <w:sz w:val="14"/>
      <w:szCs w:val="20"/>
      <w:lang w:val="de-DE" w:eastAsia="ja-JP" w:bidi="ar-SA"/>
    </w:rPr>
  </w:style>
  <w:style w:type="paragraph" w:customStyle="1" w:styleId="Footnote">
    <w:name w:val="Footnote"/>
    <w:basedOn w:val="Adress"/>
    <w:rsid w:val="00861929"/>
    <w:pPr>
      <w:spacing w:before="120"/>
    </w:pPr>
    <w:rPr>
      <w:szCs w:val="14"/>
      <w:lang w:val="en-GB"/>
    </w:rPr>
  </w:style>
  <w:style w:type="paragraph" w:customStyle="1" w:styleId="Abstract">
    <w:name w:val="Abstract"/>
    <w:basedOn w:val="Normal"/>
    <w:qFormat/>
    <w:rsid w:val="00967D7C"/>
    <w:pPr>
      <w:bidi w:val="0"/>
      <w:spacing w:after="600" w:line="225" w:lineRule="exact"/>
      <w:jc w:val="both"/>
    </w:pPr>
    <w:rPr>
      <w:rFonts w:ascii="Arial" w:eastAsia="MS Mincho" w:hAnsi="Arial" w:cs="Times New Roman"/>
      <w:sz w:val="16"/>
      <w:szCs w:val="20"/>
      <w:lang w:val="en-GB" w:eastAsia="ja-JP" w:bidi="ar-SA"/>
    </w:rPr>
  </w:style>
  <w:style w:type="paragraph" w:customStyle="1" w:styleId="H1">
    <w:name w:val="H1"/>
    <w:basedOn w:val="Normal"/>
    <w:qFormat/>
    <w:rsid w:val="00967D7C"/>
    <w:pPr>
      <w:bidi w:val="0"/>
      <w:spacing w:before="480" w:after="230" w:line="225" w:lineRule="exact"/>
    </w:pPr>
    <w:rPr>
      <w:rFonts w:ascii="Arial" w:eastAsia="MS Mincho" w:hAnsi="Arial" w:cs="Times New Roman"/>
      <w:b/>
      <w:szCs w:val="24"/>
      <w:lang w:val="en-GB" w:eastAsia="ja-JP" w:bidi="ar-SA"/>
    </w:rPr>
  </w:style>
  <w:style w:type="character" w:styleId="Emphasis">
    <w:name w:val="Emphasis"/>
    <w:basedOn w:val="DefaultParagraphFont"/>
    <w:uiPriority w:val="20"/>
    <w:qFormat/>
    <w:rsid w:val="00110523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47640A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7640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7640A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7640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8</cp:revision>
  <dcterms:created xsi:type="dcterms:W3CDTF">2022-04-19T05:02:00Z</dcterms:created>
  <dcterms:modified xsi:type="dcterms:W3CDTF">2022-05-04T06:16:00Z</dcterms:modified>
</cp:coreProperties>
</file>