
<file path=[Content_Types].xml><?xml version="1.0" encoding="utf-8"?>
<Types xmlns="http://schemas.openxmlformats.org/package/2006/content-types">
  <!--cleaned_by_fortine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start of fortinet insert-->
    <w:p w:rsidP="00AD64EB" w:rsidRDefault="00AD64EB" w:rsidR="00AD64EB">
      <w:pPr>
        <w:rPr>
          <w:b/>
          <w:bCs/>
        </w:rPr>
      </w:pPr>
    </w:p>
    <w:p w:rsidP="00AD64EB" w:rsidRDefault="00AD64EB" w:rsidR="00AD64EB" w:rsidRPr="00AD64EB">
      <w:pPr>
        <w:rPr>
          <w:b/>
          <w:bCs/>
          <w:color w:val="FF0000"/>
          <w:sz w:val="32"/>
          <w:szCs w:val="32"/>
        </w:rPr>
      </w:pPr>
    </w:p>
    <w:p w:rsidP="00AD64EB" w:rsidRDefault="00AD64EB" w:rsidR="00AD64EB" w:rsidRPr="00AD64EB">
      <w:pPr>
        <w:rPr>
          <w:color w:val="FF0000"/>
          <w:sz w:val="32"/>
          <w:szCs w:val="32"/>
        </w:rPr>
      </w:pPr>
      <w:r w:rsidRPr="00AD64EB">
        <w:rPr>
          <w:b/>
          <w:bCs/>
          <w:color w:val="FF0000"/>
          <w:sz w:val="32"/>
          <w:szCs w:val="32"/>
        </w:rPr>
        <w:t xml:space="preserve">This file has been cleaned of potential threats. To view the reconstructed contents, please SCROLL DOWN to next page. </w:t>
      </w:r>
    </w:p>
    <w:p w:rsidP="00AD64EB" w:rsidRDefault="00AD64EB" w:rsidR="00AD64EB" w:rsidRPr="00AD64EB">
      <w:pPr>
        <w:rPr>
          <w:b/>
          <w:bCs/>
          <w:color w:val="FF0000"/>
          <w:sz w:val="32"/>
          <w:szCs w:val="32"/>
        </w:rPr>
      </w:pPr>
    </w:p>
    <w:p w:rsidP="00AD64EB" w:rsidRDefault="00AD64EB" w:rsidR="00AD64EB" w:rsidRPr="00AD64EB">
      <w:pPr>
        <w:rPr>
          <w:color w:val="FF0000"/>
          <w:sz w:val="32"/>
          <w:szCs w:val="32"/>
        </w:rPr>
      </w:pPr>
      <w:r w:rsidRPr="00AD64EB">
        <w:rPr>
          <w:b/>
          <w:bCs/>
          <w:color w:val="FF0000"/>
          <w:sz w:val="32"/>
          <w:szCs w:val="32"/>
        </w:rPr>
        <w:t>If you confirm that the file is coming from a trusted source, you</w:t>
      </w:r>
      <w:r w:rsidR="00294E90">
        <w:rPr>
          <w:b/>
          <w:bCs/>
          <w:color w:val="FF0000"/>
          <w:sz w:val="32"/>
          <w:szCs w:val="32"/>
        </w:rPr>
        <w:t xml:space="preserve"> </w:t>
      </w:r>
      <w:r w:rsidRPr="00AD64EB">
        <w:rPr>
          <w:b/>
          <w:bCs/>
          <w:color w:val="FF0000"/>
          <w:sz w:val="32"/>
          <w:szCs w:val="32"/>
        </w:rPr>
        <w:t>can send the following SHA-256 hash value to your admin for the original file.</w:t>
      </w:r>
      <w:bookmarkStart w:name="_GoBack" w:id="0"/>
      <w:bookmarkEnd w:id="0"/>
    </w:p>
    <w:p w:rsidP="00AD64EB" w:rsidRDefault="00AD64EB" w:rsidR="00AD64EB">
      <w:pPr>
        <w:rPr>
          <w:b/>
          <w:bCs/>
        </w:rPr>
      </w:pPr>
    </w:p>
    <w:p w:rsidP="00AD64EB" w:rsidRDefault="00AD64EB" w:rsidR="00AD64EB" w:rsidRPr="00AD64EB">
      <w:pPr>
        <w:rPr>
          <w:color w:val="365F91" w:themeShade="BF" w:themeColor="accent1"/>
          <w:sz w:val="24"/>
          <w:szCs w:val="24"/>
        </w:rPr>
      </w:pPr>
      <w:r w:rsidRPr="00AD64EB">
        <w:rPr>
          <w:bCs/>
          <w:sz w:val="24"/>
          <w:szCs w:val="24"/>
        </w:rPr>
        <w:t>f1f21b8223d1f94f843d21c447029afc7133c7dbabb285653949fcc4b67a45ab</w:t>
      </w:r>
    </w:p>
    <w:p w:rsidRDefault="00D72988" w:rsidR="00D72988">
      <w:r>
        <w:br w:type="page"/>
      </w:r>
    </w:p>
    <!--end of fortinet insert-->
    <w:p w14:paraId="1EE1E9E0" w14:textId="7E3203E0" w:rsidR="001C074C" w:rsidRPr="001C074C" w:rsidRDefault="004773F4" w:rsidP="004773F4">
      <w:pPr>
        <w:bidi/>
        <w:spacing w:after="0" w:line="240" w:lineRule="auto"/>
        <w:rPr>
          <w:b/>
          <w:bCs/>
          <w:sz w:val="26"/>
          <w:szCs w:val="26"/>
          <w:rtl/>
          <w:lang w:bidi="fa-IR"/>
        </w:rPr>
      </w:pPr>
      <w:r w:rsidRPr="004773F4">
        <w:rPr>
          <w:b/>
          <w:bCs/>
          <w:sz w:val="26"/>
          <w:szCs w:val="26"/>
          <w:rtl/>
        </w:rPr>
        <w:t>پاسخ رفتار مصرف</w:t>
      </w:r>
      <w:r w:rsidRPr="004773F4">
        <w:rPr>
          <w:rFonts w:hint="cs"/>
          <w:b/>
          <w:bCs/>
          <w:sz w:val="26"/>
          <w:szCs w:val="26"/>
          <w:rtl/>
        </w:rPr>
        <w:t>ی</w:t>
      </w:r>
      <w:r w:rsidRPr="004773F4">
        <w:rPr>
          <w:b/>
          <w:bCs/>
          <w:sz w:val="26"/>
          <w:szCs w:val="26"/>
          <w:rtl/>
        </w:rPr>
        <w:t xml:space="preserve"> به نااطم</w:t>
      </w:r>
      <w:r w:rsidRPr="004773F4">
        <w:rPr>
          <w:rFonts w:hint="cs"/>
          <w:b/>
          <w:bCs/>
          <w:sz w:val="26"/>
          <w:szCs w:val="26"/>
          <w:rtl/>
        </w:rPr>
        <w:t>ی</w:t>
      </w:r>
      <w:r w:rsidRPr="004773F4">
        <w:rPr>
          <w:rFonts w:hint="eastAsia"/>
          <w:b/>
          <w:bCs/>
          <w:sz w:val="26"/>
          <w:szCs w:val="26"/>
          <w:rtl/>
        </w:rPr>
        <w:t>نان</w:t>
      </w:r>
      <w:r w:rsidRPr="004773F4">
        <w:rPr>
          <w:rFonts w:hint="cs"/>
          <w:b/>
          <w:bCs/>
          <w:sz w:val="26"/>
          <w:szCs w:val="26"/>
          <w:rtl/>
        </w:rPr>
        <w:t>ی</w:t>
      </w:r>
      <w:r w:rsidRPr="004773F4">
        <w:rPr>
          <w:b/>
          <w:bCs/>
          <w:sz w:val="26"/>
          <w:szCs w:val="26"/>
          <w:rtl/>
        </w:rPr>
        <w:t xml:space="preserve"> اقتصاد کلان</w:t>
      </w:r>
      <w:r>
        <w:rPr>
          <w:rFonts w:hint="cs"/>
          <w:b/>
          <w:bCs/>
          <w:sz w:val="26"/>
          <w:szCs w:val="26"/>
          <w:rtl/>
        </w:rPr>
        <w:t xml:space="preserve"> </w:t>
      </w:r>
      <w:r w:rsidRPr="004773F4">
        <w:rPr>
          <w:b/>
          <w:bCs/>
          <w:sz w:val="26"/>
          <w:szCs w:val="26"/>
          <w:rtl/>
        </w:rPr>
        <w:t>(مطالعه مورد</w:t>
      </w:r>
      <w:r w:rsidRPr="004773F4">
        <w:rPr>
          <w:rFonts w:hint="cs"/>
          <w:b/>
          <w:bCs/>
          <w:sz w:val="26"/>
          <w:szCs w:val="26"/>
          <w:rtl/>
        </w:rPr>
        <w:t>ی</w:t>
      </w:r>
      <w:r w:rsidRPr="004773F4">
        <w:rPr>
          <w:b/>
          <w:bCs/>
          <w:sz w:val="26"/>
          <w:szCs w:val="26"/>
          <w:rtl/>
        </w:rPr>
        <w:t>: کشورها</w:t>
      </w:r>
      <w:r w:rsidRPr="004773F4">
        <w:rPr>
          <w:rFonts w:hint="cs"/>
          <w:b/>
          <w:bCs/>
          <w:sz w:val="26"/>
          <w:szCs w:val="26"/>
          <w:rtl/>
        </w:rPr>
        <w:t>ی</w:t>
      </w:r>
      <w:r w:rsidRPr="004773F4">
        <w:rPr>
          <w:b/>
          <w:bCs/>
          <w:sz w:val="26"/>
          <w:szCs w:val="26"/>
          <w:rtl/>
        </w:rPr>
        <w:t xml:space="preserve"> عضو اوپک)</w:t>
      </w:r>
      <w:r w:rsidR="001C074C" w:rsidRPr="001C074C">
        <w:rPr>
          <w:b/>
          <w:bCs/>
          <w:sz w:val="26"/>
          <w:szCs w:val="26"/>
          <w:rtl/>
        </w:rPr>
        <w:tab/>
      </w:r>
    </w:p>
    <w:p w14:paraId="5B82DE36" w14:textId="39A4554E" w:rsidR="001C074C" w:rsidRDefault="004773F4" w:rsidP="006C7BD8">
      <w:pPr>
        <w:bidi/>
        <w:spacing w:after="0" w:line="240" w:lineRule="auto"/>
        <w:jc w:val="both"/>
        <w:rPr>
          <w:rtl/>
          <w:lang w:bidi="fa-IR"/>
        </w:rPr>
      </w:pPr>
      <w:r>
        <w:rPr>
          <w:rFonts w:hint="cs"/>
          <w:rtl/>
        </w:rPr>
        <w:t>محمد طاهر احمدی شادمهری</w:t>
      </w:r>
      <w:r w:rsidR="001C074C">
        <w:rPr>
          <w:rFonts w:hint="cs"/>
          <w:rtl/>
        </w:rPr>
        <w:t>*</w:t>
      </w:r>
      <w:r w:rsidR="001C074C" w:rsidRPr="00061664">
        <w:rPr>
          <w:rFonts w:ascii="Caecilia LT Std Roman" w:eastAsia="Batang" w:hAnsi="Caecilia LT Std Roman"/>
          <w:b/>
          <w:noProof/>
          <w:vertAlign w:val="superscript"/>
        </w:rPr>
        <w:drawing>
          <wp:inline distT="0" distB="0" distL="0" distR="0" wp14:anchorId="16C4A69D" wp14:editId="1138934E">
            <wp:extent cx="91440" cy="914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001C074C" w:rsidRPr="002B691E">
        <w:rPr>
          <w:rtl/>
        </w:rPr>
        <w:t xml:space="preserve">، </w:t>
      </w:r>
      <w:r>
        <w:rPr>
          <w:rFonts w:hint="cs"/>
          <w:rtl/>
        </w:rPr>
        <w:t>تقی ابراهیمی سالاری</w:t>
      </w:r>
      <w:r w:rsidR="001C074C">
        <w:rPr>
          <w:rFonts w:hint="cs"/>
          <w:rtl/>
          <w:lang w:bidi="fa-IR"/>
        </w:rPr>
        <w:t>**</w:t>
      </w:r>
      <w:r>
        <w:rPr>
          <w:rFonts w:hint="cs"/>
          <w:rtl/>
          <w:lang w:bidi="fa-IR"/>
        </w:rPr>
        <w:t>، زینب شعبانی کوشالشاهی</w:t>
      </w:r>
      <w:r w:rsidR="006C7BD8">
        <w:rPr>
          <w:rFonts w:hint="cs"/>
          <w:rtl/>
          <w:lang w:bidi="fa-IR"/>
        </w:rPr>
        <w:t>***</w:t>
      </w:r>
      <w:r>
        <w:rPr>
          <w:rFonts w:hint="cs"/>
          <w:rtl/>
          <w:lang w:bidi="fa-IR"/>
        </w:rPr>
        <w:t>، امیر عباس آجری آیسک</w:t>
      </w:r>
      <w:r w:rsidR="006C7BD8">
        <w:rPr>
          <w:rFonts w:hint="cs"/>
          <w:rtl/>
          <w:lang w:bidi="fa-IR"/>
        </w:rPr>
        <w:t>****</w:t>
      </w:r>
    </w:p>
    <w:p w14:paraId="4693B2F4" w14:textId="1095F728" w:rsidR="001C074C" w:rsidRPr="00442777" w:rsidRDefault="001C074C" w:rsidP="00E86123">
      <w:pPr>
        <w:pStyle w:val="FootnoteText"/>
        <w:bidi/>
        <w:rPr>
          <w:rFonts w:ascii="Times New Roman" w:hAnsi="Times New Roman" w:cs="Gandom"/>
          <w:i w:val="0"/>
          <w:iCs/>
          <w:szCs w:val="16"/>
          <w:lang w:bidi="fa-IR"/>
        </w:rPr>
      </w:pPr>
      <w:r w:rsidRPr="00442777">
        <w:rPr>
          <w:rFonts w:ascii="Times New Roman" w:hAnsi="Times New Roman" w:cs="Gandom" w:hint="cs"/>
          <w:i w:val="0"/>
          <w:iCs/>
          <w:szCs w:val="16"/>
          <w:rtl/>
          <w:lang w:bidi="fa-IR"/>
        </w:rPr>
        <w:t xml:space="preserve">* </w:t>
      </w:r>
      <w:r w:rsidR="00E86123">
        <w:rPr>
          <w:rFonts w:ascii="Times New Roman" w:hAnsi="Times New Roman" w:cs="Gandom" w:hint="cs"/>
          <w:i w:val="0"/>
          <w:iCs/>
          <w:szCs w:val="16"/>
          <w:rtl/>
        </w:rPr>
        <w:t>دانشیار اقتصاد</w:t>
      </w:r>
      <w:r>
        <w:rPr>
          <w:rFonts w:ascii="Times New Roman" w:hAnsi="Times New Roman" w:cs="Gandom" w:hint="cs"/>
          <w:i w:val="0"/>
          <w:iCs/>
          <w:szCs w:val="16"/>
          <w:rtl/>
        </w:rPr>
        <w:t>،</w:t>
      </w:r>
      <w:r w:rsidR="00E86123">
        <w:rPr>
          <w:rFonts w:ascii="Times New Roman" w:hAnsi="Times New Roman" w:cs="Gandom" w:hint="cs"/>
          <w:i w:val="0"/>
          <w:iCs/>
          <w:szCs w:val="16"/>
          <w:rtl/>
        </w:rPr>
        <w:t xml:space="preserve"> دانشکده علوم اداری و اقتصادی، دانشگاه فردوسی مشهد</w:t>
      </w:r>
      <w:r w:rsidRPr="00E25129">
        <w:rPr>
          <w:rFonts w:ascii="Times New Roman" w:hAnsi="Times New Roman" w:cs="Gandom" w:hint="cs"/>
          <w:i w:val="0"/>
          <w:iCs/>
          <w:szCs w:val="16"/>
          <w:rtl/>
        </w:rPr>
        <w:t xml:space="preserve">، </w:t>
      </w:r>
      <w:r w:rsidR="00E86123">
        <w:rPr>
          <w:rFonts w:ascii="Times New Roman" w:hAnsi="Times New Roman" w:cs="Gandom" w:hint="cs"/>
          <w:i w:val="0"/>
          <w:iCs/>
          <w:szCs w:val="16"/>
          <w:rtl/>
        </w:rPr>
        <w:t>مشهد</w:t>
      </w:r>
      <w:r w:rsidRPr="00E25129">
        <w:rPr>
          <w:rFonts w:ascii="Times New Roman" w:hAnsi="Times New Roman" w:cs="Gandom" w:hint="cs"/>
          <w:i w:val="0"/>
          <w:iCs/>
          <w:szCs w:val="16"/>
          <w:rtl/>
        </w:rPr>
        <w:t xml:space="preserve">، </w:t>
      </w:r>
      <w:r w:rsidR="00E86123">
        <w:rPr>
          <w:rFonts w:ascii="Times New Roman" w:hAnsi="Times New Roman" w:cs="Gandom" w:hint="cs"/>
          <w:i w:val="0"/>
          <w:iCs/>
          <w:szCs w:val="16"/>
          <w:rtl/>
        </w:rPr>
        <w:t>ایران</w:t>
      </w:r>
      <w:r w:rsidRPr="00442777">
        <w:rPr>
          <w:rFonts w:ascii="Times New Roman" w:hAnsi="Times New Roman" w:cs="Gandom" w:hint="cs"/>
          <w:i w:val="0"/>
          <w:iCs/>
          <w:szCs w:val="16"/>
          <w:rtl/>
        </w:rPr>
        <w:t xml:space="preserve"> </w:t>
      </w:r>
      <w:r w:rsidRPr="00442777">
        <w:rPr>
          <w:rFonts w:ascii="Times New Roman" w:hAnsi="Times New Roman" w:cs="Gandom"/>
          <w:i w:val="0"/>
          <w:iCs/>
          <w:szCs w:val="16"/>
          <w:rtl/>
        </w:rPr>
        <w:t>(نویسنده</w:t>
      </w:r>
      <w:r w:rsidRPr="00442777">
        <w:rPr>
          <w:rFonts w:ascii="Times New Roman" w:hAnsi="Times New Roman" w:cs="Gandom"/>
          <w:i w:val="0"/>
          <w:iCs/>
          <w:szCs w:val="16"/>
          <w:rtl/>
        </w:rPr>
        <w:softHyphen/>
        <w:t>ی مسئول)</w:t>
      </w:r>
    </w:p>
    <w:p w14:paraId="2B4525B7" w14:textId="00208398" w:rsidR="001C074C" w:rsidRDefault="001C074C" w:rsidP="00A14C42">
      <w:pPr>
        <w:bidi/>
        <w:spacing w:after="0" w:line="240" w:lineRule="auto"/>
        <w:jc w:val="both"/>
        <w:rPr>
          <w:rFonts w:ascii="Times New Roman" w:hAnsi="Times New Roman"/>
          <w:i/>
          <w:iCs/>
          <w:szCs w:val="16"/>
          <w:rtl/>
        </w:rPr>
      </w:pPr>
      <w:r w:rsidRPr="00442777">
        <w:rPr>
          <w:rFonts w:ascii="Times New Roman" w:hAnsi="Times New Roman" w:hint="cs"/>
          <w:i/>
          <w:iCs/>
          <w:szCs w:val="16"/>
          <w:rtl/>
        </w:rPr>
        <w:t>** دانشیار</w:t>
      </w:r>
      <w:r w:rsidRPr="00442777">
        <w:rPr>
          <w:rFonts w:ascii="Times New Roman" w:hAnsi="Times New Roman"/>
          <w:i/>
          <w:iCs/>
          <w:szCs w:val="16"/>
          <w:rtl/>
        </w:rPr>
        <w:t xml:space="preserve"> اقتصاد</w:t>
      </w:r>
      <w:r w:rsidRPr="00442777">
        <w:rPr>
          <w:rFonts w:ascii="Times New Roman" w:hAnsi="Times New Roman" w:hint="cs"/>
          <w:i/>
          <w:iCs/>
          <w:szCs w:val="16"/>
          <w:rtl/>
        </w:rPr>
        <w:t xml:space="preserve">، </w:t>
      </w:r>
      <w:r w:rsidR="00A14C42">
        <w:rPr>
          <w:rFonts w:ascii="Times New Roman" w:hAnsi="Times New Roman" w:hint="cs"/>
          <w:i/>
          <w:iCs/>
          <w:szCs w:val="16"/>
          <w:rtl/>
        </w:rPr>
        <w:t>، دانشکده علوم اداری و اقتصادی، دانشگاه فردوسی مشهد</w:t>
      </w:r>
      <w:r w:rsidR="00A14C42" w:rsidRPr="00E25129">
        <w:rPr>
          <w:rFonts w:ascii="Times New Roman" w:hAnsi="Times New Roman" w:hint="cs"/>
          <w:i/>
          <w:iCs/>
          <w:szCs w:val="16"/>
          <w:rtl/>
        </w:rPr>
        <w:t xml:space="preserve">، </w:t>
      </w:r>
      <w:r w:rsidR="00A14C42">
        <w:rPr>
          <w:rFonts w:ascii="Times New Roman" w:hAnsi="Times New Roman" w:hint="cs"/>
          <w:i/>
          <w:iCs/>
          <w:szCs w:val="16"/>
          <w:rtl/>
        </w:rPr>
        <w:t>مشهد</w:t>
      </w:r>
      <w:r w:rsidR="00A14C42" w:rsidRPr="00E25129">
        <w:rPr>
          <w:rFonts w:ascii="Times New Roman" w:hAnsi="Times New Roman" w:hint="cs"/>
          <w:i/>
          <w:iCs/>
          <w:szCs w:val="16"/>
          <w:rtl/>
        </w:rPr>
        <w:t xml:space="preserve">، </w:t>
      </w:r>
      <w:r w:rsidR="00A14C42">
        <w:rPr>
          <w:rFonts w:ascii="Times New Roman" w:hAnsi="Times New Roman" w:hint="cs"/>
          <w:i/>
          <w:iCs/>
          <w:szCs w:val="16"/>
          <w:rtl/>
        </w:rPr>
        <w:t>ایران</w:t>
      </w:r>
    </w:p>
    <w:p w14:paraId="418BC799" w14:textId="244845D8" w:rsidR="00A14C42" w:rsidRPr="00442777" w:rsidRDefault="00A14C42" w:rsidP="00A14C42">
      <w:pPr>
        <w:bidi/>
        <w:spacing w:after="0" w:line="240" w:lineRule="auto"/>
        <w:jc w:val="both"/>
        <w:rPr>
          <w:rFonts w:ascii="Times New Roman" w:hAnsi="Times New Roman"/>
          <w:i/>
          <w:iCs/>
          <w:szCs w:val="16"/>
          <w:rtl/>
        </w:rPr>
      </w:pPr>
      <w:r>
        <w:rPr>
          <w:rFonts w:ascii="Times New Roman" w:hAnsi="Times New Roman" w:hint="cs"/>
          <w:i/>
          <w:iCs/>
          <w:szCs w:val="16"/>
          <w:rtl/>
        </w:rPr>
        <w:t>***دانشجوی دکتری اقتصاد، ، دانشکده علوم اداری و اقتصادی، دانشگاه فردوسی مشهد</w:t>
      </w:r>
      <w:r w:rsidRPr="00E25129">
        <w:rPr>
          <w:rFonts w:ascii="Times New Roman" w:hAnsi="Times New Roman" w:hint="cs"/>
          <w:i/>
          <w:iCs/>
          <w:szCs w:val="16"/>
          <w:rtl/>
        </w:rPr>
        <w:t xml:space="preserve">، </w:t>
      </w:r>
      <w:r>
        <w:rPr>
          <w:rFonts w:ascii="Times New Roman" w:hAnsi="Times New Roman" w:hint="cs"/>
          <w:i/>
          <w:iCs/>
          <w:szCs w:val="16"/>
          <w:rtl/>
        </w:rPr>
        <w:t>مشهد</w:t>
      </w:r>
      <w:r w:rsidRPr="00E25129">
        <w:rPr>
          <w:rFonts w:ascii="Times New Roman" w:hAnsi="Times New Roman" w:hint="cs"/>
          <w:i/>
          <w:iCs/>
          <w:szCs w:val="16"/>
          <w:rtl/>
        </w:rPr>
        <w:t xml:space="preserve">، </w:t>
      </w:r>
      <w:r>
        <w:rPr>
          <w:rFonts w:ascii="Times New Roman" w:hAnsi="Times New Roman" w:hint="cs"/>
          <w:i/>
          <w:iCs/>
          <w:szCs w:val="16"/>
          <w:rtl/>
        </w:rPr>
        <w:t>ایران</w:t>
      </w:r>
    </w:p>
    <w:p w14:paraId="4E1A701B" w14:textId="6536C655" w:rsidR="00973EDE" w:rsidRPr="00A14C42" w:rsidRDefault="00553665" w:rsidP="00A14C42">
      <w:pPr>
        <w:bidi/>
        <w:spacing w:after="0" w:line="240" w:lineRule="auto"/>
        <w:jc w:val="both"/>
        <w:rPr>
          <w:rFonts w:ascii="Times New Roman" w:hAnsi="Times New Roman"/>
          <w:i/>
          <w:iCs/>
          <w:szCs w:val="16"/>
          <w:rtl/>
        </w:rPr>
      </w:pPr>
      <w:r>
        <w:rPr>
          <w:rFonts w:eastAsia="Times New Roman" w:hint="cs"/>
          <w:i/>
          <w:iCs/>
          <w:sz w:val="16"/>
          <w:szCs w:val="16"/>
          <w:rtl/>
          <w:lang w:bidi="fa-IR"/>
        </w:rPr>
        <w:t>*</w:t>
      </w:r>
      <w:r w:rsidR="00A14C42">
        <w:rPr>
          <w:rFonts w:ascii="Times New Roman" w:hAnsi="Times New Roman" w:hint="cs"/>
          <w:i/>
          <w:iCs/>
          <w:szCs w:val="16"/>
          <w:rtl/>
        </w:rPr>
        <w:t>***دانشجوی دکتری اقتصاد، ، دانشکده علوم اداری و اقتصادی، دانشگاه فردوسی مشهد</w:t>
      </w:r>
      <w:r w:rsidR="00A14C42" w:rsidRPr="00E25129">
        <w:rPr>
          <w:rFonts w:ascii="Times New Roman" w:hAnsi="Times New Roman" w:hint="cs"/>
          <w:i/>
          <w:iCs/>
          <w:szCs w:val="16"/>
          <w:rtl/>
        </w:rPr>
        <w:t xml:space="preserve">، </w:t>
      </w:r>
      <w:r w:rsidR="00A14C42">
        <w:rPr>
          <w:rFonts w:ascii="Times New Roman" w:hAnsi="Times New Roman" w:hint="cs"/>
          <w:i/>
          <w:iCs/>
          <w:szCs w:val="16"/>
          <w:rtl/>
        </w:rPr>
        <w:t>مشهد</w:t>
      </w:r>
      <w:r w:rsidR="00A14C42" w:rsidRPr="00E25129">
        <w:rPr>
          <w:rFonts w:ascii="Times New Roman" w:hAnsi="Times New Roman" w:hint="cs"/>
          <w:i/>
          <w:iCs/>
          <w:szCs w:val="16"/>
          <w:rtl/>
        </w:rPr>
        <w:t xml:space="preserve">، </w:t>
      </w:r>
      <w:r w:rsidR="00A14C42">
        <w:rPr>
          <w:rFonts w:ascii="Times New Roman" w:hAnsi="Times New Roman" w:hint="cs"/>
          <w:i/>
          <w:iCs/>
          <w:szCs w:val="16"/>
          <w:rtl/>
        </w:rPr>
        <w:t>ایران</w:t>
      </w:r>
    </w:p>
    <w:tbl>
      <w:tblPr>
        <w:tblStyle w:val="PlainTable21"/>
        <w:bidiVisual/>
        <w:tblW w:w="5000" w:type="pct"/>
        <w:tblInd w:w="-240" w:type="dxa"/>
        <w:tblLook w:val="04A0" w:firstRow="1" w:lastRow="0" w:firstColumn="1" w:lastColumn="0" w:noHBand="0" w:noVBand="1"/>
      </w:tblPr>
      <w:tblGrid>
        <w:gridCol w:w="2584"/>
        <w:gridCol w:w="4115"/>
      </w:tblGrid>
      <w:tr w:rsidR="00973EDE" w:rsidRPr="002B0BD3" w14:paraId="150955A1" w14:textId="12A1DB58" w:rsidTr="00722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9" w:type="pct"/>
            <w:tcBorders>
              <w:right w:val="single" w:sz="48" w:space="0" w:color="FFFFFF" w:themeColor="background1"/>
            </w:tcBorders>
          </w:tcPr>
          <w:p w14:paraId="7A8680D5" w14:textId="77777777" w:rsidR="00973EDE" w:rsidRPr="002B0BD3" w:rsidRDefault="00973EDE" w:rsidP="005D2351">
            <w:pPr>
              <w:bidi/>
              <w:jc w:val="both"/>
              <w:rPr>
                <w:sz w:val="32"/>
                <w:rtl/>
              </w:rPr>
            </w:pPr>
            <w:r w:rsidRPr="002B0BD3">
              <w:rPr>
                <w:sz w:val="32"/>
                <w:rtl/>
              </w:rPr>
              <w:t>اطلاعات مقاله</w:t>
            </w:r>
          </w:p>
        </w:tc>
        <w:tc>
          <w:tcPr>
            <w:tcW w:w="3071" w:type="pct"/>
            <w:tcBorders>
              <w:right w:val="single" w:sz="48" w:space="0" w:color="FFFFFF" w:themeColor="background1"/>
            </w:tcBorders>
          </w:tcPr>
          <w:p w14:paraId="66687D02" w14:textId="13F40995" w:rsidR="00973EDE" w:rsidRPr="00973EDE" w:rsidRDefault="001C074C" w:rsidP="005D2351">
            <w:pPr>
              <w:bidi/>
              <w:jc w:val="both"/>
              <w:cnfStyle w:val="100000000000" w:firstRow="1" w:lastRow="0" w:firstColumn="0" w:lastColumn="0" w:oddVBand="0" w:evenVBand="0" w:oddHBand="0" w:evenHBand="0" w:firstRowFirstColumn="0" w:firstRowLastColumn="0" w:lastRowFirstColumn="0" w:lastRowLastColumn="0"/>
              <w:rPr>
                <w:iCs/>
                <w:sz w:val="16"/>
                <w:szCs w:val="16"/>
                <w:rtl/>
              </w:rPr>
            </w:pPr>
            <w:r w:rsidRPr="00917452">
              <w:rPr>
                <w:iCs/>
                <w:sz w:val="16"/>
                <w:szCs w:val="16"/>
                <w:rtl/>
              </w:rPr>
              <w:t>طبقه‌بندی</w:t>
            </w:r>
            <w:r w:rsidRPr="00917452">
              <w:rPr>
                <w:iCs/>
                <w:sz w:val="16"/>
                <w:szCs w:val="16"/>
                <w:lang w:val="fr-LU"/>
              </w:rPr>
              <w:t>JEL</w:t>
            </w:r>
            <w:r w:rsidRPr="00917452">
              <w:rPr>
                <w:iCs/>
                <w:sz w:val="16"/>
                <w:szCs w:val="16"/>
                <w:rtl/>
                <w:lang w:val="fr-LU"/>
              </w:rPr>
              <w:t xml:space="preserve">: </w:t>
            </w:r>
            <w:r w:rsidR="006C7BD8" w:rsidRPr="006C7BD8">
              <w:rPr>
                <w:i/>
                <w:iCs/>
                <w:sz w:val="16"/>
                <w:szCs w:val="16"/>
                <w:lang w:bidi="fa-IR"/>
              </w:rPr>
              <w:t>E21, E52, O53</w:t>
            </w:r>
          </w:p>
        </w:tc>
      </w:tr>
      <w:tr w:rsidR="00973EDE" w:rsidRPr="002B0BD3" w14:paraId="66931518" w14:textId="6C9EB46A" w:rsidTr="00722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9" w:type="pct"/>
            <w:tcBorders>
              <w:right w:val="single" w:sz="48" w:space="0" w:color="FFFFFF" w:themeColor="background1"/>
            </w:tcBorders>
          </w:tcPr>
          <w:p w14:paraId="2226CAD8" w14:textId="092FFDA2" w:rsidR="00973EDE" w:rsidRPr="002B0BD3" w:rsidRDefault="00973EDE" w:rsidP="00F169ED">
            <w:pPr>
              <w:bidi/>
              <w:jc w:val="both"/>
              <w:rPr>
                <w:i/>
                <w:iCs/>
                <w:szCs w:val="16"/>
                <w:rtl/>
              </w:rPr>
            </w:pPr>
            <w:r w:rsidRPr="002B0BD3">
              <w:rPr>
                <w:i/>
                <w:iCs/>
                <w:szCs w:val="16"/>
                <w:rtl/>
              </w:rPr>
              <w:t>تاریخ دریافت</w:t>
            </w:r>
            <w:r w:rsidR="00F169ED">
              <w:rPr>
                <w:rFonts w:hint="cs"/>
                <w:i/>
                <w:iCs/>
                <w:szCs w:val="16"/>
                <w:rtl/>
              </w:rPr>
              <w:t>:</w:t>
            </w:r>
          </w:p>
          <w:p w14:paraId="539F3C5A" w14:textId="77777777" w:rsidR="00F169ED" w:rsidRDefault="00973EDE" w:rsidP="00F169ED">
            <w:pPr>
              <w:bidi/>
              <w:jc w:val="both"/>
              <w:rPr>
                <w:i/>
                <w:iCs/>
                <w:szCs w:val="16"/>
                <w:rtl/>
              </w:rPr>
            </w:pPr>
            <w:r w:rsidRPr="002B0BD3">
              <w:rPr>
                <w:i/>
                <w:iCs/>
                <w:szCs w:val="16"/>
                <w:rtl/>
              </w:rPr>
              <w:t xml:space="preserve">تاریخ بازنگری: </w:t>
            </w:r>
          </w:p>
          <w:p w14:paraId="596CC5E1" w14:textId="29B9C97C" w:rsidR="00973EDE" w:rsidRPr="002B0BD3" w:rsidRDefault="00973EDE" w:rsidP="00F169ED">
            <w:pPr>
              <w:bidi/>
              <w:jc w:val="both"/>
              <w:rPr>
                <w:i/>
                <w:iCs/>
                <w:szCs w:val="16"/>
                <w:rtl/>
              </w:rPr>
            </w:pPr>
            <w:r w:rsidRPr="002B0BD3">
              <w:rPr>
                <w:i/>
                <w:iCs/>
                <w:szCs w:val="16"/>
                <w:rtl/>
              </w:rPr>
              <w:t xml:space="preserve">تاریخ پذیرش: </w:t>
            </w:r>
          </w:p>
          <w:p w14:paraId="3CF037A2" w14:textId="64B4F8BD" w:rsidR="00973EDE" w:rsidRPr="002B0BD3" w:rsidRDefault="00973EDE" w:rsidP="00F169ED">
            <w:pPr>
              <w:bidi/>
              <w:jc w:val="both"/>
              <w:rPr>
                <w:szCs w:val="16"/>
                <w:rtl/>
              </w:rPr>
            </w:pPr>
            <w:r w:rsidRPr="002B0BD3">
              <w:rPr>
                <w:i/>
                <w:iCs/>
                <w:szCs w:val="16"/>
                <w:rtl/>
              </w:rPr>
              <w:t xml:space="preserve">انتشار آنلاین از </w:t>
            </w:r>
          </w:p>
        </w:tc>
        <w:tc>
          <w:tcPr>
            <w:tcW w:w="3071" w:type="pct"/>
            <w:tcBorders>
              <w:right w:val="single" w:sz="48" w:space="0" w:color="FFFFFF" w:themeColor="background1"/>
            </w:tcBorders>
          </w:tcPr>
          <w:p w14:paraId="3010F609" w14:textId="77777777" w:rsidR="00973EDE" w:rsidRPr="001C074C" w:rsidRDefault="00973EDE" w:rsidP="005D2351">
            <w:pPr>
              <w:bidi/>
              <w:jc w:val="both"/>
              <w:cnfStyle w:val="000000100000" w:firstRow="0" w:lastRow="0" w:firstColumn="0" w:lastColumn="0" w:oddVBand="0" w:evenVBand="0" w:oddHBand="1" w:evenHBand="0" w:firstRowFirstColumn="0" w:firstRowLastColumn="0" w:lastRowFirstColumn="0" w:lastRowLastColumn="0"/>
              <w:rPr>
                <w:b/>
                <w:bCs/>
                <w:iCs/>
                <w:szCs w:val="2"/>
                <w:rtl/>
              </w:rPr>
            </w:pPr>
          </w:p>
          <w:p w14:paraId="3214C3C7" w14:textId="77777777" w:rsidR="001C074C" w:rsidRPr="001C074C" w:rsidRDefault="001C074C" w:rsidP="005D2351">
            <w:pPr>
              <w:bidi/>
              <w:jc w:val="both"/>
              <w:cnfStyle w:val="000000100000" w:firstRow="0" w:lastRow="0" w:firstColumn="0" w:lastColumn="0" w:oddVBand="0" w:evenVBand="0" w:oddHBand="1" w:evenHBand="0" w:firstRowFirstColumn="0" w:firstRowLastColumn="0" w:lastRowFirstColumn="0" w:lastRowLastColumn="0"/>
              <w:rPr>
                <w:b/>
                <w:bCs/>
                <w:iCs/>
                <w:szCs w:val="16"/>
                <w:rtl/>
              </w:rPr>
            </w:pPr>
            <w:r w:rsidRPr="001C074C">
              <w:rPr>
                <w:b/>
                <w:bCs/>
                <w:iCs/>
                <w:szCs w:val="16"/>
                <w:rtl/>
              </w:rPr>
              <w:t xml:space="preserve">واژگان کلیدی: </w:t>
            </w:r>
          </w:p>
          <w:p w14:paraId="1F7C3ACD" w14:textId="6E90FCB0" w:rsidR="00973EDE" w:rsidRPr="001C074C" w:rsidRDefault="00F169ED" w:rsidP="00B03E09">
            <w:pPr>
              <w:bidi/>
              <w:jc w:val="both"/>
              <w:cnfStyle w:val="000000100000" w:firstRow="0" w:lastRow="0" w:firstColumn="0" w:lastColumn="0" w:oddVBand="0" w:evenVBand="0" w:oddHBand="1" w:evenHBand="0" w:firstRowFirstColumn="0" w:firstRowLastColumn="0" w:lastRowFirstColumn="0" w:lastRowLastColumn="0"/>
              <w:rPr>
                <w:b/>
                <w:bCs/>
                <w:i/>
                <w:iCs/>
                <w:szCs w:val="16"/>
                <w:rtl/>
              </w:rPr>
            </w:pPr>
            <w:r w:rsidRPr="00F169ED">
              <w:rPr>
                <w:b/>
                <w:bCs/>
                <w:iCs/>
                <w:szCs w:val="16"/>
                <w:rtl/>
              </w:rPr>
              <w:t>رفتار مصرف</w:t>
            </w:r>
            <w:r w:rsidRPr="00F169ED">
              <w:rPr>
                <w:rFonts w:hint="cs"/>
                <w:b/>
                <w:bCs/>
                <w:iCs/>
                <w:szCs w:val="16"/>
                <w:rtl/>
              </w:rPr>
              <w:t>ی</w:t>
            </w:r>
            <w:r w:rsidRPr="00F169ED">
              <w:rPr>
                <w:rFonts w:hint="eastAsia"/>
                <w:b/>
                <w:bCs/>
                <w:iCs/>
                <w:szCs w:val="16"/>
                <w:rtl/>
              </w:rPr>
              <w:t>،</w:t>
            </w:r>
            <w:r w:rsidRPr="00F169ED">
              <w:rPr>
                <w:b/>
                <w:bCs/>
                <w:iCs/>
                <w:szCs w:val="16"/>
                <w:rtl/>
              </w:rPr>
              <w:t xml:space="preserve"> نااطم</w:t>
            </w:r>
            <w:r w:rsidRPr="00F169ED">
              <w:rPr>
                <w:rFonts w:hint="cs"/>
                <w:b/>
                <w:bCs/>
                <w:iCs/>
                <w:szCs w:val="16"/>
                <w:rtl/>
              </w:rPr>
              <w:t>ی</w:t>
            </w:r>
            <w:r w:rsidRPr="00F169ED">
              <w:rPr>
                <w:rFonts w:hint="eastAsia"/>
                <w:b/>
                <w:bCs/>
                <w:iCs/>
                <w:szCs w:val="16"/>
                <w:rtl/>
              </w:rPr>
              <w:t>نان</w:t>
            </w:r>
            <w:r w:rsidRPr="00F169ED">
              <w:rPr>
                <w:rFonts w:hint="cs"/>
                <w:b/>
                <w:bCs/>
                <w:iCs/>
                <w:szCs w:val="16"/>
                <w:rtl/>
              </w:rPr>
              <w:t>ی</w:t>
            </w:r>
            <w:r w:rsidRPr="00F169ED">
              <w:rPr>
                <w:b/>
                <w:bCs/>
                <w:iCs/>
                <w:szCs w:val="16"/>
                <w:rtl/>
              </w:rPr>
              <w:t xml:space="preserve"> اقتصاد کلان، شاخص ب</w:t>
            </w:r>
            <w:r w:rsidRPr="00F169ED">
              <w:rPr>
                <w:rFonts w:hint="cs"/>
                <w:b/>
                <w:bCs/>
                <w:iCs/>
                <w:szCs w:val="16"/>
                <w:rtl/>
              </w:rPr>
              <w:t>ی</w:t>
            </w:r>
            <w:r w:rsidR="00B03E09">
              <w:rPr>
                <w:b/>
                <w:bCs/>
                <w:iCs/>
                <w:szCs w:val="16"/>
                <w:rtl/>
              </w:rPr>
              <w:softHyphen/>
            </w:r>
            <w:r w:rsidRPr="00F169ED">
              <w:rPr>
                <w:rFonts w:hint="eastAsia"/>
                <w:b/>
                <w:bCs/>
                <w:iCs/>
                <w:szCs w:val="16"/>
                <w:rtl/>
              </w:rPr>
              <w:t>ثبات</w:t>
            </w:r>
            <w:r w:rsidRPr="00F169ED">
              <w:rPr>
                <w:rFonts w:hint="cs"/>
                <w:b/>
                <w:bCs/>
                <w:iCs/>
                <w:szCs w:val="16"/>
                <w:rtl/>
              </w:rPr>
              <w:t>ی</w:t>
            </w:r>
            <w:r w:rsidRPr="00F169ED">
              <w:rPr>
                <w:b/>
                <w:bCs/>
                <w:iCs/>
                <w:szCs w:val="16"/>
                <w:rtl/>
              </w:rPr>
              <w:t xml:space="preserve"> اقتصاد کلان (</w:t>
            </w:r>
            <w:r w:rsidRPr="00F169ED">
              <w:rPr>
                <w:b/>
                <w:bCs/>
                <w:iCs/>
                <w:szCs w:val="16"/>
              </w:rPr>
              <w:t>MII</w:t>
            </w:r>
            <w:r w:rsidRPr="00F169ED">
              <w:rPr>
                <w:b/>
                <w:bCs/>
                <w:iCs/>
                <w:szCs w:val="16"/>
                <w:rtl/>
              </w:rPr>
              <w:t>)، کشورها</w:t>
            </w:r>
            <w:r w:rsidRPr="00F169ED">
              <w:rPr>
                <w:rFonts w:hint="cs"/>
                <w:b/>
                <w:bCs/>
                <w:iCs/>
                <w:szCs w:val="16"/>
                <w:rtl/>
              </w:rPr>
              <w:t>ی</w:t>
            </w:r>
            <w:r w:rsidRPr="00F169ED">
              <w:rPr>
                <w:b/>
                <w:bCs/>
                <w:iCs/>
                <w:szCs w:val="16"/>
                <w:rtl/>
              </w:rPr>
              <w:t xml:space="preserve"> عضو اوپک، الگو</w:t>
            </w:r>
            <w:r w:rsidRPr="00F169ED">
              <w:rPr>
                <w:rFonts w:hint="cs"/>
                <w:b/>
                <w:bCs/>
                <w:iCs/>
                <w:szCs w:val="16"/>
                <w:rtl/>
              </w:rPr>
              <w:t>ی</w:t>
            </w:r>
            <w:r w:rsidRPr="00F169ED">
              <w:rPr>
                <w:b/>
                <w:bCs/>
                <w:iCs/>
                <w:szCs w:val="16"/>
                <w:rtl/>
              </w:rPr>
              <w:t xml:space="preserve"> رگرس</w:t>
            </w:r>
            <w:r w:rsidRPr="00F169ED">
              <w:rPr>
                <w:rFonts w:hint="cs"/>
                <w:b/>
                <w:bCs/>
                <w:iCs/>
                <w:szCs w:val="16"/>
                <w:rtl/>
              </w:rPr>
              <w:t>ی</w:t>
            </w:r>
            <w:r w:rsidRPr="00F169ED">
              <w:rPr>
                <w:rFonts w:hint="eastAsia"/>
                <w:b/>
                <w:bCs/>
                <w:iCs/>
                <w:szCs w:val="16"/>
                <w:rtl/>
              </w:rPr>
              <w:t>ون</w:t>
            </w:r>
            <w:r w:rsidRPr="00F169ED">
              <w:rPr>
                <w:b/>
                <w:bCs/>
                <w:iCs/>
                <w:szCs w:val="16"/>
                <w:rtl/>
              </w:rPr>
              <w:t xml:space="preserve"> آستانه</w:t>
            </w:r>
            <w:r w:rsidR="00B03E09">
              <w:rPr>
                <w:b/>
                <w:bCs/>
                <w:iCs/>
                <w:szCs w:val="16"/>
                <w:rtl/>
              </w:rPr>
              <w:softHyphen/>
            </w:r>
            <w:r w:rsidRPr="00F169ED">
              <w:rPr>
                <w:b/>
                <w:bCs/>
                <w:iCs/>
                <w:szCs w:val="16"/>
                <w:rtl/>
              </w:rPr>
              <w:t>ا</w:t>
            </w:r>
            <w:r w:rsidRPr="00F169ED">
              <w:rPr>
                <w:rFonts w:hint="cs"/>
                <w:b/>
                <w:bCs/>
                <w:iCs/>
                <w:szCs w:val="16"/>
                <w:rtl/>
              </w:rPr>
              <w:t>ی</w:t>
            </w:r>
            <w:r w:rsidRPr="00F169ED">
              <w:rPr>
                <w:b/>
                <w:bCs/>
                <w:iCs/>
                <w:szCs w:val="16"/>
                <w:rtl/>
              </w:rPr>
              <w:t xml:space="preserve"> پانل (</w:t>
            </w:r>
            <w:r w:rsidRPr="00F169ED">
              <w:rPr>
                <w:b/>
                <w:bCs/>
                <w:iCs/>
                <w:szCs w:val="16"/>
              </w:rPr>
              <w:t>PTR</w:t>
            </w:r>
            <w:r w:rsidRPr="00F169ED">
              <w:rPr>
                <w:b/>
                <w:bCs/>
                <w:iCs/>
                <w:szCs w:val="16"/>
                <w:rtl/>
              </w:rPr>
              <w:t>).</w:t>
            </w:r>
          </w:p>
        </w:tc>
      </w:tr>
      <w:tr w:rsidR="00973EDE" w:rsidRPr="002B0BD3" w14:paraId="5C304BDA" w14:textId="387C4C3F" w:rsidTr="00722C3B">
        <w:trPr>
          <w:trHeight w:val="900"/>
        </w:trPr>
        <w:tc>
          <w:tcPr>
            <w:cnfStyle w:val="001000000000" w:firstRow="0" w:lastRow="0" w:firstColumn="1" w:lastColumn="0" w:oddVBand="0" w:evenVBand="0" w:oddHBand="0" w:evenHBand="0" w:firstRowFirstColumn="0" w:firstRowLastColumn="0" w:lastRowFirstColumn="0" w:lastRowLastColumn="0"/>
            <w:tcW w:w="1929" w:type="pct"/>
            <w:tcBorders>
              <w:right w:val="single" w:sz="48" w:space="0" w:color="FFFFFF" w:themeColor="background1"/>
            </w:tcBorders>
          </w:tcPr>
          <w:p w14:paraId="56837EF0" w14:textId="77777777" w:rsidR="00973EDE" w:rsidRPr="002B0BD3" w:rsidRDefault="00973EDE" w:rsidP="005D2351">
            <w:pPr>
              <w:bidi/>
              <w:jc w:val="both"/>
              <w:rPr>
                <w:szCs w:val="16"/>
                <w:rtl/>
              </w:rPr>
            </w:pPr>
            <w:r w:rsidRPr="002B0BD3">
              <w:rPr>
                <w:szCs w:val="16"/>
                <w:rtl/>
              </w:rPr>
              <w:t xml:space="preserve">ارتباط با نویسنده (گان) مسئول: </w:t>
            </w:r>
          </w:p>
          <w:p w14:paraId="2CC19792" w14:textId="12B3A98E" w:rsidR="005D2351" w:rsidRPr="00917452" w:rsidRDefault="005D2351" w:rsidP="006E7B98">
            <w:pPr>
              <w:bidi/>
              <w:jc w:val="both"/>
              <w:rPr>
                <w:rStyle w:val="Hyperlink"/>
                <w:sz w:val="16"/>
                <w:szCs w:val="16"/>
                <w:rtl/>
              </w:rPr>
            </w:pPr>
            <w:r w:rsidRPr="00917452">
              <w:rPr>
                <w:rFonts w:hint="cs"/>
                <w:szCs w:val="16"/>
                <w:rtl/>
              </w:rPr>
              <w:t>ایمیل:</w:t>
            </w:r>
            <w:r>
              <w:rPr>
                <w:rFonts w:hint="cs"/>
                <w:szCs w:val="16"/>
                <w:rtl/>
              </w:rPr>
              <w:t xml:space="preserve"> </w:t>
            </w:r>
            <w:r w:rsidR="00F41D8B" w:rsidRPr="00F41D8B">
              <w:rPr>
                <w:b w:val="0"/>
                <w:bCs w:val="0"/>
                <w:szCs w:val="16"/>
              </w:rPr>
              <w:t>shadmhri@um.ac.ir</w:t>
            </w:r>
            <w:hyperlink r:id="rId9" w:history="1"/>
          </w:p>
          <w:p w14:paraId="778FA16A" w14:textId="2933B4A1" w:rsidR="00973EDE" w:rsidRPr="005D2351" w:rsidRDefault="00973EDE" w:rsidP="006E7B98">
            <w:pPr>
              <w:bidi/>
              <w:jc w:val="both"/>
              <w:rPr>
                <w:color w:val="4472C4" w:themeColor="accent1"/>
                <w:rtl/>
              </w:rPr>
            </w:pPr>
            <w:r w:rsidRPr="002B0BD3">
              <w:rPr>
                <w:noProof/>
                <w:color w:val="4472C4" w:themeColor="accent1"/>
                <w:sz w:val="16"/>
                <w:szCs w:val="16"/>
              </w:rPr>
              <w:drawing>
                <wp:inline distT="0" distB="0" distL="0" distR="0" wp14:anchorId="43DADD36" wp14:editId="3E65337D">
                  <wp:extent cx="147955" cy="147955"/>
                  <wp:effectExtent l="0" t="0"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a:ln>
                            <a:noFill/>
                          </a:ln>
                        </pic:spPr>
                      </pic:pic>
                    </a:graphicData>
                  </a:graphic>
                </wp:inline>
              </w:drawing>
            </w:r>
            <w:r w:rsidRPr="002B0BD3">
              <w:rPr>
                <w:color w:val="4472C4" w:themeColor="accent1"/>
                <w:sz w:val="16"/>
                <w:szCs w:val="16"/>
              </w:rPr>
              <w:t xml:space="preserve"> </w:t>
            </w:r>
            <w:r w:rsidRPr="002B0BD3">
              <w:rPr>
                <w:color w:val="4472C4" w:themeColor="accent1"/>
                <w:shd w:val="clear" w:color="auto" w:fill="FFFFFF"/>
              </w:rPr>
              <w:t xml:space="preserve"> </w:t>
            </w:r>
          </w:p>
        </w:tc>
        <w:tc>
          <w:tcPr>
            <w:tcW w:w="3071" w:type="pct"/>
            <w:tcBorders>
              <w:right w:val="single" w:sz="48" w:space="0" w:color="FFFFFF" w:themeColor="background1"/>
            </w:tcBorders>
          </w:tcPr>
          <w:p w14:paraId="04C4E441" w14:textId="77777777" w:rsidR="0075375D" w:rsidRDefault="00973EDE" w:rsidP="005D2351">
            <w:pPr>
              <w:bidi/>
              <w:jc w:val="both"/>
              <w:cnfStyle w:val="000000000000" w:firstRow="0" w:lastRow="0" w:firstColumn="0" w:lastColumn="0" w:oddVBand="0" w:evenVBand="0" w:oddHBand="0" w:evenHBand="0" w:firstRowFirstColumn="0" w:firstRowLastColumn="0" w:lastRowFirstColumn="0" w:lastRowLastColumn="0"/>
              <w:rPr>
                <w:b/>
                <w:bCs/>
                <w:szCs w:val="16"/>
                <w:rtl/>
              </w:rPr>
            </w:pPr>
            <w:r w:rsidRPr="00973EDE">
              <w:rPr>
                <w:b/>
                <w:bCs/>
                <w:sz w:val="16"/>
                <w:szCs w:val="16"/>
                <w:rtl/>
              </w:rPr>
              <w:t>آ</w:t>
            </w:r>
            <w:r w:rsidRPr="00973EDE">
              <w:rPr>
                <w:b/>
                <w:bCs/>
                <w:szCs w:val="16"/>
                <w:rtl/>
              </w:rPr>
              <w:t>درس پستی:</w:t>
            </w:r>
          </w:p>
          <w:p w14:paraId="1385E29C" w14:textId="63935C04" w:rsidR="00973EDE" w:rsidRPr="00973EDE" w:rsidRDefault="00973EDE" w:rsidP="002C4C46">
            <w:pPr>
              <w:bidi/>
              <w:jc w:val="both"/>
              <w:cnfStyle w:val="000000000000" w:firstRow="0" w:lastRow="0" w:firstColumn="0" w:lastColumn="0" w:oddVBand="0" w:evenVBand="0" w:oddHBand="0" w:evenHBand="0" w:firstRowFirstColumn="0" w:firstRowLastColumn="0" w:lastRowFirstColumn="0" w:lastRowLastColumn="0"/>
              <w:rPr>
                <w:b/>
                <w:bCs/>
                <w:szCs w:val="16"/>
                <w:rtl/>
                <w:lang w:bidi="fa-IR"/>
              </w:rPr>
            </w:pPr>
            <w:r w:rsidRPr="00973EDE">
              <w:rPr>
                <w:b/>
                <w:bCs/>
                <w:szCs w:val="16"/>
                <w:rtl/>
              </w:rPr>
              <w:t xml:space="preserve"> </w:t>
            </w:r>
            <w:r w:rsidR="006E7B98">
              <w:rPr>
                <w:rFonts w:hint="cs"/>
                <w:b/>
                <w:bCs/>
                <w:i/>
                <w:iCs/>
                <w:szCs w:val="16"/>
                <w:rtl/>
                <w:lang w:bidi="fa-IR"/>
              </w:rPr>
              <w:t xml:space="preserve">مشهد، </w:t>
            </w:r>
            <w:r w:rsidR="00B0192D" w:rsidRPr="00B0192D">
              <w:rPr>
                <w:b/>
                <w:bCs/>
                <w:i/>
                <w:iCs/>
                <w:szCs w:val="16"/>
                <w:rtl/>
                <w:lang w:bidi="fa-IR"/>
              </w:rPr>
              <w:t>ا</w:t>
            </w:r>
            <w:r w:rsidR="00B0192D" w:rsidRPr="00B0192D">
              <w:rPr>
                <w:rFonts w:hint="cs"/>
                <w:b/>
                <w:bCs/>
                <w:i/>
                <w:iCs/>
                <w:szCs w:val="16"/>
                <w:rtl/>
                <w:lang w:bidi="fa-IR"/>
              </w:rPr>
              <w:t>ی</w:t>
            </w:r>
            <w:r w:rsidR="00B0192D" w:rsidRPr="00B0192D">
              <w:rPr>
                <w:rFonts w:hint="eastAsia"/>
                <w:b/>
                <w:bCs/>
                <w:i/>
                <w:iCs/>
                <w:szCs w:val="16"/>
                <w:rtl/>
                <w:lang w:bidi="fa-IR"/>
              </w:rPr>
              <w:t>ران،</w:t>
            </w:r>
            <w:r w:rsidR="00B0192D">
              <w:rPr>
                <w:b/>
                <w:bCs/>
                <w:i/>
                <w:iCs/>
                <w:szCs w:val="16"/>
                <w:rtl/>
                <w:lang w:bidi="fa-IR"/>
              </w:rPr>
              <w:t xml:space="preserve"> </w:t>
            </w:r>
            <w:r w:rsidR="00B0192D" w:rsidRPr="00B0192D">
              <w:rPr>
                <w:b/>
                <w:bCs/>
                <w:i/>
                <w:iCs/>
                <w:szCs w:val="16"/>
                <w:rtl/>
                <w:lang w:bidi="fa-IR"/>
              </w:rPr>
              <w:t>م</w:t>
            </w:r>
            <w:r w:rsidR="00B0192D" w:rsidRPr="00B0192D">
              <w:rPr>
                <w:rFonts w:hint="cs"/>
                <w:b/>
                <w:bCs/>
                <w:i/>
                <w:iCs/>
                <w:szCs w:val="16"/>
                <w:rtl/>
                <w:lang w:bidi="fa-IR"/>
              </w:rPr>
              <w:t>ی</w:t>
            </w:r>
            <w:r w:rsidR="00B0192D" w:rsidRPr="00B0192D">
              <w:rPr>
                <w:rFonts w:hint="eastAsia"/>
                <w:b/>
                <w:bCs/>
                <w:i/>
                <w:iCs/>
                <w:szCs w:val="16"/>
                <w:rtl/>
                <w:lang w:bidi="fa-IR"/>
              </w:rPr>
              <w:t>دان</w:t>
            </w:r>
            <w:r w:rsidR="00B0192D" w:rsidRPr="00B0192D">
              <w:rPr>
                <w:b/>
                <w:bCs/>
                <w:i/>
                <w:iCs/>
                <w:szCs w:val="16"/>
                <w:rtl/>
                <w:lang w:bidi="fa-IR"/>
              </w:rPr>
              <w:t xml:space="preserve"> آزاد</w:t>
            </w:r>
            <w:r w:rsidR="00B0192D" w:rsidRPr="00B0192D">
              <w:rPr>
                <w:rFonts w:hint="cs"/>
                <w:b/>
                <w:bCs/>
                <w:i/>
                <w:iCs/>
                <w:szCs w:val="16"/>
                <w:rtl/>
                <w:lang w:bidi="fa-IR"/>
              </w:rPr>
              <w:t>ی</w:t>
            </w:r>
            <w:r w:rsidR="00B0192D" w:rsidRPr="00B0192D">
              <w:rPr>
                <w:rFonts w:hint="eastAsia"/>
                <w:b/>
                <w:bCs/>
                <w:i/>
                <w:iCs/>
                <w:szCs w:val="16"/>
                <w:rtl/>
                <w:lang w:bidi="fa-IR"/>
              </w:rPr>
              <w:t>،</w:t>
            </w:r>
            <w:r w:rsidR="00B0192D" w:rsidRPr="00B0192D">
              <w:rPr>
                <w:b/>
                <w:bCs/>
                <w:i/>
                <w:iCs/>
                <w:szCs w:val="16"/>
                <w:rtl/>
                <w:lang w:bidi="fa-IR"/>
              </w:rPr>
              <w:t xml:space="preserve"> دانشگاه فردوس</w:t>
            </w:r>
            <w:r w:rsidR="00B0192D" w:rsidRPr="00B0192D">
              <w:rPr>
                <w:rFonts w:hint="cs"/>
                <w:b/>
                <w:bCs/>
                <w:i/>
                <w:iCs/>
                <w:szCs w:val="16"/>
                <w:rtl/>
                <w:lang w:bidi="fa-IR"/>
              </w:rPr>
              <w:t>ی</w:t>
            </w:r>
            <w:r w:rsidR="00B0192D" w:rsidRPr="00B0192D">
              <w:rPr>
                <w:b/>
                <w:bCs/>
                <w:i/>
                <w:iCs/>
                <w:szCs w:val="16"/>
                <w:rtl/>
                <w:lang w:bidi="fa-IR"/>
              </w:rPr>
              <w:t xml:space="preserve"> مشهد</w:t>
            </w:r>
            <w:r w:rsidRPr="00973EDE">
              <w:rPr>
                <w:b/>
                <w:bCs/>
                <w:i/>
                <w:iCs/>
                <w:szCs w:val="16"/>
                <w:rtl/>
                <w:lang w:bidi="fa-IR"/>
              </w:rPr>
              <w:t>،</w:t>
            </w:r>
            <w:r w:rsidR="00666C78">
              <w:rPr>
                <w:rFonts w:hint="cs"/>
                <w:b/>
                <w:bCs/>
                <w:i/>
                <w:iCs/>
                <w:szCs w:val="16"/>
                <w:rtl/>
                <w:lang w:bidi="fa-IR"/>
              </w:rPr>
              <w:t xml:space="preserve"> </w:t>
            </w:r>
            <w:r w:rsidR="00666C78">
              <w:rPr>
                <w:rFonts w:ascii="Times New Roman" w:hAnsi="Times New Roman" w:hint="cs"/>
                <w:i/>
                <w:iCs/>
                <w:szCs w:val="16"/>
                <w:rtl/>
              </w:rPr>
              <w:t>دانشکده علوم اداری و اقتصادی</w:t>
            </w:r>
            <w:r w:rsidR="00666C78" w:rsidRPr="00973EDE">
              <w:rPr>
                <w:b/>
                <w:bCs/>
                <w:i/>
                <w:iCs/>
                <w:szCs w:val="16"/>
                <w:rtl/>
                <w:lang w:bidi="fa-IR"/>
              </w:rPr>
              <w:t>، گروه اقتصا</w:t>
            </w:r>
            <w:r w:rsidR="00666C78">
              <w:rPr>
                <w:rFonts w:hint="cs"/>
                <w:b/>
                <w:bCs/>
                <w:i/>
                <w:iCs/>
                <w:szCs w:val="16"/>
                <w:rtl/>
                <w:lang w:bidi="fa-IR"/>
              </w:rPr>
              <w:t>د،</w:t>
            </w:r>
            <w:r w:rsidRPr="00973EDE">
              <w:rPr>
                <w:b/>
                <w:bCs/>
                <w:i/>
                <w:iCs/>
                <w:szCs w:val="16"/>
                <w:rtl/>
                <w:lang w:bidi="fa-IR"/>
              </w:rPr>
              <w:t xml:space="preserve"> کد پستی: </w:t>
            </w:r>
            <w:r w:rsidR="002C4C46" w:rsidRPr="002C4C46">
              <w:rPr>
                <w:b/>
                <w:bCs/>
                <w:i/>
                <w:iCs/>
                <w:szCs w:val="16"/>
                <w:rtl/>
                <w:lang w:bidi="fa-IR"/>
              </w:rPr>
              <w:t>۹۱۷۷۹۴۸۹۷۴</w:t>
            </w:r>
          </w:p>
        </w:tc>
      </w:tr>
    </w:tbl>
    <w:p w14:paraId="57371547" w14:textId="6C9C7E8D" w:rsidR="00722C3B" w:rsidRPr="00392240" w:rsidRDefault="00722C3B" w:rsidP="00722C3B">
      <w:pPr>
        <w:bidi/>
        <w:spacing w:after="0" w:line="240" w:lineRule="auto"/>
        <w:jc w:val="both"/>
        <w:rPr>
          <w:rFonts w:ascii="Times New Roman" w:eastAsia="Times New Roman" w:hAnsi="Times New Roman"/>
          <w:b/>
          <w:bCs/>
          <w:i/>
          <w:sz w:val="16"/>
          <w:szCs w:val="16"/>
          <w:rtl/>
        </w:rPr>
      </w:pPr>
      <w:r w:rsidRPr="00392240">
        <w:rPr>
          <w:b/>
          <w:bCs/>
          <w:sz w:val="16"/>
          <w:szCs w:val="16"/>
          <w:rtl/>
        </w:rPr>
        <w:t>قدردانی :</w:t>
      </w:r>
      <w:r w:rsidRPr="00392240">
        <w:rPr>
          <w:sz w:val="16"/>
          <w:szCs w:val="16"/>
          <w:rtl/>
        </w:rPr>
        <w:t xml:space="preserve"> نویسندگان از نظرات و پیشنهادات ارزشمند داوران که کیفیت این مقاله را بهبود بخشیده اند تشکر و قدردانی می</w:t>
      </w:r>
      <w:r w:rsidRPr="00392240">
        <w:rPr>
          <w:sz w:val="16"/>
          <w:szCs w:val="16"/>
          <w:rtl/>
        </w:rPr>
        <w:softHyphen/>
      </w:r>
      <w:r w:rsidRPr="00392240">
        <w:rPr>
          <w:rFonts w:hint="cs"/>
          <w:sz w:val="16"/>
          <w:szCs w:val="16"/>
          <w:rtl/>
        </w:rPr>
        <w:t>نمایند.</w:t>
      </w:r>
    </w:p>
    <w:p w14:paraId="0D8CCA01" w14:textId="23D7EEE7" w:rsidR="005906D5" w:rsidRPr="00392240" w:rsidRDefault="005906D5" w:rsidP="00722C3B">
      <w:pPr>
        <w:bidi/>
        <w:spacing w:after="0" w:line="240" w:lineRule="auto"/>
        <w:jc w:val="both"/>
        <w:rPr>
          <w:rFonts w:ascii="Times New Roman" w:eastAsia="Times New Roman" w:hAnsi="Times New Roman"/>
          <w:i/>
          <w:sz w:val="16"/>
          <w:szCs w:val="16"/>
          <w:rtl/>
        </w:rPr>
      </w:pPr>
      <w:r w:rsidRPr="00392240">
        <w:rPr>
          <w:rFonts w:ascii="Times New Roman" w:eastAsia="Times New Roman" w:hAnsi="Times New Roman" w:hint="eastAsia"/>
          <w:b/>
          <w:bCs/>
          <w:i/>
          <w:sz w:val="16"/>
          <w:szCs w:val="16"/>
          <w:rtl/>
        </w:rPr>
        <w:t>تضاد</w:t>
      </w:r>
      <w:r w:rsidRPr="00392240">
        <w:rPr>
          <w:rFonts w:ascii="Times New Roman" w:eastAsia="Times New Roman" w:hAnsi="Times New Roman"/>
          <w:b/>
          <w:bCs/>
          <w:i/>
          <w:sz w:val="16"/>
          <w:szCs w:val="16"/>
          <w:rtl/>
        </w:rPr>
        <w:t xml:space="preserve"> منافع:</w:t>
      </w:r>
      <w:r w:rsidRPr="00392240">
        <w:rPr>
          <w:rFonts w:ascii="Times New Roman" w:eastAsia="Times New Roman" w:hAnsi="Times New Roman"/>
          <w:i/>
          <w:sz w:val="16"/>
          <w:szCs w:val="16"/>
          <w:rtl/>
        </w:rPr>
        <w:t xml:space="preserve"> نو</w:t>
      </w:r>
      <w:r w:rsidRPr="00392240">
        <w:rPr>
          <w:rFonts w:ascii="Times New Roman" w:eastAsia="Times New Roman" w:hAnsi="Times New Roman" w:hint="cs"/>
          <w:i/>
          <w:sz w:val="16"/>
          <w:szCs w:val="16"/>
          <w:rtl/>
        </w:rPr>
        <w:t>ی</w:t>
      </w:r>
      <w:r w:rsidR="00722C3B" w:rsidRPr="00392240">
        <w:rPr>
          <w:rFonts w:ascii="Times New Roman" w:eastAsia="Times New Roman" w:hAnsi="Times New Roman" w:hint="eastAsia"/>
          <w:i/>
          <w:sz w:val="16"/>
          <w:szCs w:val="16"/>
          <w:rtl/>
        </w:rPr>
        <w:t>سند</w:t>
      </w:r>
      <w:r w:rsidR="00722C3B" w:rsidRPr="00392240">
        <w:rPr>
          <w:rFonts w:ascii="Times New Roman" w:eastAsia="Times New Roman" w:hAnsi="Times New Roman" w:hint="cs"/>
          <w:i/>
          <w:sz w:val="16"/>
          <w:szCs w:val="16"/>
          <w:rtl/>
        </w:rPr>
        <w:t>گان</w:t>
      </w:r>
      <w:r w:rsidRPr="00392240">
        <w:rPr>
          <w:rFonts w:ascii="Times New Roman" w:eastAsia="Times New Roman" w:hAnsi="Times New Roman"/>
          <w:i/>
          <w:sz w:val="16"/>
          <w:szCs w:val="16"/>
          <w:rtl/>
        </w:rPr>
        <w:t xml:space="preserve"> مقاله اعلام م</w:t>
      </w:r>
      <w:r w:rsidRPr="00392240">
        <w:rPr>
          <w:rFonts w:ascii="Times New Roman" w:eastAsia="Times New Roman" w:hAnsi="Times New Roman" w:hint="cs"/>
          <w:i/>
          <w:sz w:val="16"/>
          <w:szCs w:val="16"/>
          <w:rtl/>
        </w:rPr>
        <w:t>ی‏</w:t>
      </w:r>
      <w:r w:rsidRPr="00392240">
        <w:rPr>
          <w:rFonts w:ascii="Times New Roman" w:eastAsia="Times New Roman" w:hAnsi="Times New Roman" w:hint="eastAsia"/>
          <w:i/>
          <w:sz w:val="16"/>
          <w:szCs w:val="16"/>
          <w:rtl/>
        </w:rPr>
        <w:t>کن</w:t>
      </w:r>
      <w:r w:rsidR="00722C3B" w:rsidRPr="00392240">
        <w:rPr>
          <w:rFonts w:ascii="Times New Roman" w:eastAsia="Times New Roman" w:hAnsi="Times New Roman" w:hint="cs"/>
          <w:i/>
          <w:sz w:val="16"/>
          <w:szCs w:val="16"/>
          <w:rtl/>
        </w:rPr>
        <w:t>ن</w:t>
      </w:r>
      <w:r w:rsidRPr="00392240">
        <w:rPr>
          <w:rFonts w:ascii="Times New Roman" w:eastAsia="Times New Roman" w:hAnsi="Times New Roman" w:hint="eastAsia"/>
          <w:i/>
          <w:sz w:val="16"/>
          <w:szCs w:val="16"/>
          <w:rtl/>
        </w:rPr>
        <w:t>د</w:t>
      </w:r>
      <w:r w:rsidRPr="00392240">
        <w:rPr>
          <w:rFonts w:ascii="Times New Roman" w:eastAsia="Times New Roman" w:hAnsi="Times New Roman"/>
          <w:i/>
          <w:sz w:val="16"/>
          <w:szCs w:val="16"/>
          <w:rtl/>
        </w:rPr>
        <w:t xml:space="preserve"> که در انتشار مقاله ارائه شده تضاد منافع</w:t>
      </w:r>
      <w:r w:rsidRPr="00392240">
        <w:rPr>
          <w:rFonts w:ascii="Times New Roman" w:eastAsia="Times New Roman" w:hAnsi="Times New Roman" w:hint="cs"/>
          <w:i/>
          <w:sz w:val="16"/>
          <w:szCs w:val="16"/>
          <w:rtl/>
        </w:rPr>
        <w:t>ی</w:t>
      </w:r>
      <w:r w:rsidRPr="00392240">
        <w:rPr>
          <w:rFonts w:ascii="Times New Roman" w:eastAsia="Times New Roman" w:hAnsi="Times New Roman"/>
          <w:i/>
          <w:sz w:val="16"/>
          <w:szCs w:val="16"/>
          <w:rtl/>
        </w:rPr>
        <w:t xml:space="preserve"> وجود ندارد.</w:t>
      </w:r>
    </w:p>
    <w:p w14:paraId="2DF4CC0A" w14:textId="16FE5D3F" w:rsidR="00722C3B" w:rsidRPr="00392240" w:rsidRDefault="00722C3B" w:rsidP="00722C3B">
      <w:pPr>
        <w:bidi/>
        <w:spacing w:after="0" w:line="240" w:lineRule="auto"/>
        <w:jc w:val="both"/>
        <w:rPr>
          <w:rFonts w:ascii="Times New Roman" w:eastAsia="Times New Roman" w:hAnsi="Times New Roman"/>
          <w:i/>
          <w:sz w:val="16"/>
          <w:szCs w:val="16"/>
        </w:rPr>
      </w:pPr>
      <w:r w:rsidRPr="00392240">
        <w:rPr>
          <w:b/>
          <w:bCs/>
          <w:sz w:val="16"/>
          <w:szCs w:val="16"/>
          <w:rtl/>
        </w:rPr>
        <w:t>منابع مالی:</w:t>
      </w:r>
      <w:r w:rsidRPr="00392240">
        <w:rPr>
          <w:sz w:val="16"/>
          <w:szCs w:val="16"/>
          <w:rtl/>
        </w:rPr>
        <w:t xml:space="preserve"> نویسند</w:t>
      </w:r>
      <w:r w:rsidRPr="00392240">
        <w:rPr>
          <w:rFonts w:hint="cs"/>
          <w:sz w:val="16"/>
          <w:szCs w:val="16"/>
          <w:rtl/>
        </w:rPr>
        <w:t xml:space="preserve">گان </w:t>
      </w:r>
      <w:r w:rsidRPr="00392240">
        <w:rPr>
          <w:sz w:val="16"/>
          <w:szCs w:val="16"/>
          <w:rtl/>
        </w:rPr>
        <w:t>هیچ</w:t>
      </w:r>
      <w:r w:rsidRPr="00392240">
        <w:rPr>
          <w:sz w:val="16"/>
          <w:szCs w:val="16"/>
          <w:rtl/>
        </w:rPr>
        <w:softHyphen/>
      </w:r>
      <w:r w:rsidRPr="00392240">
        <w:rPr>
          <w:sz w:val="16"/>
          <w:szCs w:val="16"/>
          <w:rtl/>
        </w:rPr>
        <w:t xml:space="preserve">گونه حمایت مالی برای تحقیق، تألیف </w:t>
      </w:r>
      <w:r w:rsidRPr="00392240">
        <w:rPr>
          <w:sz w:val="16"/>
          <w:szCs w:val="16"/>
          <w:rtl/>
        </w:rPr>
        <w:t>و انتشار این مقاله دریافت نکرده</w:t>
      </w:r>
      <w:r w:rsidRPr="00392240">
        <w:rPr>
          <w:sz w:val="16"/>
          <w:szCs w:val="16"/>
          <w:rtl/>
        </w:rPr>
        <w:softHyphen/>
      </w:r>
      <w:r w:rsidRPr="00392240">
        <w:rPr>
          <w:sz w:val="16"/>
          <w:szCs w:val="16"/>
          <w:rtl/>
        </w:rPr>
        <w:t>اند</w:t>
      </w:r>
      <w:r w:rsidRPr="00392240">
        <w:rPr>
          <w:sz w:val="16"/>
          <w:szCs w:val="16"/>
        </w:rPr>
        <w:t>.</w:t>
      </w:r>
    </w:p>
    <w:p w14:paraId="763A2D7E" w14:textId="651AF452" w:rsidR="005D2351" w:rsidRPr="00353821" w:rsidRDefault="00353821" w:rsidP="00353821">
      <w:pPr>
        <w:pBdr>
          <w:top w:val="single" w:sz="4" w:space="1" w:color="auto"/>
          <w:bottom w:val="single" w:sz="4" w:space="1" w:color="auto"/>
        </w:pBdr>
        <w:bidi/>
        <w:spacing w:line="240" w:lineRule="auto"/>
        <w:jc w:val="both"/>
        <w:rPr>
          <w:b/>
          <w:bCs/>
          <w:sz w:val="32"/>
          <w:rtl/>
        </w:rPr>
      </w:pPr>
      <w:r w:rsidRPr="00353821">
        <w:rPr>
          <w:b/>
          <w:bCs/>
          <w:sz w:val="32"/>
          <w:rtl/>
        </w:rPr>
        <w:t>چکیده</w:t>
      </w:r>
    </w:p>
    <w:p w14:paraId="33A7A125" w14:textId="77777777" w:rsidR="00EF1D8A" w:rsidRPr="00EF1D8A" w:rsidRDefault="00EF1D8A" w:rsidP="00EF1D8A">
      <w:pPr>
        <w:pBdr>
          <w:bottom w:val="single" w:sz="4" w:space="1" w:color="auto"/>
        </w:pBdr>
        <w:bidi/>
        <w:spacing w:after="0"/>
        <w:jc w:val="both"/>
        <w:rPr>
          <w:rFonts w:eastAsia="Times New Roman"/>
          <w:b/>
          <w:bCs/>
          <w:i/>
          <w:iCs/>
          <w:noProof/>
          <w:sz w:val="16"/>
          <w:szCs w:val="16"/>
          <w:rtl/>
          <w:lang w:bidi="fa-IR"/>
        </w:rPr>
      </w:pPr>
      <w:r w:rsidRPr="00EF1D8A">
        <w:rPr>
          <w:rFonts w:eastAsia="Times New Roman"/>
          <w:b/>
          <w:bCs/>
          <w:i/>
          <w:iCs/>
          <w:noProof/>
          <w:sz w:val="16"/>
          <w:szCs w:val="16"/>
          <w:rtl/>
          <w:lang w:bidi="fa-IR"/>
        </w:rPr>
        <w:t>رشد اقتصادی، عوامل مؤثر و چگونگی ارتقای آن همواره</w:t>
      </w:r>
      <w:r w:rsidRPr="00EF1D8A">
        <w:rPr>
          <w:rFonts w:eastAsia="Times New Roman" w:hint="cs"/>
          <w:b/>
          <w:bCs/>
          <w:i/>
          <w:iCs/>
          <w:noProof/>
          <w:sz w:val="16"/>
          <w:szCs w:val="16"/>
          <w:rtl/>
          <w:lang w:bidi="fa-IR"/>
        </w:rPr>
        <w:t xml:space="preserve"> یکی</w:t>
      </w:r>
      <w:r w:rsidRPr="00EF1D8A">
        <w:rPr>
          <w:rFonts w:eastAsia="Times New Roman"/>
          <w:b/>
          <w:bCs/>
          <w:i/>
          <w:iCs/>
          <w:noProof/>
          <w:sz w:val="16"/>
          <w:szCs w:val="16"/>
          <w:rtl/>
          <w:lang w:bidi="fa-IR"/>
        </w:rPr>
        <w:t xml:space="preserve"> از مسائل چالش برانگیز اقتصاد بوده است. در این بین، از ثبات اقتصادی به عنوان یکی از الزامات تحقق رشد</w:t>
      </w:r>
      <w:r w:rsidRPr="00EF1D8A">
        <w:rPr>
          <w:rFonts w:eastAsia="Times New Roman" w:hint="cs"/>
          <w:b/>
          <w:bCs/>
          <w:i/>
          <w:iCs/>
          <w:noProof/>
          <w:sz w:val="16"/>
          <w:szCs w:val="16"/>
          <w:rtl/>
          <w:lang w:bidi="fa-IR"/>
        </w:rPr>
        <w:t xml:space="preserve"> اقتصادی</w:t>
      </w:r>
      <w:r w:rsidRPr="00EF1D8A">
        <w:rPr>
          <w:rFonts w:eastAsia="Times New Roman"/>
          <w:b/>
          <w:bCs/>
          <w:i/>
          <w:iCs/>
          <w:noProof/>
          <w:sz w:val="16"/>
          <w:szCs w:val="16"/>
          <w:rtl/>
          <w:lang w:bidi="fa-IR"/>
        </w:rPr>
        <w:t xml:space="preserve"> پایدار یاد می</w:t>
      </w:r>
      <w:r w:rsidRPr="00EF1D8A">
        <w:rPr>
          <w:rFonts w:eastAsia="Times New Roman"/>
          <w:b/>
          <w:bCs/>
          <w:i/>
          <w:iCs/>
          <w:noProof/>
          <w:sz w:val="16"/>
          <w:szCs w:val="16"/>
          <w:rtl/>
          <w:lang w:bidi="fa-IR"/>
        </w:rPr>
        <w:softHyphen/>
        <w:t>شود. در مقابل، وجود بی</w:t>
      </w:r>
      <w:r w:rsidRPr="00EF1D8A">
        <w:rPr>
          <w:rFonts w:eastAsia="Times New Roman"/>
          <w:b/>
          <w:bCs/>
          <w:i/>
          <w:iCs/>
          <w:noProof/>
          <w:sz w:val="16"/>
          <w:szCs w:val="16"/>
          <w:rtl/>
          <w:lang w:bidi="fa-IR"/>
        </w:rPr>
        <w:softHyphen/>
        <w:t>ثباتی، موجب تغییر چشم</w:t>
      </w:r>
      <w:r w:rsidRPr="00EF1D8A">
        <w:rPr>
          <w:rFonts w:eastAsia="Times New Roman"/>
          <w:b/>
          <w:bCs/>
          <w:i/>
          <w:iCs/>
          <w:noProof/>
          <w:sz w:val="16"/>
          <w:szCs w:val="16"/>
          <w:rtl/>
          <w:lang w:bidi="fa-IR"/>
        </w:rPr>
        <w:softHyphen/>
        <w:t>انداز</w:t>
      </w:r>
      <w:r w:rsidRPr="00EF1D8A">
        <w:rPr>
          <w:rFonts w:eastAsia="Times New Roman" w:hint="cs"/>
          <w:b/>
          <w:bCs/>
          <w:i/>
          <w:iCs/>
          <w:noProof/>
          <w:sz w:val="16"/>
          <w:szCs w:val="16"/>
          <w:rtl/>
          <w:lang w:bidi="fa-IR"/>
        </w:rPr>
        <w:t>ها</w:t>
      </w:r>
      <w:r w:rsidRPr="00EF1D8A">
        <w:rPr>
          <w:rFonts w:eastAsia="Times New Roman"/>
          <w:b/>
          <w:bCs/>
          <w:i/>
          <w:iCs/>
          <w:noProof/>
          <w:sz w:val="16"/>
          <w:szCs w:val="16"/>
          <w:rtl/>
          <w:lang w:bidi="fa-IR"/>
        </w:rPr>
        <w:t xml:space="preserve"> و غیر قابل پیش بینی نمودن نتایج فعالیت</w:t>
      </w:r>
      <w:r w:rsidRPr="00EF1D8A">
        <w:rPr>
          <w:rFonts w:eastAsia="Times New Roman"/>
          <w:b/>
          <w:bCs/>
          <w:i/>
          <w:iCs/>
          <w:noProof/>
          <w:sz w:val="16"/>
          <w:szCs w:val="16"/>
          <w:rtl/>
          <w:lang w:bidi="fa-IR"/>
        </w:rPr>
        <w:softHyphen/>
        <w:t>های اقتصادی خواهد شد. نااطمینانی از جمله مفاهیم مرتبط با بی</w:t>
      </w:r>
      <w:r w:rsidRPr="00EF1D8A">
        <w:rPr>
          <w:rFonts w:eastAsia="Times New Roman"/>
          <w:b/>
          <w:bCs/>
          <w:i/>
          <w:iCs/>
          <w:noProof/>
          <w:sz w:val="16"/>
          <w:szCs w:val="16"/>
          <w:rtl/>
          <w:lang w:bidi="fa-IR"/>
        </w:rPr>
        <w:softHyphen/>
        <w:t xml:space="preserve">ثباتی است. با عنایت به ابعاد وسیع اثرگذاری نااطمینانی، پرداختن به امر تأثیرپذیری متغیرهای کلیدی اقتصاد از مسأله نااطمینانی از اهمیت به سزایی برخوردار است. </w:t>
      </w:r>
      <w:r w:rsidRPr="00EF1D8A">
        <w:rPr>
          <w:rFonts w:eastAsia="Times New Roman" w:hint="cs"/>
          <w:b/>
          <w:bCs/>
          <w:i/>
          <w:iCs/>
          <w:noProof/>
          <w:sz w:val="16"/>
          <w:szCs w:val="16"/>
          <w:rtl/>
          <w:lang w:bidi="fa-IR"/>
        </w:rPr>
        <w:t xml:space="preserve">نظر به اهمیت موضوع، </w:t>
      </w:r>
      <w:r w:rsidRPr="00EF1D8A">
        <w:rPr>
          <w:rFonts w:eastAsia="Times New Roman"/>
          <w:b/>
          <w:bCs/>
          <w:i/>
          <w:iCs/>
          <w:noProof/>
          <w:sz w:val="16"/>
          <w:szCs w:val="16"/>
          <w:rtl/>
          <w:lang w:bidi="fa-IR"/>
        </w:rPr>
        <w:t xml:space="preserve">در این پژوهش، تلاش </w:t>
      </w:r>
      <w:r w:rsidRPr="00EF1D8A">
        <w:rPr>
          <w:rFonts w:eastAsia="Times New Roman" w:hint="cs"/>
          <w:b/>
          <w:bCs/>
          <w:i/>
          <w:iCs/>
          <w:noProof/>
          <w:sz w:val="16"/>
          <w:szCs w:val="16"/>
          <w:rtl/>
          <w:lang w:bidi="fa-IR"/>
        </w:rPr>
        <w:t>گردید</w:t>
      </w:r>
      <w:r w:rsidRPr="00EF1D8A">
        <w:rPr>
          <w:rFonts w:eastAsia="Times New Roman"/>
          <w:b/>
          <w:bCs/>
          <w:i/>
          <w:iCs/>
          <w:noProof/>
          <w:sz w:val="16"/>
          <w:szCs w:val="16"/>
          <w:rtl/>
          <w:lang w:bidi="fa-IR"/>
        </w:rPr>
        <w:t xml:space="preserve"> تا تأثیر مستقیم و غیرمستقیم نااطمینانی بر رفتار مصرفی مورد بررسی قرار گیرد. بدین منظور از اطلاعات سری زمانی مخارج مصرفی (به عنوان جایگزین میزان مصرف)، درآمد و حجم پول کشورهای عضو اوپک، در فاصله سال</w:t>
      </w:r>
      <w:r w:rsidRPr="00EF1D8A">
        <w:rPr>
          <w:rFonts w:eastAsia="Times New Roman"/>
          <w:b/>
          <w:bCs/>
          <w:i/>
          <w:iCs/>
          <w:noProof/>
          <w:sz w:val="16"/>
          <w:szCs w:val="16"/>
          <w:rtl/>
          <w:lang w:bidi="fa-IR"/>
        </w:rPr>
        <w:softHyphen/>
        <w:t>های 2006 تا 2018</w:t>
      </w:r>
      <w:r w:rsidRPr="00EF1D8A">
        <w:rPr>
          <w:rFonts w:eastAsia="Times New Roman" w:hint="cs"/>
          <w:b/>
          <w:bCs/>
          <w:i/>
          <w:iCs/>
          <w:noProof/>
          <w:sz w:val="16"/>
          <w:szCs w:val="16"/>
          <w:rtl/>
          <w:lang w:bidi="fa-IR"/>
        </w:rPr>
        <w:t xml:space="preserve">، </w:t>
      </w:r>
      <w:r w:rsidRPr="00EF1D8A">
        <w:rPr>
          <w:rFonts w:eastAsia="Times New Roman"/>
          <w:b/>
          <w:bCs/>
          <w:i/>
          <w:iCs/>
          <w:noProof/>
          <w:sz w:val="16"/>
          <w:szCs w:val="16"/>
          <w:rtl/>
          <w:lang w:bidi="fa-IR"/>
        </w:rPr>
        <w:t>براساس حداکثر اطلاعات در دسترس</w:t>
      </w:r>
      <w:r w:rsidRPr="00EF1D8A">
        <w:rPr>
          <w:rFonts w:eastAsia="Times New Roman" w:hint="cs"/>
          <w:b/>
          <w:bCs/>
          <w:i/>
          <w:iCs/>
          <w:noProof/>
          <w:sz w:val="16"/>
          <w:szCs w:val="16"/>
          <w:rtl/>
          <w:lang w:bidi="fa-IR"/>
        </w:rPr>
        <w:t>،</w:t>
      </w:r>
      <w:r w:rsidRPr="00EF1D8A">
        <w:rPr>
          <w:rFonts w:eastAsia="Times New Roman"/>
          <w:b/>
          <w:bCs/>
          <w:i/>
          <w:iCs/>
          <w:noProof/>
          <w:sz w:val="16"/>
          <w:szCs w:val="16"/>
          <w:rtl/>
          <w:lang w:bidi="fa-IR"/>
        </w:rPr>
        <w:t xml:space="preserve"> استفاده شد. شاخص نااطمینانی اقتصادی نیز به روش </w:t>
      </w:r>
      <w:r w:rsidRPr="00EF1D8A">
        <w:rPr>
          <w:rFonts w:eastAsia="Times New Roman"/>
          <w:b/>
          <w:bCs/>
          <w:i/>
          <w:iCs/>
          <w:noProof/>
          <w:sz w:val="16"/>
          <w:szCs w:val="16"/>
        </w:rPr>
        <w:t>MII</w:t>
      </w:r>
      <w:r w:rsidRPr="00EF1D8A">
        <w:rPr>
          <w:rFonts w:eastAsia="Times New Roman"/>
          <w:b/>
          <w:bCs/>
          <w:i/>
          <w:iCs/>
          <w:noProof/>
          <w:sz w:val="16"/>
          <w:szCs w:val="16"/>
          <w:rtl/>
          <w:lang w:bidi="fa-IR"/>
        </w:rPr>
        <w:t xml:space="preserve"> محاسبه گردید. تمامی متغیرها در فرم لگاریتمی و سرانه در نظر گرفته شدند. همچنین، با توجه به ماهیت الگو و داده</w:t>
      </w:r>
      <w:r w:rsidRPr="00EF1D8A">
        <w:rPr>
          <w:rFonts w:eastAsia="Times New Roman"/>
          <w:b/>
          <w:bCs/>
          <w:i/>
          <w:iCs/>
          <w:noProof/>
          <w:sz w:val="16"/>
          <w:szCs w:val="16"/>
          <w:rtl/>
          <w:lang w:bidi="fa-IR"/>
        </w:rPr>
        <w:softHyphen/>
        <w:t>های مورد استفاده، به منظور برآورد، از روش</w:t>
      </w:r>
      <w:r w:rsidRPr="00EF1D8A">
        <w:rPr>
          <w:rFonts w:eastAsia="Times New Roman" w:hint="cs"/>
          <w:b/>
          <w:bCs/>
          <w:i/>
          <w:iCs/>
          <w:noProof/>
          <w:sz w:val="16"/>
          <w:szCs w:val="16"/>
          <w:rtl/>
          <w:lang w:bidi="fa-IR"/>
        </w:rPr>
        <w:t xml:space="preserve"> رگرسیون</w:t>
      </w:r>
      <w:r w:rsidRPr="00EF1D8A">
        <w:rPr>
          <w:rFonts w:eastAsia="Times New Roman"/>
          <w:b/>
          <w:bCs/>
          <w:i/>
          <w:iCs/>
          <w:noProof/>
          <w:sz w:val="16"/>
          <w:szCs w:val="16"/>
          <w:rtl/>
          <w:lang w:bidi="fa-IR"/>
        </w:rPr>
        <w:t xml:space="preserve"> آستانه</w:t>
      </w:r>
      <w:r w:rsidRPr="00EF1D8A">
        <w:rPr>
          <w:rFonts w:eastAsia="Times New Roman"/>
          <w:b/>
          <w:bCs/>
          <w:i/>
          <w:iCs/>
          <w:noProof/>
          <w:sz w:val="16"/>
          <w:szCs w:val="16"/>
          <w:rtl/>
          <w:lang w:bidi="fa-IR"/>
        </w:rPr>
        <w:softHyphen/>
        <w:t>ای پانل (</w:t>
      </w:r>
      <w:r w:rsidRPr="00EF1D8A">
        <w:rPr>
          <w:rFonts w:eastAsia="Times New Roman"/>
          <w:b/>
          <w:bCs/>
          <w:i/>
          <w:iCs/>
          <w:noProof/>
          <w:sz w:val="16"/>
          <w:szCs w:val="16"/>
        </w:rPr>
        <w:t>PTR</w:t>
      </w:r>
      <w:r w:rsidRPr="00EF1D8A">
        <w:rPr>
          <w:rFonts w:eastAsia="Times New Roman"/>
          <w:b/>
          <w:bCs/>
          <w:i/>
          <w:iCs/>
          <w:noProof/>
          <w:sz w:val="16"/>
          <w:szCs w:val="16"/>
          <w:rtl/>
          <w:lang w:bidi="fa-IR"/>
        </w:rPr>
        <w:t xml:space="preserve">) </w:t>
      </w:r>
      <w:r w:rsidRPr="00EF1D8A">
        <w:rPr>
          <w:rFonts w:eastAsia="Times New Roman" w:hint="cs"/>
          <w:b/>
          <w:bCs/>
          <w:i/>
          <w:iCs/>
          <w:noProof/>
          <w:sz w:val="16"/>
          <w:szCs w:val="16"/>
          <w:rtl/>
          <w:lang w:bidi="fa-IR"/>
        </w:rPr>
        <w:t>استفاده گردید</w:t>
      </w:r>
      <w:r w:rsidRPr="00EF1D8A">
        <w:rPr>
          <w:rFonts w:eastAsia="Times New Roman"/>
          <w:b/>
          <w:bCs/>
          <w:i/>
          <w:iCs/>
          <w:noProof/>
          <w:sz w:val="16"/>
          <w:szCs w:val="16"/>
          <w:rtl/>
          <w:lang w:bidi="fa-IR"/>
        </w:rPr>
        <w:t xml:space="preserve">. در این الگو، اثر مستقیم نااطمینانی با معرفی شاخص نااطمینانی در معادله، و اثر غیرمستقیم، با بررسی نقش شاخص نااطمینانی در اثرگذاری </w:t>
      </w:r>
      <w:r w:rsidRPr="00EF1D8A">
        <w:rPr>
          <w:rFonts w:eastAsia="Times New Roman" w:hint="cs"/>
          <w:b/>
          <w:bCs/>
          <w:i/>
          <w:iCs/>
          <w:noProof/>
          <w:sz w:val="16"/>
          <w:szCs w:val="16"/>
          <w:rtl/>
          <w:lang w:bidi="fa-IR"/>
        </w:rPr>
        <w:t xml:space="preserve">سایر </w:t>
      </w:r>
      <w:r w:rsidRPr="00EF1D8A">
        <w:rPr>
          <w:rFonts w:eastAsia="Times New Roman"/>
          <w:b/>
          <w:bCs/>
          <w:i/>
          <w:iCs/>
          <w:noProof/>
          <w:sz w:val="16"/>
          <w:szCs w:val="16"/>
          <w:rtl/>
          <w:lang w:bidi="fa-IR"/>
        </w:rPr>
        <w:t xml:space="preserve">متغیرهای توضیحی سنجیده شد. همچنین، </w:t>
      </w:r>
      <w:r w:rsidRPr="00EF1D8A">
        <w:rPr>
          <w:rFonts w:eastAsia="Times New Roman" w:hint="cs"/>
          <w:b/>
          <w:bCs/>
          <w:i/>
          <w:iCs/>
          <w:noProof/>
          <w:sz w:val="16"/>
          <w:szCs w:val="16"/>
          <w:rtl/>
          <w:lang w:bidi="fa-IR"/>
        </w:rPr>
        <w:t>به منظور بررسی وجود مقدار آستانه</w:t>
      </w:r>
      <w:r w:rsidRPr="00EF1D8A">
        <w:rPr>
          <w:rFonts w:eastAsia="Times New Roman"/>
          <w:b/>
          <w:bCs/>
          <w:i/>
          <w:iCs/>
          <w:noProof/>
          <w:sz w:val="16"/>
          <w:szCs w:val="16"/>
          <w:rtl/>
          <w:lang w:bidi="fa-IR"/>
        </w:rPr>
        <w:softHyphen/>
      </w:r>
      <w:r w:rsidRPr="00EF1D8A">
        <w:rPr>
          <w:rFonts w:eastAsia="Times New Roman" w:hint="cs"/>
          <w:b/>
          <w:bCs/>
          <w:i/>
          <w:iCs/>
          <w:noProof/>
          <w:sz w:val="16"/>
          <w:szCs w:val="16"/>
          <w:rtl/>
          <w:lang w:bidi="fa-IR"/>
        </w:rPr>
        <w:t xml:space="preserve"> برای متغیر نااطمینانی، از آزمون اثر آستانه استفاده گردید. مطابق نتایج این آزمون، </w:t>
      </w:r>
      <w:r w:rsidRPr="00EF1D8A">
        <w:rPr>
          <w:rFonts w:eastAsia="Times New Roman"/>
          <w:b/>
          <w:bCs/>
          <w:i/>
          <w:iCs/>
          <w:noProof/>
          <w:sz w:val="16"/>
          <w:szCs w:val="16"/>
          <w:rtl/>
          <w:lang w:bidi="fa-IR"/>
        </w:rPr>
        <w:t xml:space="preserve">وجود یک حد آستانه </w:t>
      </w:r>
      <w:r w:rsidRPr="00EF1D8A">
        <w:rPr>
          <w:rFonts w:eastAsia="Times New Roman" w:hint="cs"/>
          <w:b/>
          <w:bCs/>
          <w:i/>
          <w:iCs/>
          <w:noProof/>
          <w:sz w:val="16"/>
          <w:szCs w:val="16"/>
          <w:rtl/>
          <w:lang w:bidi="fa-IR"/>
        </w:rPr>
        <w:t xml:space="preserve">برای متغیر مذکور </w:t>
      </w:r>
      <w:r w:rsidRPr="00EF1D8A">
        <w:rPr>
          <w:rFonts w:eastAsia="Times New Roman"/>
          <w:b/>
          <w:bCs/>
          <w:i/>
          <w:iCs/>
          <w:noProof/>
          <w:sz w:val="16"/>
          <w:szCs w:val="16"/>
          <w:rtl/>
          <w:lang w:bidi="fa-IR"/>
        </w:rPr>
        <w:t xml:space="preserve">به تأیید رسید. </w:t>
      </w:r>
    </w:p>
    <w:p w14:paraId="190F4415" w14:textId="40DDE2CE" w:rsidR="00353821" w:rsidRPr="00353821" w:rsidRDefault="00EF1D8A" w:rsidP="00EF1D8A">
      <w:pPr>
        <w:pBdr>
          <w:bottom w:val="single" w:sz="4" w:space="1" w:color="auto"/>
        </w:pBdr>
        <w:bidi/>
        <w:ind w:firstLine="562"/>
        <w:jc w:val="both"/>
        <w:rPr>
          <w:b/>
          <w:bCs/>
          <w:sz w:val="16"/>
          <w:szCs w:val="16"/>
          <w:rtl/>
          <w:lang w:bidi="fa-IR"/>
        </w:rPr>
      </w:pPr>
      <w:r w:rsidRPr="00EF1D8A">
        <w:rPr>
          <w:rFonts w:eastAsia="Times New Roman"/>
          <w:b/>
          <w:bCs/>
          <w:i/>
          <w:iCs/>
          <w:noProof/>
          <w:sz w:val="16"/>
          <w:szCs w:val="16"/>
          <w:rtl/>
          <w:lang w:bidi="fa-IR"/>
        </w:rPr>
        <w:lastRenderedPageBreak/>
        <w:t>نتایج پژوهش حاکی از آن بود که در دوره</w:t>
      </w:r>
      <w:r w:rsidRPr="00EF1D8A">
        <w:rPr>
          <w:rFonts w:eastAsia="Times New Roman"/>
          <w:b/>
          <w:bCs/>
          <w:i/>
          <w:iCs/>
          <w:noProof/>
          <w:sz w:val="16"/>
          <w:szCs w:val="16"/>
          <w:rtl/>
          <w:lang w:bidi="fa-IR"/>
        </w:rPr>
        <w:softHyphen/>
        <w:t>ی مورد بررسی، نااطمینانی، به صورت مستقیم، تأثیر منفی و معنی</w:t>
      </w:r>
      <w:r w:rsidRPr="00EF1D8A">
        <w:rPr>
          <w:rFonts w:eastAsia="Times New Roman"/>
          <w:b/>
          <w:bCs/>
          <w:i/>
          <w:iCs/>
          <w:noProof/>
          <w:sz w:val="16"/>
          <w:szCs w:val="16"/>
          <w:rtl/>
          <w:lang w:bidi="fa-IR"/>
        </w:rPr>
        <w:softHyphen/>
        <w:t xml:space="preserve">داری بر مخارج مصرفی در کشورهای عضو اوپک دارد. </w:t>
      </w:r>
      <w:r w:rsidRPr="00EF1D8A">
        <w:rPr>
          <w:rFonts w:eastAsia="Times New Roman" w:hint="cs"/>
          <w:b/>
          <w:bCs/>
          <w:i/>
          <w:iCs/>
          <w:noProof/>
          <w:sz w:val="16"/>
          <w:szCs w:val="16"/>
          <w:rtl/>
          <w:lang w:bidi="fa-IR"/>
        </w:rPr>
        <w:t>در مقابل، همبستگی مثبت و معنی</w:t>
      </w:r>
      <w:r w:rsidRPr="00EF1D8A">
        <w:rPr>
          <w:rFonts w:eastAsia="Times New Roman"/>
          <w:b/>
          <w:bCs/>
          <w:i/>
          <w:iCs/>
          <w:noProof/>
          <w:sz w:val="16"/>
          <w:szCs w:val="16"/>
          <w:rtl/>
          <w:lang w:bidi="fa-IR"/>
        </w:rPr>
        <w:softHyphen/>
      </w:r>
      <w:r w:rsidRPr="00EF1D8A">
        <w:rPr>
          <w:rFonts w:eastAsia="Times New Roman" w:hint="cs"/>
          <w:b/>
          <w:bCs/>
          <w:i/>
          <w:iCs/>
          <w:noProof/>
          <w:sz w:val="16"/>
          <w:szCs w:val="16"/>
          <w:rtl/>
          <w:lang w:bidi="fa-IR"/>
        </w:rPr>
        <w:t xml:space="preserve">داری بین </w:t>
      </w:r>
      <w:r w:rsidRPr="00EF1D8A">
        <w:rPr>
          <w:rFonts w:eastAsia="Times New Roman"/>
          <w:b/>
          <w:bCs/>
          <w:i/>
          <w:iCs/>
          <w:noProof/>
          <w:sz w:val="16"/>
          <w:szCs w:val="16"/>
          <w:rtl/>
          <w:lang w:bidi="fa-IR"/>
        </w:rPr>
        <w:t xml:space="preserve">متغیرهای درآمد سرانه و ثروت </w:t>
      </w:r>
      <w:r w:rsidRPr="00EF1D8A">
        <w:rPr>
          <w:rFonts w:eastAsia="Times New Roman" w:hint="cs"/>
          <w:b/>
          <w:bCs/>
          <w:i/>
          <w:iCs/>
          <w:noProof/>
          <w:sz w:val="16"/>
          <w:szCs w:val="16"/>
          <w:rtl/>
          <w:lang w:bidi="fa-IR"/>
        </w:rPr>
        <w:t xml:space="preserve">با مخارج مصرفی دوره جاری برقرار است. هر چند، اثرگذاری متغیرهای مذکور، در سطوح مختلف نااطمینانی نامتقارن بود. به طوری که </w:t>
      </w:r>
      <w:r w:rsidRPr="00EF1D8A">
        <w:rPr>
          <w:rFonts w:eastAsia="Times New Roman"/>
          <w:b/>
          <w:bCs/>
          <w:i/>
          <w:iCs/>
          <w:noProof/>
          <w:sz w:val="16"/>
          <w:szCs w:val="16"/>
          <w:rtl/>
          <w:lang w:bidi="fa-IR"/>
        </w:rPr>
        <w:t>در سطوح بالای نااطمینانی، از اثرگذاری هر دو متغیر بر مخارج مصرفی کاسته شد. بنابراین، می</w:t>
      </w:r>
      <w:r w:rsidRPr="00EF1D8A">
        <w:rPr>
          <w:rFonts w:eastAsia="Times New Roman"/>
          <w:b/>
          <w:bCs/>
          <w:i/>
          <w:iCs/>
          <w:noProof/>
          <w:sz w:val="16"/>
          <w:szCs w:val="16"/>
          <w:rtl/>
          <w:lang w:bidi="fa-IR"/>
        </w:rPr>
        <w:softHyphen/>
        <w:t xml:space="preserve">توان گفت نااطمینانی به صورت غیر مستقیم و از طریق اثرگذاری بر درآمد و ثروت نیز تأثیر منفی بر مخارج مصرفی برجای خواهد گذاشت. با </w:t>
      </w:r>
      <w:r w:rsidRPr="00EF1D8A">
        <w:rPr>
          <w:rFonts w:eastAsia="Times New Roman" w:hint="cs"/>
          <w:b/>
          <w:bCs/>
          <w:i/>
          <w:iCs/>
          <w:noProof/>
          <w:sz w:val="16"/>
          <w:szCs w:val="16"/>
          <w:rtl/>
          <w:lang w:bidi="fa-IR"/>
        </w:rPr>
        <w:t>عنایت</w:t>
      </w:r>
      <w:r w:rsidRPr="00EF1D8A">
        <w:rPr>
          <w:rFonts w:eastAsia="Times New Roman"/>
          <w:b/>
          <w:bCs/>
          <w:i/>
          <w:iCs/>
          <w:noProof/>
          <w:sz w:val="16"/>
          <w:szCs w:val="16"/>
          <w:rtl/>
          <w:lang w:bidi="fa-IR"/>
        </w:rPr>
        <w:t xml:space="preserve"> به</w:t>
      </w:r>
      <w:r w:rsidRPr="00EF1D8A">
        <w:rPr>
          <w:rFonts w:eastAsia="Times New Roman" w:hint="cs"/>
          <w:b/>
          <w:bCs/>
          <w:i/>
          <w:iCs/>
          <w:noProof/>
          <w:sz w:val="16"/>
          <w:szCs w:val="16"/>
          <w:rtl/>
          <w:lang w:bidi="fa-IR"/>
        </w:rPr>
        <w:t xml:space="preserve"> </w:t>
      </w:r>
      <w:r w:rsidRPr="00EF1D8A">
        <w:rPr>
          <w:rFonts w:eastAsia="Times New Roman"/>
          <w:b/>
          <w:bCs/>
          <w:i/>
          <w:iCs/>
          <w:noProof/>
          <w:sz w:val="16"/>
          <w:szCs w:val="16"/>
          <w:rtl/>
          <w:lang w:bidi="fa-IR"/>
        </w:rPr>
        <w:t xml:space="preserve">نتایج حاصل از پژوهش </w:t>
      </w:r>
      <w:r w:rsidRPr="00EF1D8A">
        <w:rPr>
          <w:rFonts w:eastAsia="Times New Roman" w:hint="cs"/>
          <w:b/>
          <w:bCs/>
          <w:i/>
          <w:iCs/>
          <w:noProof/>
          <w:sz w:val="16"/>
          <w:szCs w:val="16"/>
          <w:rtl/>
          <w:lang w:bidi="fa-IR"/>
        </w:rPr>
        <w:t xml:space="preserve">و نظر به ابعاد وسیع قابل تصور برای نااطمینانی، </w:t>
      </w:r>
      <w:r w:rsidRPr="00EF1D8A">
        <w:rPr>
          <w:rFonts w:eastAsia="Times New Roman"/>
          <w:b/>
          <w:bCs/>
          <w:i/>
          <w:iCs/>
          <w:noProof/>
          <w:sz w:val="16"/>
          <w:szCs w:val="16"/>
          <w:rtl/>
          <w:lang w:bidi="fa-IR"/>
        </w:rPr>
        <w:t>تعهد به سیاست</w:t>
      </w:r>
      <w:r w:rsidRPr="00EF1D8A">
        <w:rPr>
          <w:rFonts w:eastAsia="Times New Roman"/>
          <w:b/>
          <w:bCs/>
          <w:i/>
          <w:iCs/>
          <w:noProof/>
          <w:sz w:val="16"/>
          <w:szCs w:val="16"/>
          <w:rtl/>
          <w:lang w:bidi="fa-IR"/>
        </w:rPr>
        <w:softHyphen/>
        <w:t>های اعلام شده و احتیاط در اجرای سیاست</w:t>
      </w:r>
      <w:r w:rsidRPr="00EF1D8A">
        <w:rPr>
          <w:rFonts w:eastAsia="Times New Roman"/>
          <w:b/>
          <w:bCs/>
          <w:i/>
          <w:iCs/>
          <w:noProof/>
          <w:sz w:val="16"/>
          <w:szCs w:val="16"/>
          <w:rtl/>
          <w:lang w:bidi="fa-IR"/>
        </w:rPr>
        <w:softHyphen/>
        <w:t xml:space="preserve">های صلاحدیدی و غافلگیرانه (هر چند با اهداف خیرخواهانه)، از جمله پیشنهادهای سیاستی این پژوهش </w:t>
      </w:r>
      <w:r w:rsidRPr="00EF1D8A">
        <w:rPr>
          <w:rFonts w:eastAsia="Times New Roman" w:hint="cs"/>
          <w:b/>
          <w:bCs/>
          <w:i/>
          <w:iCs/>
          <w:noProof/>
          <w:sz w:val="16"/>
          <w:szCs w:val="16"/>
          <w:rtl/>
          <w:lang w:bidi="fa-IR"/>
        </w:rPr>
        <w:t>به سیاست</w:t>
      </w:r>
      <w:r w:rsidRPr="00EF1D8A">
        <w:rPr>
          <w:rFonts w:eastAsia="Times New Roman"/>
          <w:b/>
          <w:bCs/>
          <w:i/>
          <w:iCs/>
          <w:noProof/>
          <w:sz w:val="16"/>
          <w:szCs w:val="16"/>
          <w:rtl/>
          <w:lang w:bidi="fa-IR"/>
        </w:rPr>
        <w:softHyphen/>
      </w:r>
      <w:r w:rsidRPr="00EF1D8A">
        <w:rPr>
          <w:rFonts w:eastAsia="Times New Roman" w:hint="cs"/>
          <w:b/>
          <w:bCs/>
          <w:i/>
          <w:iCs/>
          <w:noProof/>
          <w:sz w:val="16"/>
          <w:szCs w:val="16"/>
          <w:rtl/>
          <w:lang w:bidi="fa-IR"/>
        </w:rPr>
        <w:t xml:space="preserve">گذاران </w:t>
      </w:r>
      <w:r w:rsidRPr="00EF1D8A">
        <w:rPr>
          <w:rFonts w:eastAsia="Times New Roman"/>
          <w:b/>
          <w:bCs/>
          <w:i/>
          <w:iCs/>
          <w:noProof/>
          <w:sz w:val="16"/>
          <w:szCs w:val="16"/>
          <w:rtl/>
          <w:lang w:bidi="fa-IR"/>
        </w:rPr>
        <w:t>خواهد بود. همچنین، پیشنهاد می</w:t>
      </w:r>
      <w:r w:rsidRPr="00EF1D8A">
        <w:rPr>
          <w:rFonts w:eastAsia="Times New Roman"/>
          <w:b/>
          <w:bCs/>
          <w:i/>
          <w:iCs/>
          <w:noProof/>
          <w:sz w:val="16"/>
          <w:szCs w:val="16"/>
          <w:rtl/>
          <w:lang w:bidi="fa-IR"/>
        </w:rPr>
        <w:softHyphen/>
        <w:t>شود بررسی پیامدهای آتی نااطمینانی با استفاده از روش</w:t>
      </w:r>
      <w:r w:rsidRPr="00EF1D8A">
        <w:rPr>
          <w:rFonts w:eastAsia="Times New Roman"/>
          <w:b/>
          <w:bCs/>
          <w:i/>
          <w:iCs/>
          <w:noProof/>
          <w:sz w:val="16"/>
          <w:szCs w:val="16"/>
          <w:rtl/>
          <w:lang w:bidi="fa-IR"/>
        </w:rPr>
        <w:softHyphen/>
        <w:t>های آینده پژوهانه، مورد توجه بیشتر محققین قرار گیرد</w:t>
      </w:r>
      <w:r w:rsidR="003A34CF" w:rsidRPr="00353821">
        <w:rPr>
          <w:rFonts w:eastAsia="Times New Roman" w:hint="cs"/>
          <w:b/>
          <w:bCs/>
          <w:i/>
          <w:iCs/>
          <w:noProof/>
          <w:sz w:val="16"/>
          <w:szCs w:val="16"/>
          <w:rtl/>
        </w:rPr>
        <w:t>.</w:t>
      </w:r>
    </w:p>
    <w:p w14:paraId="322356C7" w14:textId="77777777" w:rsidR="00D317B0" w:rsidRPr="007A492E" w:rsidRDefault="00D317B0" w:rsidP="00D317B0">
      <w:pPr>
        <w:pStyle w:val="Header"/>
        <w:pBdr>
          <w:top w:val="single" w:sz="4" w:space="1" w:color="auto"/>
          <w:left w:val="single" w:sz="4" w:space="4" w:color="auto"/>
          <w:bottom w:val="single" w:sz="4" w:space="1" w:color="auto"/>
          <w:right w:val="single" w:sz="4" w:space="4" w:color="auto"/>
        </w:pBdr>
        <w:shd w:val="clear" w:color="auto" w:fill="D9D9D9" w:themeFill="background1" w:themeFillShade="D9"/>
        <w:bidi/>
        <w:jc w:val="both"/>
        <w:rPr>
          <w:b/>
          <w:bCs/>
          <w:sz w:val="16"/>
          <w:szCs w:val="16"/>
          <w:rtl/>
          <w:lang w:bidi="fa-IR"/>
        </w:rPr>
      </w:pPr>
      <w:r w:rsidRPr="007A492E">
        <w:rPr>
          <w:rFonts w:hint="cs"/>
          <w:b/>
          <w:bCs/>
          <w:sz w:val="16"/>
          <w:szCs w:val="16"/>
          <w:rtl/>
          <w:lang w:bidi="fa-IR"/>
        </w:rPr>
        <w:t>ارجاع به مقاله</w:t>
      </w:r>
      <w:r>
        <w:rPr>
          <w:rFonts w:hint="cs"/>
          <w:b/>
          <w:bCs/>
          <w:sz w:val="16"/>
          <w:szCs w:val="16"/>
          <w:rtl/>
          <w:lang w:bidi="fa-IR"/>
        </w:rPr>
        <w:t>:</w:t>
      </w:r>
    </w:p>
    <w:p w14:paraId="51B77DC7" w14:textId="14329FA0" w:rsidR="00A44269" w:rsidRDefault="003414C9" w:rsidP="008A5AF8">
      <w:pPr>
        <w:pBdr>
          <w:top w:val="single" w:sz="4" w:space="1" w:color="auto"/>
          <w:left w:val="single" w:sz="4" w:space="4" w:color="auto"/>
          <w:bottom w:val="single" w:sz="4" w:space="1" w:color="auto"/>
          <w:right w:val="single" w:sz="4" w:space="4" w:color="auto"/>
        </w:pBdr>
        <w:shd w:val="clear" w:color="auto" w:fill="D9D9D9" w:themeFill="background1" w:themeFillShade="D9"/>
        <w:bidi/>
        <w:spacing w:after="0" w:line="240" w:lineRule="auto"/>
        <w:jc w:val="both"/>
        <w:rPr>
          <w:sz w:val="16"/>
          <w:szCs w:val="16"/>
          <w:rtl/>
          <w:lang w:bidi="fa-IR"/>
        </w:rPr>
      </w:pPr>
      <w:r>
        <w:rPr>
          <w:rFonts w:hint="cs"/>
          <w:sz w:val="16"/>
          <w:szCs w:val="16"/>
          <w:rtl/>
          <w:lang w:bidi="fa-IR"/>
        </w:rPr>
        <w:t>احمدی شادمهری</w:t>
      </w:r>
      <w:r w:rsidR="00D317B0" w:rsidRPr="007A492E">
        <w:rPr>
          <w:rFonts w:hint="cs"/>
          <w:sz w:val="16"/>
          <w:szCs w:val="16"/>
          <w:rtl/>
          <w:lang w:bidi="fa-IR"/>
        </w:rPr>
        <w:t>،</w:t>
      </w:r>
      <w:r w:rsidR="00D317B0" w:rsidRPr="007A492E">
        <w:rPr>
          <w:sz w:val="16"/>
          <w:szCs w:val="16"/>
          <w:rtl/>
          <w:lang w:bidi="fa-IR"/>
        </w:rPr>
        <w:t xml:space="preserve"> </w:t>
      </w:r>
      <w:r>
        <w:rPr>
          <w:rFonts w:hint="cs"/>
          <w:sz w:val="16"/>
          <w:szCs w:val="16"/>
          <w:rtl/>
          <w:lang w:bidi="fa-IR"/>
        </w:rPr>
        <w:t>محمد طاهر</w:t>
      </w:r>
      <w:r w:rsidR="00D317B0">
        <w:rPr>
          <w:rFonts w:hint="cs"/>
          <w:sz w:val="16"/>
          <w:szCs w:val="16"/>
          <w:rtl/>
          <w:lang w:bidi="fa-IR"/>
        </w:rPr>
        <w:t>،</w:t>
      </w:r>
      <w:r w:rsidR="008A5AF8">
        <w:rPr>
          <w:rFonts w:hint="cs"/>
          <w:sz w:val="16"/>
          <w:szCs w:val="16"/>
          <w:rtl/>
          <w:lang w:bidi="fa-IR"/>
        </w:rPr>
        <w:t xml:space="preserve"> ابراهیمی</w:t>
      </w:r>
      <w:r w:rsidR="00D317B0">
        <w:rPr>
          <w:rFonts w:hint="cs"/>
          <w:sz w:val="16"/>
          <w:szCs w:val="16"/>
          <w:rtl/>
          <w:lang w:bidi="fa-IR"/>
        </w:rPr>
        <w:t xml:space="preserve"> </w:t>
      </w:r>
      <w:r>
        <w:rPr>
          <w:rFonts w:hint="cs"/>
          <w:sz w:val="16"/>
          <w:szCs w:val="16"/>
          <w:rtl/>
          <w:lang w:bidi="fa-IR"/>
        </w:rPr>
        <w:t>سالاری، تقی، شعبانی کوشالشاهی، زینب و آجری آیسک، امیرعباس</w:t>
      </w:r>
      <w:r w:rsidR="00D317B0" w:rsidRPr="007A492E">
        <w:rPr>
          <w:sz w:val="16"/>
          <w:szCs w:val="16"/>
          <w:rtl/>
          <w:lang w:bidi="fa-IR"/>
        </w:rPr>
        <w:t xml:space="preserve">. (). </w:t>
      </w:r>
      <w:r w:rsidR="009736DD" w:rsidRPr="009736DD">
        <w:rPr>
          <w:sz w:val="16"/>
          <w:szCs w:val="16"/>
          <w:rtl/>
          <w:lang w:bidi="fa-IR"/>
        </w:rPr>
        <w:t>پاسخ رفتار مصرف</w:t>
      </w:r>
      <w:r w:rsidR="009736DD" w:rsidRPr="009736DD">
        <w:rPr>
          <w:rFonts w:hint="cs"/>
          <w:sz w:val="16"/>
          <w:szCs w:val="16"/>
          <w:rtl/>
          <w:lang w:bidi="fa-IR"/>
        </w:rPr>
        <w:t>ی</w:t>
      </w:r>
      <w:r w:rsidR="009736DD" w:rsidRPr="009736DD">
        <w:rPr>
          <w:sz w:val="16"/>
          <w:szCs w:val="16"/>
          <w:rtl/>
          <w:lang w:bidi="fa-IR"/>
        </w:rPr>
        <w:t xml:space="preserve"> به نااطم</w:t>
      </w:r>
      <w:r w:rsidR="009736DD" w:rsidRPr="009736DD">
        <w:rPr>
          <w:rFonts w:hint="cs"/>
          <w:sz w:val="16"/>
          <w:szCs w:val="16"/>
          <w:rtl/>
          <w:lang w:bidi="fa-IR"/>
        </w:rPr>
        <w:t>ی</w:t>
      </w:r>
      <w:r w:rsidR="009736DD" w:rsidRPr="009736DD">
        <w:rPr>
          <w:rFonts w:hint="eastAsia"/>
          <w:sz w:val="16"/>
          <w:szCs w:val="16"/>
          <w:rtl/>
          <w:lang w:bidi="fa-IR"/>
        </w:rPr>
        <w:t>نان</w:t>
      </w:r>
      <w:r w:rsidR="009736DD" w:rsidRPr="009736DD">
        <w:rPr>
          <w:rFonts w:hint="cs"/>
          <w:sz w:val="16"/>
          <w:szCs w:val="16"/>
          <w:rtl/>
          <w:lang w:bidi="fa-IR"/>
        </w:rPr>
        <w:t>ی</w:t>
      </w:r>
      <w:r w:rsidR="009736DD" w:rsidRPr="009736DD">
        <w:rPr>
          <w:sz w:val="16"/>
          <w:szCs w:val="16"/>
          <w:rtl/>
          <w:lang w:bidi="fa-IR"/>
        </w:rPr>
        <w:t xml:space="preserve"> اقتصاد کلان</w:t>
      </w:r>
      <w:r w:rsidR="008A5AF8">
        <w:rPr>
          <w:rFonts w:hint="cs"/>
          <w:sz w:val="16"/>
          <w:szCs w:val="16"/>
          <w:rtl/>
          <w:lang w:bidi="fa-IR"/>
        </w:rPr>
        <w:t xml:space="preserve"> </w:t>
      </w:r>
      <w:r w:rsidR="009736DD" w:rsidRPr="009736DD">
        <w:rPr>
          <w:sz w:val="16"/>
          <w:szCs w:val="16"/>
          <w:rtl/>
          <w:lang w:bidi="fa-IR"/>
        </w:rPr>
        <w:t>(مطالعه مورد</w:t>
      </w:r>
      <w:r w:rsidR="009736DD" w:rsidRPr="009736DD">
        <w:rPr>
          <w:rFonts w:hint="cs"/>
          <w:sz w:val="16"/>
          <w:szCs w:val="16"/>
          <w:rtl/>
          <w:lang w:bidi="fa-IR"/>
        </w:rPr>
        <w:t>ی</w:t>
      </w:r>
      <w:r w:rsidR="009736DD" w:rsidRPr="009736DD">
        <w:rPr>
          <w:sz w:val="16"/>
          <w:szCs w:val="16"/>
          <w:rtl/>
          <w:lang w:bidi="fa-IR"/>
        </w:rPr>
        <w:t>: کشورها</w:t>
      </w:r>
      <w:r w:rsidR="009736DD" w:rsidRPr="009736DD">
        <w:rPr>
          <w:rFonts w:hint="cs"/>
          <w:sz w:val="16"/>
          <w:szCs w:val="16"/>
          <w:rtl/>
          <w:lang w:bidi="fa-IR"/>
        </w:rPr>
        <w:t>ی</w:t>
      </w:r>
      <w:r w:rsidR="009736DD" w:rsidRPr="009736DD">
        <w:rPr>
          <w:sz w:val="16"/>
          <w:szCs w:val="16"/>
          <w:rtl/>
          <w:lang w:bidi="fa-IR"/>
        </w:rPr>
        <w:t xml:space="preserve"> عضو اوپک)</w:t>
      </w:r>
      <w:r w:rsidR="00D317B0" w:rsidRPr="007A492E">
        <w:rPr>
          <w:sz w:val="16"/>
          <w:szCs w:val="16"/>
          <w:rtl/>
          <w:lang w:bidi="fa-IR"/>
        </w:rPr>
        <w:t xml:space="preserve">. </w:t>
      </w:r>
      <w:r w:rsidR="009736DD" w:rsidRPr="009736DD">
        <w:rPr>
          <w:i/>
          <w:iCs/>
          <w:sz w:val="16"/>
          <w:szCs w:val="16"/>
          <w:rtl/>
          <w:lang w:bidi="fa-IR"/>
        </w:rPr>
        <w:t>فصلنامه</w:t>
      </w:r>
      <w:r w:rsidR="009736DD">
        <w:rPr>
          <w:i/>
          <w:iCs/>
          <w:sz w:val="16"/>
          <w:szCs w:val="16"/>
          <w:rtl/>
          <w:lang w:bidi="fa-IR"/>
        </w:rPr>
        <w:softHyphen/>
      </w:r>
      <w:r w:rsidR="009736DD" w:rsidRPr="009736DD">
        <w:rPr>
          <w:rFonts w:hint="cs"/>
          <w:i/>
          <w:iCs/>
          <w:sz w:val="16"/>
          <w:szCs w:val="16"/>
          <w:rtl/>
          <w:lang w:bidi="fa-IR"/>
        </w:rPr>
        <w:t>ی</w:t>
      </w:r>
      <w:r w:rsidR="009736DD" w:rsidRPr="009736DD">
        <w:rPr>
          <w:i/>
          <w:iCs/>
          <w:sz w:val="16"/>
          <w:szCs w:val="16"/>
          <w:rtl/>
          <w:lang w:bidi="fa-IR"/>
        </w:rPr>
        <w:t xml:space="preserve"> اقتصاد مقداري (بررسي</w:t>
      </w:r>
      <w:r w:rsidR="009736DD">
        <w:rPr>
          <w:i/>
          <w:iCs/>
          <w:sz w:val="16"/>
          <w:szCs w:val="16"/>
          <w:rtl/>
          <w:lang w:bidi="fa-IR"/>
        </w:rPr>
        <w:softHyphen/>
      </w:r>
      <w:r w:rsidR="009736DD" w:rsidRPr="009736DD">
        <w:rPr>
          <w:i/>
          <w:iCs/>
          <w:sz w:val="16"/>
          <w:szCs w:val="16"/>
          <w:rtl/>
          <w:lang w:bidi="fa-IR"/>
        </w:rPr>
        <w:t>هاي اقتصادي سابق</w:t>
      </w:r>
      <w:r w:rsidR="009736DD" w:rsidRPr="009736DD">
        <w:rPr>
          <w:rFonts w:hint="cs"/>
          <w:i/>
          <w:iCs/>
          <w:sz w:val="16"/>
          <w:szCs w:val="16"/>
          <w:rtl/>
          <w:lang w:bidi="fa-IR"/>
        </w:rPr>
        <w:t xml:space="preserve"> </w:t>
      </w:r>
      <w:r w:rsidR="009736DD">
        <w:rPr>
          <w:rFonts w:hint="cs"/>
          <w:i/>
          <w:iCs/>
          <w:sz w:val="16"/>
          <w:szCs w:val="16"/>
          <w:rtl/>
          <w:lang w:bidi="fa-IR"/>
        </w:rPr>
        <w:t>)</w:t>
      </w:r>
      <w:r w:rsidR="00D317B0" w:rsidRPr="007A492E">
        <w:rPr>
          <w:rFonts w:hint="cs"/>
          <w:sz w:val="16"/>
          <w:szCs w:val="16"/>
          <w:rtl/>
          <w:lang w:bidi="fa-IR"/>
        </w:rPr>
        <w:t>،</w:t>
      </w:r>
      <w:r w:rsidR="00D317B0" w:rsidRPr="007A492E">
        <w:rPr>
          <w:sz w:val="16"/>
          <w:szCs w:val="16"/>
          <w:rtl/>
          <w:lang w:bidi="fa-IR"/>
        </w:rPr>
        <w:t xml:space="preserve"> </w:t>
      </w:r>
      <w:r w:rsidR="00D317B0" w:rsidRPr="00A44269">
        <w:rPr>
          <w:rFonts w:hint="cs"/>
          <w:i/>
          <w:iCs/>
          <w:sz w:val="16"/>
          <w:szCs w:val="16"/>
          <w:rtl/>
          <w:lang w:bidi="fa-IR"/>
        </w:rPr>
        <w:t>دوره</w:t>
      </w:r>
      <w:r w:rsidR="00D317B0" w:rsidRPr="007A492E">
        <w:rPr>
          <w:sz w:val="16"/>
          <w:szCs w:val="16"/>
          <w:rtl/>
          <w:lang w:bidi="fa-IR"/>
        </w:rPr>
        <w:t>(</w:t>
      </w:r>
      <w:r w:rsidR="00D317B0">
        <w:rPr>
          <w:rFonts w:hint="cs"/>
          <w:sz w:val="16"/>
          <w:szCs w:val="16"/>
          <w:rtl/>
          <w:lang w:bidi="fa-IR"/>
        </w:rPr>
        <w:t>شماره</w:t>
      </w:r>
      <w:r w:rsidR="00D317B0" w:rsidRPr="007A492E">
        <w:rPr>
          <w:sz w:val="16"/>
          <w:szCs w:val="16"/>
          <w:rtl/>
          <w:lang w:bidi="fa-IR"/>
        </w:rPr>
        <w:t xml:space="preserve">), </w:t>
      </w:r>
      <w:r w:rsidR="00D317B0">
        <w:rPr>
          <w:rFonts w:hint="cs"/>
          <w:sz w:val="16"/>
          <w:szCs w:val="16"/>
          <w:rtl/>
          <w:lang w:bidi="fa-IR"/>
        </w:rPr>
        <w:t>ص</w:t>
      </w:r>
      <w:r w:rsidR="00D317B0" w:rsidRPr="007A492E">
        <w:rPr>
          <w:sz w:val="16"/>
          <w:szCs w:val="16"/>
          <w:rtl/>
          <w:lang w:bidi="fa-IR"/>
        </w:rPr>
        <w:t>-</w:t>
      </w:r>
      <w:r w:rsidR="00D317B0">
        <w:rPr>
          <w:rFonts w:hint="cs"/>
          <w:sz w:val="16"/>
          <w:szCs w:val="16"/>
          <w:rtl/>
          <w:lang w:bidi="fa-IR"/>
        </w:rPr>
        <w:t>ص</w:t>
      </w:r>
      <w:r w:rsidR="00D317B0" w:rsidRPr="007A492E">
        <w:rPr>
          <w:sz w:val="16"/>
          <w:szCs w:val="16"/>
          <w:rtl/>
          <w:lang w:bidi="fa-IR"/>
        </w:rPr>
        <w:t>.</w:t>
      </w:r>
    </w:p>
    <w:p w14:paraId="5F0E0378" w14:textId="2F875D07" w:rsidR="003A34CF" w:rsidRPr="002953E8" w:rsidRDefault="009C7EAE" w:rsidP="002953E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b/>
          <w:bCs/>
          <w:sz w:val="16"/>
          <w:szCs w:val="16"/>
          <w:lang w:bidi="fa-IR"/>
        </w:rPr>
      </w:pPr>
      <w:r>
        <w:pict w14:anchorId="355C864B">
          <v:shape id="_x0000_i1028" type="#_x0000_t75" alt="Digital object identifier - Wikipedia" style="width:11.25pt;height:11.25pt;visibility:visible;mso-wrap-style:square">
            <v:imagedata r:id="rId11" o:title="Digital object identifier - Wikipedia"/>
          </v:shape>
        </w:pict>
      </w:r>
      <w:r w:rsidR="00B92A02" w:rsidRPr="00B92A02">
        <w:t>https://doi.org/10.22055/jqe.2021.36248.2324</w:t>
      </w:r>
    </w:p>
    <w:p w14:paraId="6F1F0DA3" w14:textId="79875E40" w:rsidR="00373066" w:rsidRDefault="00373066" w:rsidP="00373066">
      <w:pPr>
        <w:pStyle w:val="Footer"/>
        <w:jc w:val="both"/>
        <w:rPr>
          <w:rFonts w:ascii="Times New Roman" w:hAnsi="Times New Roman"/>
          <w:bCs/>
          <w:sz w:val="18"/>
          <w:szCs w:val="12"/>
        </w:rPr>
      </w:pPr>
      <w:r w:rsidRPr="00936E7E">
        <w:rPr>
          <w:bCs/>
          <w:noProof/>
          <w:szCs w:val="18"/>
        </w:rPr>
        <w:drawing>
          <wp:inline distT="0" distB="0" distL="0" distR="0" wp14:anchorId="155B182F" wp14:editId="62BB8130">
            <wp:extent cx="838200" cy="295275"/>
            <wp:effectExtent l="0" t="0" r="0" b="0"/>
            <wp:docPr id="46" name="image25.png" descr="C:\Users\tarasystm\AppData\Local\Microsoft\Windows\Temporary Internet Files\Content.Word\IMG-20191206-WA0000.jpg"/>
            <wp:cNvGraphicFramePr/>
            <a:graphic xmlns:a="http://schemas.openxmlformats.org/drawingml/2006/main">
              <a:graphicData uri="http://schemas.openxmlformats.org/drawingml/2006/picture">
                <pic:pic xmlns:pic="http://schemas.openxmlformats.org/drawingml/2006/picture">
                  <pic:nvPicPr>
                    <pic:cNvPr id="0" name="image25.png" descr="C:\Users\tarasystm\AppData\Local\Microsoft\Windows\Temporary Internet Files\Content.Word\IMG-20191206-WA0000.jpg"/>
                    <pic:cNvPicPr preferRelativeResize="0"/>
                  </pic:nvPicPr>
                  <pic:blipFill>
                    <a:blip r:embed="rId12"/>
                    <a:srcRect/>
                    <a:stretch>
                      <a:fillRect/>
                    </a:stretch>
                  </pic:blipFill>
                  <pic:spPr>
                    <a:xfrm>
                      <a:off x="0" y="0"/>
                      <a:ext cx="838200" cy="295275"/>
                    </a:xfrm>
                    <a:prstGeom prst="rect">
                      <a:avLst/>
                    </a:prstGeom>
                    <a:ln/>
                  </pic:spPr>
                </pic:pic>
              </a:graphicData>
            </a:graphic>
          </wp:inline>
        </w:drawing>
      </w:r>
      <w:r>
        <w:rPr>
          <w:rFonts w:ascii="Times New Roman" w:hAnsi="Times New Roman"/>
          <w:bCs/>
          <w:sz w:val="18"/>
          <w:szCs w:val="12"/>
        </w:rPr>
        <w:t xml:space="preserve"> © 2023</w:t>
      </w:r>
      <w:r w:rsidRPr="00936E7E">
        <w:rPr>
          <w:rFonts w:ascii="Times New Roman" w:hAnsi="Times New Roman"/>
          <w:bCs/>
          <w:sz w:val="18"/>
          <w:szCs w:val="12"/>
        </w:rPr>
        <w:t xml:space="preserve"> </w:t>
      </w:r>
      <w:proofErr w:type="spellStart"/>
      <w:r w:rsidRPr="00936E7E">
        <w:rPr>
          <w:rFonts w:ascii="Times New Roman" w:hAnsi="Times New Roman"/>
          <w:bCs/>
          <w:sz w:val="18"/>
          <w:szCs w:val="12"/>
        </w:rPr>
        <w:t>Shahid</w:t>
      </w:r>
      <w:proofErr w:type="spellEnd"/>
      <w:r w:rsidRPr="00936E7E">
        <w:rPr>
          <w:rFonts w:ascii="Times New Roman" w:hAnsi="Times New Roman"/>
          <w:bCs/>
          <w:sz w:val="18"/>
          <w:szCs w:val="12"/>
        </w:rPr>
        <w:t xml:space="preserve"> </w:t>
      </w:r>
      <w:proofErr w:type="spellStart"/>
      <w:r w:rsidRPr="00936E7E">
        <w:rPr>
          <w:rFonts w:ascii="Times New Roman" w:hAnsi="Times New Roman"/>
          <w:bCs/>
          <w:sz w:val="18"/>
          <w:szCs w:val="12"/>
        </w:rPr>
        <w:t>Chamran</w:t>
      </w:r>
      <w:proofErr w:type="spellEnd"/>
      <w:r w:rsidRPr="00936E7E">
        <w:rPr>
          <w:rFonts w:ascii="Times New Roman" w:hAnsi="Times New Roman"/>
          <w:bCs/>
          <w:sz w:val="18"/>
          <w:szCs w:val="12"/>
        </w:rPr>
        <w:t xml:space="preserve"> University of Ahvaz, Ahvaz, Iran. This article is an open access article distributed under the terms and conditions of the Creative Commons Attribution-</w:t>
      </w:r>
      <w:proofErr w:type="spellStart"/>
      <w:r w:rsidRPr="00936E7E">
        <w:rPr>
          <w:rFonts w:ascii="Times New Roman" w:hAnsi="Times New Roman"/>
          <w:bCs/>
          <w:sz w:val="18"/>
          <w:szCs w:val="12"/>
        </w:rPr>
        <w:t>NonCommercial</w:t>
      </w:r>
      <w:proofErr w:type="spellEnd"/>
      <w:r w:rsidRPr="00936E7E">
        <w:rPr>
          <w:rFonts w:ascii="Times New Roman" w:hAnsi="Times New Roman"/>
          <w:bCs/>
          <w:sz w:val="18"/>
          <w:szCs w:val="12"/>
        </w:rPr>
        <w:t xml:space="preserve"> 4.0 International (CC BY-NC 4.0 license) (</w:t>
      </w:r>
      <w:hyperlink r:id="rId13" w:history="1">
        <w:r w:rsidRPr="00936E7E">
          <w:rPr>
            <w:rStyle w:val="Hyperlink"/>
            <w:rFonts w:ascii="Times New Roman" w:hAnsi="Times New Roman"/>
            <w:bCs/>
            <w:sz w:val="18"/>
            <w:szCs w:val="12"/>
          </w:rPr>
          <w:t>http://creativecommons.org/licenses/by-nc/4.0/</w:t>
        </w:r>
      </w:hyperlink>
      <w:r w:rsidRPr="00936E7E">
        <w:rPr>
          <w:rFonts w:ascii="Times New Roman" w:hAnsi="Times New Roman"/>
          <w:bCs/>
          <w:sz w:val="18"/>
          <w:szCs w:val="12"/>
        </w:rPr>
        <w:t>)</w:t>
      </w:r>
    </w:p>
    <w:p w14:paraId="631A3625" w14:textId="77777777" w:rsidR="003A34CF" w:rsidRDefault="003A34CF">
      <w:pPr>
        <w:rPr>
          <w:rFonts w:ascii="Times New Roman" w:hAnsi="Times New Roman"/>
          <w:bCs/>
          <w:sz w:val="18"/>
          <w:szCs w:val="12"/>
        </w:rPr>
      </w:pPr>
      <w:r>
        <w:rPr>
          <w:rFonts w:ascii="Times New Roman" w:hAnsi="Times New Roman"/>
          <w:bCs/>
          <w:sz w:val="18"/>
          <w:szCs w:val="12"/>
        </w:rPr>
        <w:br w:type="page"/>
      </w:r>
    </w:p>
    <w:p w14:paraId="6EDE7631" w14:textId="155D6F28" w:rsidR="004D2BCD" w:rsidRPr="00D677D1" w:rsidRDefault="004D2BCD" w:rsidP="004D2BCD">
      <w:pPr>
        <w:pStyle w:val="Heading1"/>
        <w:tabs>
          <w:tab w:val="left" w:pos="481"/>
        </w:tabs>
        <w:ind w:left="0" w:firstLine="0"/>
        <w:rPr>
          <w:rFonts w:ascii="Times New Roman" w:hAnsi="Times New Roman"/>
          <w:rtl/>
        </w:rPr>
      </w:pPr>
      <w:r w:rsidRPr="00D677D1">
        <w:rPr>
          <w:rFonts w:ascii="Times New Roman" w:hAnsi="Times New Roman"/>
          <w:rtl/>
        </w:rPr>
        <w:lastRenderedPageBreak/>
        <w:t>مقدمه</w:t>
      </w:r>
    </w:p>
    <w:p w14:paraId="52D65721" w14:textId="77777777" w:rsidR="00CF7674" w:rsidRPr="00E76484" w:rsidRDefault="00CF7674" w:rsidP="00CF7674">
      <w:pPr>
        <w:bidi/>
        <w:spacing w:after="0" w:line="240" w:lineRule="auto"/>
        <w:ind w:left="18"/>
        <w:jc w:val="both"/>
        <w:rPr>
          <w:rtl/>
          <w:lang w:bidi="fa-IR"/>
        </w:rPr>
      </w:pPr>
      <w:r w:rsidRPr="00E76484">
        <w:rPr>
          <w:rtl/>
          <w:lang w:bidi="fa-IR"/>
        </w:rPr>
        <w:t>رشد اقتصادی، عوامل مؤثر و چگونگی ارتقای آن همواره از مسائل چالش برانگیز مورد توجه محققان، اقتصاددانان، و به طور ویژه، برندگان جایزه نوبل بوده است</w:t>
      </w:r>
      <w:r>
        <w:rPr>
          <w:rFonts w:hint="cs"/>
          <w:rtl/>
          <w:lang w:bidi="fa-IR"/>
        </w:rPr>
        <w:t xml:space="preserve"> (</w:t>
      </w:r>
      <w:proofErr w:type="spellStart"/>
      <w:r w:rsidRPr="00EE32E8">
        <w:rPr>
          <w:lang w:bidi="fa-IR"/>
        </w:rPr>
        <w:t>Boldeanu</w:t>
      </w:r>
      <w:proofErr w:type="spellEnd"/>
      <w:r w:rsidRPr="00EE32E8">
        <w:rPr>
          <w:lang w:bidi="fa-IR"/>
        </w:rPr>
        <w:t xml:space="preserve"> and Constantinescu</w:t>
      </w:r>
      <w:r>
        <w:rPr>
          <w:lang w:bidi="fa-IR"/>
        </w:rPr>
        <w:t>, 2015</w:t>
      </w:r>
      <w:r>
        <w:rPr>
          <w:rFonts w:hint="cs"/>
          <w:rtl/>
          <w:lang w:bidi="fa-IR"/>
        </w:rPr>
        <w:t>).</w:t>
      </w:r>
      <w:r w:rsidRPr="00E76484">
        <w:rPr>
          <w:rtl/>
          <w:lang w:bidi="fa-IR"/>
        </w:rPr>
        <w:t xml:space="preserve"> شروع مطالعات در این حوزه به زمان آدام اسمیت بر می</w:t>
      </w:r>
      <w:r w:rsidRPr="00E76484">
        <w:rPr>
          <w:rtl/>
          <w:lang w:bidi="fa-IR"/>
        </w:rPr>
        <w:softHyphen/>
        <w:t>گردد. از آن زمان تاکنون، نزدیک به دو قرن است که اقتصاددانان در جستجوی پاسخ به علل تفاوت در سطح رشد و توسعه</w:t>
      </w:r>
      <w:r w:rsidRPr="00E76484">
        <w:rPr>
          <w:rtl/>
          <w:lang w:bidi="fa-IR"/>
        </w:rPr>
        <w:softHyphen/>
        <w:t>یافتگی کشورها هستند. ولی علی رغم تمام بررسی</w:t>
      </w:r>
      <w:r w:rsidRPr="00E76484">
        <w:rPr>
          <w:rtl/>
          <w:lang w:bidi="fa-IR"/>
        </w:rPr>
        <w:softHyphen/>
        <w:t>های صورت گرفته، معمای رشد اقتصادی هنوز هم به طور کامل پاسخ داده نشده است</w:t>
      </w:r>
      <w:r>
        <w:rPr>
          <w:rFonts w:hint="cs"/>
          <w:rtl/>
          <w:lang w:bidi="fa-IR"/>
        </w:rPr>
        <w:t xml:space="preserve"> (</w:t>
      </w:r>
      <w:proofErr w:type="spellStart"/>
      <w:r w:rsidRPr="00527DF3">
        <w:rPr>
          <w:lang w:bidi="fa-IR"/>
        </w:rPr>
        <w:t>Alper</w:t>
      </w:r>
      <w:proofErr w:type="spellEnd"/>
      <w:r>
        <w:rPr>
          <w:lang w:bidi="fa-IR"/>
        </w:rPr>
        <w:t>, 2018</w:t>
      </w:r>
      <w:r>
        <w:rPr>
          <w:rFonts w:hint="cs"/>
          <w:rtl/>
          <w:lang w:bidi="fa-IR"/>
        </w:rPr>
        <w:t>)</w:t>
      </w:r>
      <w:r w:rsidRPr="00E76484">
        <w:rPr>
          <w:rtl/>
          <w:lang w:bidi="fa-IR"/>
        </w:rPr>
        <w:t>. این مساله موجب گردید تحقق رشد اقتصادی بالا و شناسایی عوامل مؤثر بر آن، به یکی از مهم</w:t>
      </w:r>
      <w:r w:rsidRPr="00E76484">
        <w:rPr>
          <w:rtl/>
          <w:lang w:bidi="fa-IR"/>
        </w:rPr>
        <w:softHyphen/>
        <w:t>ترین اهداف سیاست</w:t>
      </w:r>
      <w:r w:rsidRPr="00E76484">
        <w:rPr>
          <w:rtl/>
          <w:lang w:bidi="fa-IR"/>
        </w:rPr>
        <w:softHyphen/>
        <w:t>ها و نظام</w:t>
      </w:r>
      <w:r w:rsidRPr="00E76484">
        <w:rPr>
          <w:rtl/>
          <w:lang w:bidi="fa-IR"/>
        </w:rPr>
        <w:softHyphen/>
        <w:t>های اقتصادی مبدل گردد.</w:t>
      </w:r>
    </w:p>
    <w:p w14:paraId="03D97B70" w14:textId="77777777" w:rsidR="00CF7674" w:rsidRPr="00E76484" w:rsidRDefault="00CF7674" w:rsidP="00CF7674">
      <w:pPr>
        <w:bidi/>
        <w:spacing w:after="0" w:line="240" w:lineRule="auto"/>
        <w:ind w:left="14" w:firstLine="562"/>
        <w:jc w:val="both"/>
        <w:rPr>
          <w:b/>
          <w:bCs/>
          <w:rtl/>
          <w:lang w:bidi="fa-IR"/>
        </w:rPr>
      </w:pPr>
      <w:r w:rsidRPr="00E76484">
        <w:rPr>
          <w:rtl/>
          <w:lang w:bidi="fa-IR"/>
        </w:rPr>
        <w:t>در ادبیات اقتصادی، از مصرف به عنوان یکی از مهم</w:t>
      </w:r>
      <w:r w:rsidRPr="00E76484">
        <w:rPr>
          <w:rtl/>
          <w:lang w:bidi="fa-IR"/>
        </w:rPr>
        <w:softHyphen/>
        <w:t>ترین عوامل مؤثر بر رشد اقتصادی یاد شده است. رفتار مصرفی افراد تأثیر به سزایی بر نوسانات فعالیت</w:t>
      </w:r>
      <w:r w:rsidRPr="00E76484">
        <w:rPr>
          <w:rtl/>
          <w:lang w:bidi="fa-IR"/>
        </w:rPr>
        <w:softHyphen/>
        <w:t>های اقتصادی دارد. چرا که تولید کالاها و خدمات با هدف پاسخگویی به تقاضای مصرفی مردم صورت می</w:t>
      </w:r>
      <w:r w:rsidRPr="00E76484">
        <w:rPr>
          <w:rtl/>
          <w:lang w:bidi="fa-IR"/>
        </w:rPr>
        <w:softHyphen/>
        <w:t>گیرد. علاوه بر آن، رفتار مصرفی نیز مطابق با درآمد افراد تعیین می</w:t>
      </w:r>
      <w:r w:rsidRPr="00E76484">
        <w:rPr>
          <w:rtl/>
          <w:lang w:bidi="fa-IR"/>
        </w:rPr>
        <w:softHyphen/>
        <w:t>گردد</w:t>
      </w:r>
      <w:r>
        <w:rPr>
          <w:rFonts w:hint="cs"/>
          <w:rtl/>
          <w:lang w:bidi="fa-IR"/>
        </w:rPr>
        <w:t xml:space="preserve"> (</w:t>
      </w:r>
      <w:proofErr w:type="spellStart"/>
      <w:r w:rsidRPr="00EC2E65">
        <w:rPr>
          <w:lang w:bidi="fa-IR"/>
        </w:rPr>
        <w:t>Rafiy</w:t>
      </w:r>
      <w:proofErr w:type="spellEnd"/>
      <w:r w:rsidRPr="00EC2E65">
        <w:rPr>
          <w:lang w:bidi="fa-IR"/>
        </w:rPr>
        <w:t xml:space="preserve"> et al</w:t>
      </w:r>
      <w:r>
        <w:rPr>
          <w:lang w:bidi="fa-IR"/>
        </w:rPr>
        <w:t>., 2018</w:t>
      </w:r>
      <w:r>
        <w:rPr>
          <w:rFonts w:hint="cs"/>
          <w:rtl/>
          <w:lang w:bidi="fa-IR"/>
        </w:rPr>
        <w:t>)</w:t>
      </w:r>
      <w:r w:rsidRPr="00E76484">
        <w:rPr>
          <w:rtl/>
          <w:lang w:bidi="fa-IR"/>
        </w:rPr>
        <w:t>. از زمانی که کینز مصرف را تابعی از درآمد معرفی نمود، این متغیر به جزیی لاینفک از مجموعه عوامل مؤثر بر مصرف در تمامی مکاتب مبدل شد</w:t>
      </w:r>
      <w:r w:rsidRPr="00E76484">
        <w:rPr>
          <w:rStyle w:val="FootnoteReference"/>
          <w:rtl/>
          <w:lang w:bidi="fa-IR"/>
        </w:rPr>
        <w:footnoteReference w:id="1"/>
      </w:r>
      <w:r w:rsidRPr="00E76484">
        <w:rPr>
          <w:rtl/>
          <w:lang w:bidi="fa-IR"/>
        </w:rPr>
        <w:t>. از آن زمان تاکنون اقتصاددانان از عوامل مختلفی به عنوان محرک</w:t>
      </w:r>
      <w:r w:rsidRPr="00E76484">
        <w:rPr>
          <w:rtl/>
          <w:lang w:bidi="fa-IR"/>
        </w:rPr>
        <w:softHyphen/>
        <w:t>های مصرف یاد کردند، اما تمامی آن</w:t>
      </w:r>
      <w:r w:rsidRPr="00E76484">
        <w:rPr>
          <w:rtl/>
          <w:lang w:bidi="fa-IR"/>
        </w:rPr>
        <w:softHyphen/>
        <w:t>ها در برابر درآمد از درجه اهمیت پایین</w:t>
      </w:r>
      <w:r w:rsidRPr="00E76484">
        <w:rPr>
          <w:rtl/>
          <w:lang w:bidi="fa-IR"/>
        </w:rPr>
        <w:softHyphen/>
        <w:t>تری برخوردارند. درآمد لازم برای تأمین مالی مصرف نیز، مستلزم رشد اقتصادی بالا و مستمر است.</w:t>
      </w:r>
    </w:p>
    <w:p w14:paraId="4961211F" w14:textId="77777777" w:rsidR="00CF7674" w:rsidRPr="00E76484" w:rsidRDefault="00CF7674" w:rsidP="00CF7674">
      <w:pPr>
        <w:bidi/>
        <w:spacing w:after="0" w:line="240" w:lineRule="auto"/>
        <w:ind w:firstLine="562"/>
        <w:jc w:val="both"/>
        <w:rPr>
          <w:lang w:bidi="fa-IR"/>
        </w:rPr>
      </w:pPr>
      <w:r w:rsidRPr="00E76484">
        <w:rPr>
          <w:rtl/>
        </w:rPr>
        <w:t>به عقیده اقتصاددانان، یکی از شروط لازم جهت تحقق</w:t>
      </w:r>
      <w:r w:rsidRPr="00E76484">
        <w:t xml:space="preserve"> </w:t>
      </w:r>
      <w:r w:rsidRPr="00E76484">
        <w:rPr>
          <w:rtl/>
        </w:rPr>
        <w:t>نرخ</w:t>
      </w:r>
      <w:r w:rsidRPr="00E76484">
        <w:rPr>
          <w:rtl/>
        </w:rPr>
        <w:softHyphen/>
        <w:t>های بالای</w:t>
      </w:r>
      <w:r w:rsidRPr="00E76484">
        <w:t xml:space="preserve"> </w:t>
      </w:r>
      <w:r w:rsidRPr="00E76484">
        <w:rPr>
          <w:rtl/>
        </w:rPr>
        <w:t>رشد</w:t>
      </w:r>
      <w:r w:rsidRPr="00E76484">
        <w:t xml:space="preserve"> </w:t>
      </w:r>
      <w:r w:rsidRPr="00E76484">
        <w:rPr>
          <w:rtl/>
        </w:rPr>
        <w:t>اقتصادی، ثبات</w:t>
      </w:r>
      <w:r w:rsidRPr="00E76484">
        <w:t xml:space="preserve"> </w:t>
      </w:r>
      <w:r w:rsidRPr="00E76484">
        <w:rPr>
          <w:rtl/>
        </w:rPr>
        <w:t>اقتصادی است. در مقابل، بی</w:t>
      </w:r>
      <w:r w:rsidRPr="00E76484">
        <w:rPr>
          <w:rtl/>
        </w:rPr>
        <w:softHyphen/>
        <w:t>ثباتی،</w:t>
      </w:r>
      <w:r w:rsidRPr="00E76484">
        <w:t xml:space="preserve"> </w:t>
      </w:r>
      <w:r w:rsidRPr="00E76484">
        <w:rPr>
          <w:rtl/>
        </w:rPr>
        <w:t>افق</w:t>
      </w:r>
      <w:r w:rsidRPr="00E76484">
        <w:t xml:space="preserve"> </w:t>
      </w:r>
      <w:r w:rsidRPr="00E76484">
        <w:rPr>
          <w:rtl/>
        </w:rPr>
        <w:t>رشد</w:t>
      </w:r>
      <w:r w:rsidRPr="00E76484">
        <w:t xml:space="preserve"> </w:t>
      </w:r>
      <w:r w:rsidRPr="00E76484">
        <w:rPr>
          <w:rtl/>
        </w:rPr>
        <w:t>اقتصادی</w:t>
      </w:r>
      <w:r w:rsidRPr="00E76484">
        <w:t xml:space="preserve"> </w:t>
      </w:r>
      <w:r w:rsidRPr="00E76484">
        <w:rPr>
          <w:rtl/>
        </w:rPr>
        <w:t>را</w:t>
      </w:r>
      <w:r w:rsidRPr="00E76484">
        <w:t xml:space="preserve"> </w:t>
      </w:r>
      <w:r w:rsidRPr="00E76484">
        <w:rPr>
          <w:rtl/>
          <w:lang w:bidi="fa-IR"/>
        </w:rPr>
        <w:t>با محدودیت مواجه می</w:t>
      </w:r>
      <w:r w:rsidRPr="00E76484">
        <w:rPr>
          <w:rtl/>
          <w:lang w:bidi="fa-IR"/>
        </w:rPr>
        <w:softHyphen/>
        <w:t>کند</w:t>
      </w:r>
      <w:r w:rsidRPr="00E76484">
        <w:t xml:space="preserve"> </w:t>
      </w:r>
      <w:r w:rsidRPr="00E76484">
        <w:rPr>
          <w:rtl/>
        </w:rPr>
        <w:t>(دهقان منشادی و پوررحیم، 1392).</w:t>
      </w:r>
      <w:r w:rsidRPr="00E76484">
        <w:rPr>
          <w:rtl/>
          <w:lang w:bidi="fa-IR"/>
        </w:rPr>
        <w:t xml:space="preserve"> از جمله</w:t>
      </w:r>
      <w:r w:rsidRPr="00E76484">
        <w:rPr>
          <w:rtl/>
          <w:lang w:bidi="fa-IR"/>
        </w:rPr>
        <w:softHyphen/>
        <w:t>ی عوامل ایجاد بی</w:t>
      </w:r>
      <w:r w:rsidRPr="00E76484">
        <w:rPr>
          <w:rtl/>
          <w:lang w:bidi="fa-IR"/>
        </w:rPr>
        <w:softHyphen/>
        <w:t>ثباتی در اقتصاد، می</w:t>
      </w:r>
      <w:r w:rsidRPr="00E76484">
        <w:rPr>
          <w:rtl/>
          <w:lang w:bidi="fa-IR"/>
        </w:rPr>
        <w:softHyphen/>
        <w:t>توان به ریسک و نااطمینانی اشاره کرد. دنیای در حال تغییر امروزی موجب گردید نااطمینانی به یک واقعیت در اقتصاد مبدل شود. از این رو، توجه و نگرانی همیشگی محققان را به خود می</w:t>
      </w:r>
      <w:r w:rsidRPr="00E76484">
        <w:rPr>
          <w:rtl/>
          <w:lang w:bidi="fa-IR"/>
        </w:rPr>
        <w:softHyphen/>
        <w:t>طلبد. ایده</w:t>
      </w:r>
      <w:r w:rsidRPr="00E76484">
        <w:rPr>
          <w:rtl/>
          <w:lang w:bidi="fa-IR"/>
        </w:rPr>
        <w:softHyphen/>
        <w:t>ی وارد نمودن این مفهوم در تحلیل</w:t>
      </w:r>
      <w:r w:rsidRPr="00E76484">
        <w:rPr>
          <w:rtl/>
          <w:lang w:bidi="fa-IR"/>
        </w:rPr>
        <w:softHyphen/>
        <w:t>های اقتصادی، نخستین بار توسط نایت</w:t>
      </w:r>
      <w:r w:rsidRPr="00E76484">
        <w:rPr>
          <w:rStyle w:val="FootnoteReference"/>
          <w:rtl/>
          <w:lang w:bidi="fa-IR"/>
        </w:rPr>
        <w:footnoteReference w:id="2"/>
      </w:r>
      <w:r w:rsidRPr="00E76484">
        <w:rPr>
          <w:rtl/>
          <w:lang w:bidi="fa-IR"/>
        </w:rPr>
        <w:t xml:space="preserve"> در سال 1921 مطرح شد</w:t>
      </w:r>
      <w:r>
        <w:rPr>
          <w:rFonts w:hint="cs"/>
          <w:rtl/>
          <w:lang w:bidi="fa-IR"/>
        </w:rPr>
        <w:t xml:space="preserve"> (</w:t>
      </w:r>
      <w:proofErr w:type="spellStart"/>
      <w:r w:rsidRPr="00514203">
        <w:rPr>
          <w:sz w:val="16"/>
          <w:szCs w:val="16"/>
        </w:rPr>
        <w:t>Toma</w:t>
      </w:r>
      <w:proofErr w:type="spellEnd"/>
      <w:r w:rsidRPr="00514203">
        <w:rPr>
          <w:sz w:val="16"/>
          <w:szCs w:val="16"/>
        </w:rPr>
        <w:t xml:space="preserve"> et al.</w:t>
      </w:r>
      <w:r>
        <w:rPr>
          <w:sz w:val="16"/>
          <w:szCs w:val="16"/>
        </w:rPr>
        <w:t>, 2012</w:t>
      </w:r>
      <w:r>
        <w:rPr>
          <w:rFonts w:hint="cs"/>
          <w:rtl/>
          <w:lang w:bidi="fa-IR"/>
        </w:rPr>
        <w:t>)</w:t>
      </w:r>
      <w:r w:rsidRPr="00E76484">
        <w:rPr>
          <w:rtl/>
          <w:lang w:bidi="fa-IR"/>
        </w:rPr>
        <w:t>. هر چند در ادبیات اقتصادی، مفهوم نااطمینانی با نام کینز نیز قرین شده است. کینز با اشاره به جدایی عین از ذهن، بر نااطمینانی حاکم بر فضای اقتصاد تأکید می</w:t>
      </w:r>
      <w:r w:rsidRPr="00E76484">
        <w:rPr>
          <w:rtl/>
          <w:lang w:bidi="fa-IR"/>
        </w:rPr>
        <w:softHyphen/>
        <w:t>کند. با عنایت به ارتباط بین مصرف و رشد اقتصادی، می</w:t>
      </w:r>
      <w:r w:rsidRPr="00E76484">
        <w:rPr>
          <w:rtl/>
          <w:lang w:bidi="fa-IR"/>
        </w:rPr>
        <w:softHyphen/>
        <w:t>توان انتظار داشت نااطمینانی رفتار مصرفی خانوارها را نیز متأثر نماید.</w:t>
      </w:r>
    </w:p>
    <w:p w14:paraId="43D469CA" w14:textId="6E9D3FD6" w:rsidR="00CF7674" w:rsidRDefault="00CF7674" w:rsidP="00DE7551">
      <w:pPr>
        <w:bidi/>
        <w:spacing w:after="0"/>
        <w:ind w:firstLine="562"/>
        <w:jc w:val="both"/>
        <w:rPr>
          <w:rtl/>
          <w:lang w:bidi="fa-IR"/>
        </w:rPr>
      </w:pPr>
      <w:r w:rsidRPr="00E76484">
        <w:rPr>
          <w:rtl/>
          <w:lang w:bidi="fa-IR"/>
        </w:rPr>
        <w:t>بررسی تأثیر نااطمینانی بر رفتار مصرف و پس انداز خانوار با تمرکز بر انگیزه</w:t>
      </w:r>
      <w:r w:rsidRPr="00E76484">
        <w:rPr>
          <w:rtl/>
          <w:lang w:bidi="fa-IR"/>
        </w:rPr>
        <w:softHyphen/>
        <w:t>ی پس</w:t>
      </w:r>
      <w:r w:rsidRPr="00E76484">
        <w:rPr>
          <w:rtl/>
          <w:lang w:bidi="fa-IR"/>
        </w:rPr>
        <w:softHyphen/>
        <w:t>انداز احتیاطی، از جمله موضوعاتی</w:t>
      </w:r>
      <w:r>
        <w:rPr>
          <w:rFonts w:hint="cs"/>
          <w:rtl/>
          <w:lang w:bidi="fa-IR"/>
        </w:rPr>
        <w:t xml:space="preserve"> می</w:t>
      </w:r>
      <w:r>
        <w:rPr>
          <w:rtl/>
          <w:lang w:bidi="fa-IR"/>
        </w:rPr>
        <w:softHyphen/>
      </w:r>
      <w:r>
        <w:rPr>
          <w:rFonts w:hint="cs"/>
          <w:rtl/>
          <w:lang w:bidi="fa-IR"/>
        </w:rPr>
        <w:t>باشد</w:t>
      </w:r>
      <w:r w:rsidRPr="00E76484">
        <w:rPr>
          <w:rtl/>
          <w:lang w:bidi="fa-IR"/>
        </w:rPr>
        <w:t xml:space="preserve"> که طیف وسیعی از ادبیات اقتصادی را به خود اخ</w:t>
      </w:r>
      <w:bookmarkStart w:id="0" w:name="_GoBack"/>
      <w:bookmarkEnd w:id="0"/>
      <w:r w:rsidRPr="00E76484">
        <w:rPr>
          <w:rtl/>
          <w:lang w:bidi="fa-IR"/>
        </w:rPr>
        <w:t>تصاص داده است</w:t>
      </w:r>
      <w:r>
        <w:rPr>
          <w:rFonts w:hint="cs"/>
          <w:rtl/>
          <w:lang w:bidi="fa-IR"/>
        </w:rPr>
        <w:t xml:space="preserve"> (</w:t>
      </w:r>
      <w:r w:rsidRPr="003D63E5">
        <w:rPr>
          <w:lang w:bidi="fa-IR"/>
        </w:rPr>
        <w:t>Masayuki</w:t>
      </w:r>
      <w:r>
        <w:rPr>
          <w:lang w:bidi="fa-IR"/>
        </w:rPr>
        <w:t>, 2017</w:t>
      </w:r>
      <w:r>
        <w:rPr>
          <w:rFonts w:hint="cs"/>
          <w:rtl/>
          <w:lang w:bidi="fa-IR"/>
        </w:rPr>
        <w:t>)</w:t>
      </w:r>
      <w:r w:rsidRPr="00E76484">
        <w:rPr>
          <w:rtl/>
          <w:lang w:bidi="fa-IR"/>
        </w:rPr>
        <w:t>. در ادبیات اقتصادی، پس انداز احتیاطی که از آن با عنوان سپر پس اندازی نیز یاد می</w:t>
      </w:r>
      <w:r w:rsidRPr="00E76484">
        <w:rPr>
          <w:rtl/>
          <w:lang w:bidi="fa-IR"/>
        </w:rPr>
        <w:softHyphen/>
        <w:t>شود، به نوعی خانوارها را در برابر آینده نامطمئن بیمه می</w:t>
      </w:r>
      <w:r w:rsidRPr="00E76484">
        <w:rPr>
          <w:rtl/>
          <w:lang w:bidi="fa-IR"/>
        </w:rPr>
        <w:softHyphen/>
        <w:t>سازد. کاهش در مصرف نیز غالباً نخستین منبع تأمین این سپر پس</w:t>
      </w:r>
      <w:r w:rsidRPr="00E76484">
        <w:rPr>
          <w:rtl/>
          <w:lang w:bidi="fa-IR"/>
        </w:rPr>
        <w:softHyphen/>
        <w:t>اندازی محسوب می</w:t>
      </w:r>
      <w:r w:rsidRPr="00E76484">
        <w:rPr>
          <w:rtl/>
          <w:lang w:bidi="fa-IR"/>
        </w:rPr>
        <w:softHyphen/>
        <w:t>شود. با عنایت به اهمیت موضوع، پژوهش حاضر به بررسی اثرات مستقیم و غیر مستقیم نااطمینانی بر رفتار مصرفی می</w:t>
      </w:r>
      <w:r w:rsidRPr="00E76484">
        <w:rPr>
          <w:rtl/>
          <w:lang w:bidi="fa-IR"/>
        </w:rPr>
        <w:softHyphen/>
        <w:t>پردازد. برای این منظور، مقاله در 5 بخش ساماندهی شده است. در ادامه، ادبیات موضوع به صورت نظری و تجربی بررسی می</w:t>
      </w:r>
      <w:r w:rsidRPr="00E76484">
        <w:rPr>
          <w:rtl/>
          <w:lang w:bidi="fa-IR"/>
        </w:rPr>
        <w:softHyphen/>
        <w:t>گردد. در بخش سوم، روش پژوهش توضیح داده می</w:t>
      </w:r>
      <w:r w:rsidRPr="00E76484">
        <w:rPr>
          <w:rtl/>
          <w:lang w:bidi="fa-IR"/>
        </w:rPr>
        <w:softHyphen/>
        <w:t>شود. بخش چهارم به نتایج حاصل از برآورد اختصاص می</w:t>
      </w:r>
      <w:r w:rsidRPr="00E76484">
        <w:rPr>
          <w:rtl/>
          <w:lang w:bidi="fa-IR"/>
        </w:rPr>
        <w:softHyphen/>
        <w:t>یابد. در نهایت نیز جمع</w:t>
      </w:r>
      <w:r w:rsidRPr="00E76484">
        <w:rPr>
          <w:rtl/>
          <w:lang w:bidi="fa-IR"/>
        </w:rPr>
        <w:softHyphen/>
        <w:t>بندی و پیشنهادها ارائه می</w:t>
      </w:r>
      <w:r w:rsidRPr="00E76484">
        <w:rPr>
          <w:rtl/>
          <w:lang w:bidi="fa-IR"/>
        </w:rPr>
        <w:softHyphen/>
        <w:t>شو</w:t>
      </w:r>
      <w:r>
        <w:rPr>
          <w:rFonts w:hint="cs"/>
          <w:rtl/>
          <w:lang w:bidi="fa-IR"/>
        </w:rPr>
        <w:t>ن</w:t>
      </w:r>
      <w:r w:rsidRPr="00E76484">
        <w:rPr>
          <w:rtl/>
          <w:lang w:bidi="fa-IR"/>
        </w:rPr>
        <w:t>د</w:t>
      </w:r>
      <w:r>
        <w:rPr>
          <w:rFonts w:hint="cs"/>
          <w:rtl/>
          <w:lang w:bidi="fa-IR"/>
        </w:rPr>
        <w:t>.</w:t>
      </w:r>
    </w:p>
    <w:p w14:paraId="21A6E789" w14:textId="77777777" w:rsidR="00CF7674" w:rsidRPr="00F80E7C" w:rsidRDefault="00CF7674" w:rsidP="00CF7674">
      <w:pPr>
        <w:bidi/>
        <w:spacing w:after="0"/>
        <w:jc w:val="both"/>
        <w:rPr>
          <w:rtl/>
        </w:rPr>
      </w:pPr>
    </w:p>
    <w:p w14:paraId="70B0E40E" w14:textId="3E1BAF25" w:rsidR="00F35CF0" w:rsidRPr="00F35CF0" w:rsidRDefault="00F35CF0" w:rsidP="00F35CF0">
      <w:pPr>
        <w:pStyle w:val="Heading1"/>
        <w:spacing w:before="0"/>
      </w:pPr>
      <w:r w:rsidRPr="00F35CF0">
        <w:rPr>
          <w:rtl/>
        </w:rPr>
        <w:lastRenderedPageBreak/>
        <w:t>ادبیات موضوع</w:t>
      </w:r>
    </w:p>
    <w:p w14:paraId="307CFF66" w14:textId="513EC51E" w:rsidR="004D2BCD" w:rsidRPr="00AA7052" w:rsidRDefault="00F35CF0" w:rsidP="00F35CF0">
      <w:pPr>
        <w:pStyle w:val="Heading2"/>
        <w:spacing w:before="0"/>
        <w:rPr>
          <w:rtl/>
        </w:rPr>
      </w:pPr>
      <w:r w:rsidRPr="00F35CF0">
        <w:rPr>
          <w:rtl/>
        </w:rPr>
        <w:t>مبان</w:t>
      </w:r>
      <w:r w:rsidRPr="00F35CF0">
        <w:rPr>
          <w:rFonts w:hint="cs"/>
          <w:rtl/>
        </w:rPr>
        <w:t>ی</w:t>
      </w:r>
      <w:r w:rsidRPr="00F35CF0">
        <w:rPr>
          <w:rtl/>
        </w:rPr>
        <w:t xml:space="preserve"> نظر</w:t>
      </w:r>
      <w:r w:rsidRPr="00F35CF0">
        <w:rPr>
          <w:rFonts w:hint="cs"/>
          <w:rtl/>
        </w:rPr>
        <w:t>ی</w:t>
      </w:r>
    </w:p>
    <w:p w14:paraId="5796A147" w14:textId="77777777" w:rsidR="00F35CF0" w:rsidRPr="00CF329B" w:rsidRDefault="00F35CF0" w:rsidP="00F35CF0">
      <w:pPr>
        <w:bidi/>
        <w:spacing w:after="0" w:line="240" w:lineRule="auto"/>
        <w:jc w:val="both"/>
        <w:rPr>
          <w:rtl/>
          <w:lang w:bidi="fa-IR"/>
        </w:rPr>
      </w:pPr>
      <w:r w:rsidRPr="00CF329B">
        <w:rPr>
          <w:rtl/>
          <w:lang w:bidi="fa-IR"/>
        </w:rPr>
        <w:t>در این بخش، با رجوع به تعریف نااطمینانی، جایگاه و اهمیت آن در اقتصاد مورد بررسی قرار می</w:t>
      </w:r>
      <w:r w:rsidRPr="00CF329B">
        <w:rPr>
          <w:rtl/>
          <w:lang w:bidi="fa-IR"/>
        </w:rPr>
        <w:softHyphen/>
        <w:t>گیرد:</w:t>
      </w:r>
    </w:p>
    <w:p w14:paraId="48B61874" w14:textId="77777777" w:rsidR="00F35CF0" w:rsidRPr="00CF329B" w:rsidRDefault="00F35CF0" w:rsidP="00F35CF0">
      <w:pPr>
        <w:bidi/>
        <w:spacing w:after="0" w:line="240" w:lineRule="auto"/>
        <w:ind w:firstLine="562"/>
        <w:jc w:val="both"/>
        <w:rPr>
          <w:rtl/>
          <w:lang w:bidi="fa-IR"/>
        </w:rPr>
      </w:pPr>
      <w:r w:rsidRPr="00CF329B">
        <w:rPr>
          <w:rtl/>
          <w:lang w:bidi="fa-IR"/>
        </w:rPr>
        <w:t>"نااطمینانی پدیده</w:t>
      </w:r>
      <w:r w:rsidRPr="00CF329B">
        <w:rPr>
          <w:rtl/>
          <w:lang w:bidi="fa-IR"/>
        </w:rPr>
        <w:softHyphen/>
        <w:t>ای غیرقابل پیش</w:t>
      </w:r>
      <w:r w:rsidRPr="00CF329B">
        <w:rPr>
          <w:rtl/>
          <w:lang w:bidi="fa-IR"/>
        </w:rPr>
        <w:softHyphen/>
        <w:t>بینی است که عوامل اقتصادی با تکیه بر مشاهدات گذشته و احتمالات ذهنی قادر به مدیریت آن نیستند".</w:t>
      </w:r>
    </w:p>
    <w:p w14:paraId="0CD4F70E" w14:textId="77777777" w:rsidR="00F35CF0" w:rsidRPr="00CF329B" w:rsidRDefault="00F35CF0" w:rsidP="00F35CF0">
      <w:pPr>
        <w:bidi/>
        <w:spacing w:after="0" w:line="240" w:lineRule="auto"/>
        <w:ind w:firstLine="562"/>
        <w:jc w:val="both"/>
        <w:rPr>
          <w:rtl/>
          <w:lang w:bidi="fa-IR"/>
        </w:rPr>
      </w:pPr>
      <w:r w:rsidRPr="00CF329B">
        <w:rPr>
          <w:rtl/>
          <w:lang w:bidi="fa-IR"/>
        </w:rPr>
        <w:t>در استدلال کینز، با صرف نظر کردن از ریسک قابل اندازه</w:t>
      </w:r>
      <w:r w:rsidRPr="00CF329B">
        <w:rPr>
          <w:rtl/>
          <w:lang w:bidi="fa-IR"/>
        </w:rPr>
        <w:softHyphen/>
        <w:t>گیری، به دو سطح از نااطمینانی اشاره می</w:t>
      </w:r>
      <w:r w:rsidRPr="00CF329B">
        <w:rPr>
          <w:rtl/>
          <w:lang w:bidi="fa-IR"/>
        </w:rPr>
        <w:softHyphen/>
        <w:t>شود. یک سطح، نااطمینانی بنیادیست که از آن با عنوان نااطمینانی کینزی یاد شده است. و سطح دیگر، نااطمینانی اصلی</w:t>
      </w:r>
      <w:r w:rsidRPr="00CF329B">
        <w:rPr>
          <w:rStyle w:val="FootnoteReference"/>
          <w:rtl/>
          <w:lang w:bidi="fa-IR"/>
        </w:rPr>
        <w:footnoteReference w:id="3"/>
      </w:r>
      <w:r w:rsidRPr="00CF329B">
        <w:rPr>
          <w:rtl/>
          <w:lang w:bidi="fa-IR"/>
        </w:rPr>
        <w:t xml:space="preserve"> و یا جریان اصلی نااطمینانی نام دارد. بازارها در مدیریت نااطمینانی اصلی خوب عمل می</w:t>
      </w:r>
      <w:r w:rsidRPr="00CF329B">
        <w:rPr>
          <w:rtl/>
          <w:lang w:bidi="fa-IR"/>
        </w:rPr>
        <w:softHyphen/>
        <w:t>کنند. بنابراین، آنچه به عنوان نااطمینانی غیرقابل کنترل عمل می</w:t>
      </w:r>
      <w:r w:rsidRPr="00CF329B">
        <w:rPr>
          <w:rtl/>
          <w:lang w:bidi="fa-IR"/>
        </w:rPr>
        <w:softHyphen/>
        <w:t>کند، در واقع همان نااطمینانی کینزی است. مدیریت این سطح از نااطمینانی در عملکرد سیستم اقتصادی، اهمیت به سزایی دارد. این در شرایطی است که ارتباط دو سویه عوامل اقتصادی موجب می</w:t>
      </w:r>
      <w:r w:rsidRPr="00CF329B">
        <w:rPr>
          <w:rtl/>
          <w:lang w:bidi="fa-IR"/>
        </w:rPr>
        <w:softHyphen/>
        <w:t>گردد اقدامات یک فرد، علاوه بر آینده خویش، بر آینده سایرین نیز گذاشته و از آن، تأثیر بپذیرد. در این شرایط، مدیریت ناطمینانی کینزی برای مصرف کننده و تولید کننده، حتی با بدست اوردن اطلاعات بیشتر نیز امکان</w:t>
      </w:r>
      <w:r w:rsidRPr="00CF329B">
        <w:rPr>
          <w:rtl/>
          <w:lang w:bidi="fa-IR"/>
        </w:rPr>
        <w:softHyphen/>
        <w:t>پذیر نیست</w:t>
      </w:r>
      <w:r>
        <w:rPr>
          <w:rFonts w:hint="cs"/>
          <w:rtl/>
          <w:lang w:bidi="fa-IR"/>
        </w:rPr>
        <w:t xml:space="preserve"> (</w:t>
      </w:r>
      <w:r w:rsidRPr="00657198">
        <w:rPr>
          <w:lang w:bidi="fa-IR"/>
        </w:rPr>
        <w:t>Larson</w:t>
      </w:r>
      <w:r>
        <w:rPr>
          <w:lang w:bidi="fa-IR"/>
        </w:rPr>
        <w:t>, 2010</w:t>
      </w:r>
      <w:r>
        <w:rPr>
          <w:rFonts w:hint="cs"/>
          <w:rtl/>
          <w:lang w:bidi="fa-IR"/>
        </w:rPr>
        <w:t>)</w:t>
      </w:r>
      <w:r w:rsidRPr="00CF329B">
        <w:rPr>
          <w:rtl/>
          <w:lang w:bidi="fa-IR"/>
        </w:rPr>
        <w:t xml:space="preserve">. </w:t>
      </w:r>
    </w:p>
    <w:p w14:paraId="6116908D" w14:textId="77777777" w:rsidR="00F35CF0" w:rsidRPr="00CF329B" w:rsidRDefault="00F35CF0" w:rsidP="00F35CF0">
      <w:pPr>
        <w:bidi/>
        <w:spacing w:after="0" w:line="240" w:lineRule="auto"/>
        <w:ind w:firstLine="562"/>
        <w:jc w:val="both"/>
        <w:rPr>
          <w:rtl/>
          <w:lang w:bidi="fa-IR"/>
        </w:rPr>
      </w:pPr>
      <w:r w:rsidRPr="00CF329B">
        <w:rPr>
          <w:rtl/>
          <w:lang w:bidi="fa-IR"/>
        </w:rPr>
        <w:t>نایت نیز در کتاب خود با عنوان ریسک، نااطمینانی و سود (1921)، ریسک و نااطمینانی را تعریف نموده و به بررسی تفاوت بین این دو مفهوم پرداخت. و علی رغم اینکه اشارات کینز به مفهوم نااطمینانی، در سایه کتاب مشهورش با عنوان تئوری عمومی پول، بهره و اشتغال (1936)، به حاشیه رفت، تعاریف ارائه شده توسط نایت توسط بسیاری از اقتصاددانان مورد پذیرش و اقبال قرار گرفت</w:t>
      </w:r>
      <w:r>
        <w:rPr>
          <w:rFonts w:hint="cs"/>
          <w:rtl/>
          <w:lang w:bidi="fa-IR"/>
        </w:rPr>
        <w:t xml:space="preserve"> (</w:t>
      </w:r>
      <w:r w:rsidRPr="007D4829">
        <w:rPr>
          <w:lang w:bidi="fa-IR"/>
        </w:rPr>
        <w:t>Sakai</w:t>
      </w:r>
      <w:r>
        <w:rPr>
          <w:lang w:bidi="fa-IR"/>
        </w:rPr>
        <w:t>, 2016</w:t>
      </w:r>
      <w:r>
        <w:rPr>
          <w:rFonts w:hint="cs"/>
          <w:rtl/>
          <w:lang w:bidi="fa-IR"/>
        </w:rPr>
        <w:t>)</w:t>
      </w:r>
      <w:r w:rsidRPr="00CF329B">
        <w:rPr>
          <w:rtl/>
          <w:lang w:bidi="fa-IR"/>
        </w:rPr>
        <w:t>. اما نکته حایز اهمیت در این زمینه، وجه مشترک تمامی تألیفات انجام گرفته تاکنون است. یعنی همان غیر قابل اندازه</w:t>
      </w:r>
      <w:r w:rsidRPr="00CF329B">
        <w:rPr>
          <w:rtl/>
          <w:lang w:bidi="fa-IR"/>
        </w:rPr>
        <w:softHyphen/>
        <w:t>گیری بودن و ناشناخته بودن پدیده</w:t>
      </w:r>
      <w:r w:rsidRPr="00CF329B">
        <w:rPr>
          <w:rtl/>
          <w:lang w:bidi="fa-IR"/>
        </w:rPr>
        <w:softHyphen/>
        <w:t>ی نااطمینانی، خواه در مقایسه با نااطمینانی قابل مدیریت توسط بازار (کینز) و یا در مقایسه با ریسک قابل اندازه</w:t>
      </w:r>
      <w:r w:rsidRPr="00CF329B">
        <w:rPr>
          <w:rtl/>
          <w:lang w:bidi="fa-IR"/>
        </w:rPr>
        <w:softHyphen/>
        <w:t>گیری (نایت). تعاریف جدیدی که امروزه از علم اقتصاد ارائه می</w:t>
      </w:r>
      <w:r w:rsidRPr="00CF329B">
        <w:rPr>
          <w:rtl/>
          <w:lang w:bidi="fa-IR"/>
        </w:rPr>
        <w:softHyphen/>
        <w:t>گردد، توجه به مفهوم نااطمینانی را در تمامی ابعاد و زوایا می</w:t>
      </w:r>
      <w:r w:rsidRPr="00CF329B">
        <w:rPr>
          <w:rtl/>
          <w:lang w:bidi="fa-IR"/>
        </w:rPr>
        <w:softHyphen/>
        <w:t>طلبد. اقتصاد امروزه از علم تخصیص بهینه منابع، به علم انتخاب بهینه و یا علم بررسی انگیزه</w:t>
      </w:r>
      <w:r w:rsidRPr="00CF329B">
        <w:rPr>
          <w:rtl/>
          <w:lang w:bidi="fa-IR"/>
        </w:rPr>
        <w:softHyphen/>
        <w:t>ها تفسیر می</w:t>
      </w:r>
      <w:r w:rsidRPr="00CF329B">
        <w:rPr>
          <w:rtl/>
          <w:lang w:bidi="fa-IR"/>
        </w:rPr>
        <w:softHyphen/>
        <w:t>شود. همچنین، بیشتر از آنکه تعادلی باشد، تکاملی است. از این رو، همواره بشر شاهد پدیده</w:t>
      </w:r>
      <w:r w:rsidRPr="00CF329B">
        <w:rPr>
          <w:rtl/>
          <w:lang w:bidi="fa-IR"/>
        </w:rPr>
        <w:softHyphen/>
        <w:t>هایی خواهد بود که پیش از آن نبوده و سابقه</w:t>
      </w:r>
      <w:r w:rsidRPr="00CF329B">
        <w:rPr>
          <w:rtl/>
          <w:lang w:bidi="fa-IR"/>
        </w:rPr>
        <w:softHyphen/>
        <w:t>ی تاریخی ندارد.</w:t>
      </w:r>
    </w:p>
    <w:p w14:paraId="39B46177" w14:textId="77777777" w:rsidR="00F35CF0" w:rsidRPr="00CF329B" w:rsidRDefault="00F35CF0" w:rsidP="00F35CF0">
      <w:pPr>
        <w:bidi/>
        <w:spacing w:after="0" w:line="240" w:lineRule="auto"/>
        <w:ind w:firstLine="562"/>
        <w:jc w:val="both"/>
        <w:rPr>
          <w:rtl/>
          <w:lang w:bidi="fa-IR"/>
        </w:rPr>
      </w:pPr>
      <w:r w:rsidRPr="00CF329B">
        <w:rPr>
          <w:rtl/>
          <w:lang w:bidi="fa-IR"/>
        </w:rPr>
        <w:t>نااطمینانی، ویژگی استاندارد بیشتر مدل</w:t>
      </w:r>
      <w:r w:rsidRPr="00CF329B">
        <w:rPr>
          <w:rtl/>
          <w:lang w:bidi="fa-IR"/>
        </w:rPr>
        <w:softHyphen/>
        <w:t>های اقتصاد کلان است. در این مدل</w:t>
      </w:r>
      <w:r w:rsidRPr="00CF329B">
        <w:rPr>
          <w:rtl/>
          <w:lang w:bidi="fa-IR"/>
        </w:rPr>
        <w:softHyphen/>
        <w:t>ها، مصرف</w:t>
      </w:r>
      <w:r w:rsidRPr="00CF329B">
        <w:rPr>
          <w:rtl/>
          <w:lang w:bidi="fa-IR"/>
        </w:rPr>
        <w:softHyphen/>
        <w:t>کنندگان و بنگاه</w:t>
      </w:r>
      <w:r w:rsidRPr="00CF329B">
        <w:rPr>
          <w:rtl/>
          <w:lang w:bidi="fa-IR"/>
        </w:rPr>
        <w:softHyphen/>
        <w:t>ها، تصمیات امروز خود را بر پایه انتظارات از آینده نامشخص (و بنابراین نامطمئن) می</w:t>
      </w:r>
      <w:r w:rsidRPr="00CF329B">
        <w:rPr>
          <w:rtl/>
          <w:lang w:bidi="fa-IR"/>
        </w:rPr>
        <w:softHyphen/>
        <w:t>گیرند. از این</w:t>
      </w:r>
      <w:r w:rsidRPr="00CF329B">
        <w:rPr>
          <w:rtl/>
          <w:lang w:bidi="fa-IR"/>
        </w:rPr>
        <w:softHyphen/>
        <w:t xml:space="preserve">رو، آشکار نمودن </w:t>
      </w:r>
      <w:r>
        <w:rPr>
          <w:rFonts w:hint="cs"/>
          <w:rtl/>
          <w:lang w:bidi="fa-IR"/>
        </w:rPr>
        <w:t>پدیده</w:t>
      </w:r>
      <w:r>
        <w:rPr>
          <w:rtl/>
          <w:lang w:bidi="fa-IR"/>
        </w:rPr>
        <w:softHyphen/>
      </w:r>
      <w:r>
        <w:rPr>
          <w:rFonts w:hint="cs"/>
          <w:rtl/>
          <w:lang w:bidi="fa-IR"/>
        </w:rPr>
        <w:t>های</w:t>
      </w:r>
      <w:r w:rsidRPr="00CF329B">
        <w:rPr>
          <w:rtl/>
          <w:lang w:bidi="fa-IR"/>
        </w:rPr>
        <w:t xml:space="preserve"> دنیای واقعی، توجه و بررسی بیشتر محققان را در ارتباط با نقش نااطمینانی در اقتصاد می</w:t>
      </w:r>
      <w:r w:rsidRPr="00CF329B">
        <w:rPr>
          <w:rtl/>
          <w:lang w:bidi="fa-IR"/>
        </w:rPr>
        <w:softHyphen/>
        <w:t>طلبد</w:t>
      </w:r>
      <w:r>
        <w:rPr>
          <w:rFonts w:hint="cs"/>
          <w:rtl/>
          <w:lang w:bidi="fa-IR"/>
        </w:rPr>
        <w:t xml:space="preserve"> (</w:t>
      </w:r>
      <w:proofErr w:type="spellStart"/>
      <w:r w:rsidRPr="00DC117B">
        <w:rPr>
          <w:lang w:bidi="fa-IR"/>
        </w:rPr>
        <w:t>Knotek</w:t>
      </w:r>
      <w:proofErr w:type="spellEnd"/>
      <w:r w:rsidRPr="00DC117B">
        <w:rPr>
          <w:lang w:bidi="fa-IR"/>
        </w:rPr>
        <w:t xml:space="preserve"> and Khan</w:t>
      </w:r>
      <w:r>
        <w:rPr>
          <w:lang w:bidi="fa-IR"/>
        </w:rPr>
        <w:t>, 2011</w:t>
      </w:r>
      <w:r>
        <w:rPr>
          <w:rFonts w:hint="cs"/>
          <w:rtl/>
          <w:lang w:bidi="fa-IR"/>
        </w:rPr>
        <w:t>)</w:t>
      </w:r>
      <w:r w:rsidRPr="00CF329B">
        <w:rPr>
          <w:rtl/>
          <w:lang w:bidi="fa-IR"/>
        </w:rPr>
        <w:t>. ماهیت غیرقابل مشاهده بودن نااطمینانی در کنار بدیهی بودن آن در اقتصاد موجب گردید که مطالعات بسیاری به محاسبه</w:t>
      </w:r>
      <w:r w:rsidRPr="00CF329B">
        <w:rPr>
          <w:rtl/>
          <w:lang w:bidi="fa-IR"/>
        </w:rPr>
        <w:softHyphen/>
        <w:t>ی نااطمینانی و چگونگی تأثیر آن بر اقتصاد بپردازند</w:t>
      </w:r>
      <w:r>
        <w:rPr>
          <w:rFonts w:hint="cs"/>
          <w:rtl/>
          <w:lang w:bidi="fa-IR"/>
        </w:rPr>
        <w:t xml:space="preserve"> (</w:t>
      </w:r>
      <w:r w:rsidRPr="002267B3">
        <w:rPr>
          <w:lang w:bidi="fa-IR"/>
        </w:rPr>
        <w:t>Moore</w:t>
      </w:r>
      <w:r>
        <w:rPr>
          <w:lang w:bidi="fa-IR"/>
        </w:rPr>
        <w:t>, 2016</w:t>
      </w:r>
      <w:r>
        <w:rPr>
          <w:rFonts w:hint="cs"/>
          <w:rtl/>
          <w:lang w:bidi="fa-IR"/>
        </w:rPr>
        <w:t>)</w:t>
      </w:r>
      <w:r w:rsidRPr="00CF329B">
        <w:rPr>
          <w:rtl/>
          <w:lang w:bidi="fa-IR"/>
        </w:rPr>
        <w:t>. این مطالعات در حوزه</w:t>
      </w:r>
      <w:r w:rsidRPr="00CF329B">
        <w:rPr>
          <w:rtl/>
          <w:lang w:bidi="fa-IR"/>
        </w:rPr>
        <w:softHyphen/>
      </w:r>
      <w:r>
        <w:rPr>
          <w:rtl/>
          <w:lang w:bidi="fa-IR"/>
        </w:rPr>
        <w:t>ها و ابعاد مختلفی به بررسی نااط</w:t>
      </w:r>
      <w:r w:rsidRPr="00CF329B">
        <w:rPr>
          <w:rtl/>
          <w:lang w:bidi="fa-IR"/>
        </w:rPr>
        <w:t>م</w:t>
      </w:r>
      <w:r>
        <w:rPr>
          <w:rFonts w:hint="cs"/>
          <w:rtl/>
          <w:lang w:bidi="fa-IR"/>
        </w:rPr>
        <w:t>ی</w:t>
      </w:r>
      <w:r w:rsidRPr="00CF329B">
        <w:rPr>
          <w:rtl/>
          <w:lang w:bidi="fa-IR"/>
        </w:rPr>
        <w:t>نانی پرداختند. این مطالعات، کانا</w:t>
      </w:r>
      <w:r>
        <w:rPr>
          <w:rtl/>
          <w:lang w:bidi="fa-IR"/>
        </w:rPr>
        <w:t>ل</w:t>
      </w:r>
      <w:r>
        <w:rPr>
          <w:rtl/>
          <w:lang w:bidi="fa-IR"/>
        </w:rPr>
        <w:softHyphen/>
        <w:t>های متعددی برای اثرگذاری نااط</w:t>
      </w:r>
      <w:r w:rsidRPr="00CF329B">
        <w:rPr>
          <w:rtl/>
          <w:lang w:bidi="fa-IR"/>
        </w:rPr>
        <w:t>م</w:t>
      </w:r>
      <w:r>
        <w:rPr>
          <w:rFonts w:hint="cs"/>
          <w:rtl/>
          <w:lang w:bidi="fa-IR"/>
        </w:rPr>
        <w:t>ی</w:t>
      </w:r>
      <w:r w:rsidRPr="00CF329B">
        <w:rPr>
          <w:rtl/>
          <w:lang w:bidi="fa-IR"/>
        </w:rPr>
        <w:t>نانی یاد کرده</w:t>
      </w:r>
      <w:r w:rsidRPr="00CF329B">
        <w:rPr>
          <w:rtl/>
          <w:lang w:bidi="fa-IR"/>
        </w:rPr>
        <w:softHyphen/>
        <w:t>اند.</w:t>
      </w:r>
    </w:p>
    <w:p w14:paraId="580BEFD1" w14:textId="77777777" w:rsidR="00F35CF0" w:rsidRPr="00CF329B" w:rsidRDefault="00F35CF0" w:rsidP="00F35CF0">
      <w:pPr>
        <w:bidi/>
        <w:spacing w:after="0" w:line="240" w:lineRule="auto"/>
        <w:ind w:firstLine="562"/>
        <w:jc w:val="both"/>
        <w:rPr>
          <w:rtl/>
          <w:lang w:bidi="fa-IR"/>
        </w:rPr>
      </w:pPr>
      <w:r w:rsidRPr="00CF329B">
        <w:rPr>
          <w:rtl/>
          <w:lang w:bidi="fa-IR"/>
        </w:rPr>
        <w:t>یکی از مهم</w:t>
      </w:r>
      <w:r w:rsidRPr="00CF329B">
        <w:rPr>
          <w:rtl/>
          <w:lang w:bidi="fa-IR"/>
        </w:rPr>
        <w:softHyphen/>
        <w:t>ترین کانال</w:t>
      </w:r>
      <w:r w:rsidRPr="00CF329B">
        <w:rPr>
          <w:rtl/>
          <w:lang w:bidi="fa-IR"/>
        </w:rPr>
        <w:softHyphen/>
        <w:t>های تأثیرگذاری نااطمینانی بر اقتصاد کلان، متوجه مصرف کننده است. در شرایطی که نااطمینانی بالاست، افراد ممکن است در ارتباط با جریان آتی درآمد</w:t>
      </w:r>
      <w:r>
        <w:rPr>
          <w:rFonts w:hint="cs"/>
          <w:rtl/>
          <w:lang w:bidi="fa-IR"/>
        </w:rPr>
        <w:t xml:space="preserve"> حاصل از</w:t>
      </w:r>
      <w:r w:rsidRPr="00CF329B">
        <w:rPr>
          <w:rtl/>
          <w:lang w:bidi="fa-IR"/>
        </w:rPr>
        <w:t xml:space="preserve"> کار تردید داشته باشند. بنابراین، ترجیح می</w:t>
      </w:r>
      <w:r w:rsidRPr="00CF329B">
        <w:rPr>
          <w:rtl/>
          <w:lang w:bidi="fa-IR"/>
        </w:rPr>
        <w:softHyphen/>
        <w:t>دهند در دوره جاری مصرف خویش را کاهش دهند</w:t>
      </w:r>
      <w:r>
        <w:rPr>
          <w:rFonts w:hint="cs"/>
          <w:rtl/>
          <w:lang w:bidi="fa-IR"/>
        </w:rPr>
        <w:t xml:space="preserve"> (</w:t>
      </w:r>
      <w:proofErr w:type="spellStart"/>
      <w:r w:rsidRPr="008339A4">
        <w:rPr>
          <w:lang w:bidi="fa-IR"/>
        </w:rPr>
        <w:t>Cosar</w:t>
      </w:r>
      <w:proofErr w:type="spellEnd"/>
      <w:r w:rsidRPr="008339A4">
        <w:rPr>
          <w:lang w:bidi="fa-IR"/>
        </w:rPr>
        <w:t xml:space="preserve"> and </w:t>
      </w:r>
      <w:proofErr w:type="spellStart"/>
      <w:r w:rsidRPr="008339A4">
        <w:rPr>
          <w:lang w:bidi="fa-IR"/>
        </w:rPr>
        <w:t>Sahinoz</w:t>
      </w:r>
      <w:proofErr w:type="spellEnd"/>
      <w:r>
        <w:rPr>
          <w:lang w:bidi="fa-IR"/>
        </w:rPr>
        <w:t>, 2018</w:t>
      </w:r>
      <w:r>
        <w:rPr>
          <w:rFonts w:hint="cs"/>
          <w:rtl/>
          <w:lang w:bidi="fa-IR"/>
        </w:rPr>
        <w:t>)</w:t>
      </w:r>
      <w:r w:rsidRPr="00CF329B">
        <w:rPr>
          <w:rtl/>
        </w:rPr>
        <w:t>.</w:t>
      </w:r>
      <w:r w:rsidRPr="00CF329B">
        <w:rPr>
          <w:rtl/>
          <w:lang w:bidi="fa-IR"/>
        </w:rPr>
        <w:t xml:space="preserve"> با در نظر گرفتن برخی از ویژگی</w:t>
      </w:r>
      <w:r w:rsidRPr="00CF329B">
        <w:rPr>
          <w:rtl/>
          <w:lang w:bidi="fa-IR"/>
        </w:rPr>
        <w:softHyphen/>
        <w:t xml:space="preserve">های خاص </w:t>
      </w:r>
      <w:r w:rsidRPr="00CF329B">
        <w:rPr>
          <w:rtl/>
          <w:lang w:bidi="fa-IR"/>
        </w:rPr>
        <w:lastRenderedPageBreak/>
        <w:t>تابع مطلوبیت، نااطمینانی موجب پس</w:t>
      </w:r>
      <w:r w:rsidRPr="00CF329B">
        <w:rPr>
          <w:rtl/>
          <w:lang w:bidi="fa-IR"/>
        </w:rPr>
        <w:softHyphen/>
        <w:t>انداز اضافی مثبت خواهد شد که پس</w:t>
      </w:r>
      <w:r w:rsidRPr="00CF329B">
        <w:rPr>
          <w:rtl/>
          <w:lang w:bidi="fa-IR"/>
        </w:rPr>
        <w:softHyphen/>
        <w:t>انداز احتیاطی نامیده می</w:t>
      </w:r>
      <w:r w:rsidRPr="00CF329B">
        <w:rPr>
          <w:rtl/>
          <w:lang w:bidi="fa-IR"/>
        </w:rPr>
        <w:softHyphen/>
        <w:t>شود</w:t>
      </w:r>
      <w:r>
        <w:rPr>
          <w:rFonts w:hint="cs"/>
          <w:rtl/>
          <w:lang w:bidi="fa-IR"/>
        </w:rPr>
        <w:t xml:space="preserve"> (</w:t>
      </w:r>
      <w:proofErr w:type="spellStart"/>
      <w:r w:rsidRPr="00CD2399">
        <w:rPr>
          <w:lang w:bidi="fa-IR"/>
        </w:rPr>
        <w:t>Lugilde</w:t>
      </w:r>
      <w:proofErr w:type="spellEnd"/>
      <w:r>
        <w:rPr>
          <w:lang w:bidi="fa-IR"/>
        </w:rPr>
        <w:t>, 2018</w:t>
      </w:r>
      <w:r>
        <w:rPr>
          <w:rFonts w:hint="cs"/>
          <w:rtl/>
          <w:lang w:bidi="fa-IR"/>
        </w:rPr>
        <w:t>)</w:t>
      </w:r>
      <w:r w:rsidRPr="00CF329B">
        <w:rPr>
          <w:rtl/>
          <w:lang w:bidi="fa-IR"/>
        </w:rPr>
        <w:t>. مدل</w:t>
      </w:r>
      <w:r w:rsidRPr="00CF329B">
        <w:rPr>
          <w:rtl/>
          <w:lang w:bidi="fa-IR"/>
        </w:rPr>
        <w:softHyphen/>
        <w:t>های تئوریکی پس</w:t>
      </w:r>
      <w:r w:rsidRPr="00CF329B">
        <w:rPr>
          <w:rtl/>
          <w:lang w:bidi="fa-IR"/>
        </w:rPr>
        <w:softHyphen/>
        <w:t>انداز احتیاطی پیش بینی می</w:t>
      </w:r>
      <w:r w:rsidRPr="00CF329B">
        <w:rPr>
          <w:rtl/>
          <w:lang w:bidi="fa-IR"/>
        </w:rPr>
        <w:softHyphen/>
        <w:t>کند ک</w:t>
      </w:r>
      <w:r>
        <w:rPr>
          <w:rtl/>
          <w:lang w:bidi="fa-IR"/>
        </w:rPr>
        <w:t xml:space="preserve">ه مصرف خانوارها در مواجهه با </w:t>
      </w:r>
      <w:r>
        <w:rPr>
          <w:rFonts w:hint="cs"/>
          <w:rtl/>
          <w:lang w:bidi="fa-IR"/>
        </w:rPr>
        <w:t>تکانه</w:t>
      </w:r>
      <w:r w:rsidRPr="00CF329B">
        <w:rPr>
          <w:rtl/>
          <w:lang w:bidi="fa-IR"/>
        </w:rPr>
        <w:softHyphen/>
        <w:t>های نااطمینانی کاهش یافته و نرخ پس</w:t>
      </w:r>
      <w:r w:rsidRPr="00CF329B">
        <w:rPr>
          <w:rtl/>
          <w:lang w:bidi="fa-IR"/>
        </w:rPr>
        <w:softHyphen/>
        <w:t>انداز افزایش می</w:t>
      </w:r>
      <w:r w:rsidRPr="00CF329B">
        <w:rPr>
          <w:rtl/>
          <w:lang w:bidi="fa-IR"/>
        </w:rPr>
        <w:softHyphen/>
        <w:t>یابد. بنابراین، ثروت خالص شروع به افزایش می</w:t>
      </w:r>
      <w:r w:rsidRPr="00CF329B">
        <w:rPr>
          <w:rtl/>
          <w:lang w:bidi="fa-IR"/>
        </w:rPr>
        <w:softHyphen/>
        <w:t>کند. پس از این تعدیل اولیه، مصرف به آهستگی افزایش یافته و نرخ پس</w:t>
      </w:r>
      <w:r w:rsidRPr="00CF329B">
        <w:rPr>
          <w:rtl/>
          <w:lang w:bidi="fa-IR"/>
        </w:rPr>
        <w:softHyphen/>
        <w:t>انداز به وضعیت یکنواخت بلندمدت خود کاهش می</w:t>
      </w:r>
      <w:r w:rsidRPr="00CF329B">
        <w:rPr>
          <w:rtl/>
          <w:lang w:bidi="fa-IR"/>
        </w:rPr>
        <w:softHyphen/>
        <w:t>یابد. در وضعیت یکنواخت جدید، نرخ مصرف کمی پایین</w:t>
      </w:r>
      <w:r w:rsidRPr="00CF329B">
        <w:rPr>
          <w:rtl/>
          <w:lang w:bidi="fa-IR"/>
        </w:rPr>
        <w:softHyphen/>
        <w:t xml:space="preserve">تر از مقدار قبل از </w:t>
      </w:r>
      <w:r>
        <w:rPr>
          <w:rFonts w:hint="cs"/>
          <w:rtl/>
          <w:lang w:bidi="fa-IR"/>
        </w:rPr>
        <w:t>تکانه</w:t>
      </w:r>
      <w:r w:rsidRPr="00CF329B">
        <w:rPr>
          <w:rtl/>
          <w:lang w:bidi="fa-IR"/>
        </w:rPr>
        <w:t>، و نرخ پس</w:t>
      </w:r>
      <w:r w:rsidRPr="00CF329B">
        <w:rPr>
          <w:rtl/>
          <w:lang w:bidi="fa-IR"/>
        </w:rPr>
        <w:softHyphen/>
        <w:t>انداز و نرخ ثروت بالاتر هستند</w:t>
      </w:r>
      <w:r>
        <w:rPr>
          <w:rFonts w:hint="cs"/>
          <w:rtl/>
          <w:lang w:bidi="fa-IR"/>
        </w:rPr>
        <w:t xml:space="preserve"> (</w:t>
      </w:r>
      <w:proofErr w:type="spellStart"/>
      <w:r w:rsidRPr="00857CDF">
        <w:rPr>
          <w:lang w:bidi="fa-IR"/>
        </w:rPr>
        <w:t>Aaberge</w:t>
      </w:r>
      <w:proofErr w:type="spellEnd"/>
      <w:r w:rsidRPr="00857CDF">
        <w:rPr>
          <w:lang w:bidi="fa-IR"/>
        </w:rPr>
        <w:t xml:space="preserve"> et al</w:t>
      </w:r>
      <w:r>
        <w:rPr>
          <w:lang w:bidi="fa-IR"/>
        </w:rPr>
        <w:t>., 2016</w:t>
      </w:r>
      <w:r>
        <w:rPr>
          <w:rFonts w:hint="cs"/>
          <w:rtl/>
          <w:lang w:bidi="fa-IR"/>
        </w:rPr>
        <w:t>).</w:t>
      </w:r>
    </w:p>
    <w:p w14:paraId="5CFBF9BE" w14:textId="77777777" w:rsidR="00F35CF0" w:rsidRPr="00CF329B" w:rsidRDefault="00F35CF0" w:rsidP="00F35CF0">
      <w:pPr>
        <w:bidi/>
        <w:spacing w:after="0" w:line="240" w:lineRule="auto"/>
        <w:ind w:firstLine="562"/>
        <w:jc w:val="both"/>
        <w:rPr>
          <w:rtl/>
        </w:rPr>
      </w:pPr>
      <w:r w:rsidRPr="00CF329B">
        <w:rPr>
          <w:rtl/>
          <w:lang w:bidi="fa-IR"/>
        </w:rPr>
        <w:t>همان</w:t>
      </w:r>
      <w:r w:rsidRPr="00CF329B">
        <w:rPr>
          <w:rtl/>
          <w:lang w:bidi="fa-IR"/>
        </w:rPr>
        <w:softHyphen/>
        <w:t>گونه که بانک مرکزی اروپا (2016) تأکید کرده، انگیزه پس</w:t>
      </w:r>
      <w:r w:rsidRPr="00CF329B">
        <w:rPr>
          <w:rtl/>
          <w:lang w:bidi="fa-IR"/>
        </w:rPr>
        <w:softHyphen/>
        <w:t>انداز احتیاطی یا پیش</w:t>
      </w:r>
      <w:r w:rsidRPr="00CF329B">
        <w:rPr>
          <w:rtl/>
          <w:lang w:bidi="fa-IR"/>
        </w:rPr>
        <w:softHyphen/>
        <w:t>گیرانه، احتمالاً در کوتاه</w:t>
      </w:r>
      <w:r w:rsidRPr="00CF329B">
        <w:rPr>
          <w:rtl/>
          <w:lang w:bidi="fa-IR"/>
        </w:rPr>
        <w:softHyphen/>
        <w:t>مدت، مصرف و رشد را کاهش می</w:t>
      </w:r>
      <w:r w:rsidRPr="00CF329B">
        <w:rPr>
          <w:rtl/>
          <w:lang w:bidi="fa-IR"/>
        </w:rPr>
        <w:softHyphen/>
        <w:t>دهد، ولی اثر آن در بلندمدت مبهم است. اگر افراد پس</w:t>
      </w:r>
      <w:r w:rsidRPr="00CF329B">
        <w:rPr>
          <w:rtl/>
          <w:lang w:bidi="fa-IR"/>
        </w:rPr>
        <w:softHyphen/>
        <w:t>انداز خویش را در اقتصاد داخلی حفظ نمایند، انتظار می</w:t>
      </w:r>
      <w:r w:rsidRPr="00CF329B">
        <w:rPr>
          <w:rtl/>
          <w:lang w:bidi="fa-IR"/>
        </w:rPr>
        <w:softHyphen/>
        <w:t>رود این افزایش پس</w:t>
      </w:r>
      <w:r w:rsidRPr="00CF329B">
        <w:rPr>
          <w:rtl/>
          <w:lang w:bidi="fa-IR"/>
        </w:rPr>
        <w:softHyphen/>
        <w:t>انداز، با کاهش هزینه</w:t>
      </w:r>
      <w:r w:rsidRPr="00CF329B">
        <w:rPr>
          <w:rtl/>
          <w:lang w:bidi="fa-IR"/>
        </w:rPr>
        <w:softHyphen/>
        <w:t>های تأمین مالی، سرمایه</w:t>
      </w:r>
      <w:r w:rsidRPr="00CF329B">
        <w:rPr>
          <w:rtl/>
          <w:lang w:bidi="fa-IR"/>
        </w:rPr>
        <w:softHyphen/>
        <w:t xml:space="preserve">گذاری را افزایش </w:t>
      </w:r>
      <w:r w:rsidRPr="00CF329B">
        <w:rPr>
          <w:rtl/>
          <w:lang w:bidi="fa-IR"/>
        </w:rPr>
        <w:softHyphen/>
        <w:t>دهد. ولی اگر در خارج از کشور سرمایه</w:t>
      </w:r>
      <w:r w:rsidRPr="00CF329B">
        <w:rPr>
          <w:rtl/>
          <w:lang w:bidi="fa-IR"/>
        </w:rPr>
        <w:softHyphen/>
        <w:t>گذاری شود، بدان معناست که نااطمینانی بالا، تقاضای داخلی را کاهش می</w:t>
      </w:r>
      <w:r w:rsidRPr="00CF329B">
        <w:rPr>
          <w:rtl/>
          <w:lang w:bidi="fa-IR"/>
        </w:rPr>
        <w:softHyphen/>
        <w:t>دهد</w:t>
      </w:r>
      <w:r>
        <w:rPr>
          <w:rFonts w:hint="cs"/>
          <w:rtl/>
          <w:lang w:bidi="fa-IR"/>
        </w:rPr>
        <w:t xml:space="preserve"> (</w:t>
      </w:r>
      <w:proofErr w:type="spellStart"/>
      <w:r w:rsidRPr="008339A4">
        <w:rPr>
          <w:lang w:bidi="fa-IR"/>
        </w:rPr>
        <w:t>Cosar</w:t>
      </w:r>
      <w:proofErr w:type="spellEnd"/>
      <w:r w:rsidRPr="008339A4">
        <w:rPr>
          <w:lang w:bidi="fa-IR"/>
        </w:rPr>
        <w:t xml:space="preserve"> and </w:t>
      </w:r>
      <w:proofErr w:type="spellStart"/>
      <w:r w:rsidRPr="008339A4">
        <w:rPr>
          <w:lang w:bidi="fa-IR"/>
        </w:rPr>
        <w:t>Sahinoz</w:t>
      </w:r>
      <w:proofErr w:type="spellEnd"/>
      <w:r>
        <w:rPr>
          <w:lang w:bidi="fa-IR"/>
        </w:rPr>
        <w:t>, 2018</w:t>
      </w:r>
      <w:r>
        <w:rPr>
          <w:rFonts w:hint="cs"/>
          <w:rtl/>
          <w:lang w:bidi="fa-IR"/>
        </w:rPr>
        <w:t>)</w:t>
      </w:r>
      <w:r w:rsidRPr="00CF329B">
        <w:rPr>
          <w:rtl/>
        </w:rPr>
        <w:t>.</w:t>
      </w:r>
      <w:r w:rsidRPr="00CF329B">
        <w:rPr>
          <w:rtl/>
          <w:lang w:bidi="fa-IR"/>
        </w:rPr>
        <w:t xml:space="preserve"> </w:t>
      </w:r>
      <w:r w:rsidRPr="00CF329B">
        <w:rPr>
          <w:rtl/>
        </w:rPr>
        <w:t>بنابراین، این امکان وجود دارد که در بلندمدت، علی</w:t>
      </w:r>
      <w:r w:rsidRPr="00CF329B">
        <w:rPr>
          <w:rtl/>
        </w:rPr>
        <w:softHyphen/>
        <w:t>رغم پس</w:t>
      </w:r>
      <w:r w:rsidRPr="00CF329B">
        <w:rPr>
          <w:rtl/>
        </w:rPr>
        <w:softHyphen/>
        <w:t>انداز انجا</w:t>
      </w:r>
      <w:r>
        <w:rPr>
          <w:rtl/>
        </w:rPr>
        <w:t>م گرفته، رشد اقتصادی کاهش یا</w:t>
      </w:r>
      <w:r>
        <w:rPr>
          <w:rFonts w:hint="cs"/>
          <w:rtl/>
        </w:rPr>
        <w:t>فته و مصرف، مطابق انتظار، افزایش نیابد.</w:t>
      </w:r>
    </w:p>
    <w:p w14:paraId="49A8DF8A" w14:textId="77777777" w:rsidR="00F35CF0" w:rsidRPr="00CF329B" w:rsidRDefault="00F35CF0" w:rsidP="00F35CF0">
      <w:pPr>
        <w:bidi/>
        <w:spacing w:after="0" w:line="240" w:lineRule="auto"/>
        <w:ind w:firstLine="562"/>
        <w:jc w:val="both"/>
        <w:rPr>
          <w:rStyle w:val="jlqj4b"/>
          <w:rtl/>
        </w:rPr>
      </w:pPr>
      <w:r w:rsidRPr="00CF329B">
        <w:rPr>
          <w:rtl/>
          <w:lang w:bidi="fa-IR"/>
        </w:rPr>
        <w:t>مساله</w:t>
      </w:r>
      <w:r w:rsidRPr="00CF329B">
        <w:rPr>
          <w:rtl/>
          <w:lang w:bidi="fa-IR"/>
        </w:rPr>
        <w:softHyphen/>
        <w:t>ی تصمیم</w:t>
      </w:r>
      <w:r w:rsidRPr="00CF329B">
        <w:rPr>
          <w:rtl/>
          <w:lang w:bidi="fa-IR"/>
        </w:rPr>
        <w:softHyphen/>
        <w:t>گیری افراد در ارتباط با تخصیص درآمد بین مصرف و پس انداز، سوال ریشه</w:t>
      </w:r>
      <w:r w:rsidRPr="00CF329B">
        <w:rPr>
          <w:rtl/>
          <w:lang w:bidi="fa-IR"/>
        </w:rPr>
        <w:softHyphen/>
        <w:t>داری در اقتصاد خرد، با پیامدهای</w:t>
      </w:r>
      <w:r>
        <w:rPr>
          <w:rFonts w:hint="cs"/>
          <w:rtl/>
          <w:lang w:bidi="fa-IR"/>
        </w:rPr>
        <w:t>ی</w:t>
      </w:r>
      <w:r w:rsidRPr="00CF329B">
        <w:rPr>
          <w:rtl/>
          <w:lang w:bidi="fa-IR"/>
        </w:rPr>
        <w:t xml:space="preserve"> در سطح کلان، در زمینه</w:t>
      </w:r>
      <w:r w:rsidRPr="00CF329B">
        <w:rPr>
          <w:rtl/>
          <w:lang w:bidi="fa-IR"/>
        </w:rPr>
        <w:softHyphen/>
        <w:t>ی تحریک رشد اقتصادی و تقاضای داخلی است</w:t>
      </w:r>
      <w:r>
        <w:rPr>
          <w:rFonts w:hint="cs"/>
          <w:rtl/>
          <w:lang w:bidi="fa-IR"/>
        </w:rPr>
        <w:t xml:space="preserve"> (</w:t>
      </w:r>
      <w:proofErr w:type="spellStart"/>
      <w:r w:rsidRPr="00CC750C">
        <w:rPr>
          <w:lang w:bidi="fa-IR"/>
        </w:rPr>
        <w:t>Mamkiw</w:t>
      </w:r>
      <w:proofErr w:type="spellEnd"/>
      <w:r>
        <w:rPr>
          <w:lang w:bidi="fa-IR"/>
        </w:rPr>
        <w:t>, 2005</w:t>
      </w:r>
      <w:r>
        <w:rPr>
          <w:rFonts w:hint="cs"/>
          <w:rtl/>
          <w:lang w:bidi="fa-IR"/>
        </w:rPr>
        <w:t>)</w:t>
      </w:r>
      <w:r w:rsidRPr="00CF329B">
        <w:rPr>
          <w:rtl/>
          <w:lang w:bidi="fa-IR"/>
        </w:rPr>
        <w:t>. از این</w:t>
      </w:r>
      <w:r w:rsidRPr="00CF329B">
        <w:rPr>
          <w:rtl/>
          <w:lang w:bidi="fa-IR"/>
        </w:rPr>
        <w:softHyphen/>
        <w:t>رو، تعریف توابع مصرف همواره یکی از دغدغه</w:t>
      </w:r>
      <w:r w:rsidRPr="00CF329B">
        <w:rPr>
          <w:rtl/>
          <w:lang w:bidi="fa-IR"/>
        </w:rPr>
        <w:softHyphen/>
        <w:t>های مکاتب مختلف به شمار می</w:t>
      </w:r>
      <w:r w:rsidRPr="00CF329B">
        <w:rPr>
          <w:rtl/>
          <w:lang w:bidi="fa-IR"/>
        </w:rPr>
        <w:softHyphen/>
        <w:t xml:space="preserve">رفت. </w:t>
      </w:r>
      <w:r w:rsidRPr="00302BFF">
        <w:rPr>
          <w:rtl/>
          <w:lang w:bidi="fa-IR"/>
        </w:rPr>
        <w:t>در ادب</w:t>
      </w:r>
      <w:r w:rsidRPr="00302BFF">
        <w:rPr>
          <w:rFonts w:hint="cs"/>
          <w:rtl/>
          <w:lang w:bidi="fa-IR"/>
        </w:rPr>
        <w:t>ی</w:t>
      </w:r>
      <w:r w:rsidRPr="00302BFF">
        <w:rPr>
          <w:rFonts w:hint="eastAsia"/>
          <w:rtl/>
          <w:lang w:bidi="fa-IR"/>
        </w:rPr>
        <w:t>ات</w:t>
      </w:r>
      <w:r w:rsidRPr="00302BFF">
        <w:rPr>
          <w:rtl/>
          <w:lang w:bidi="fa-IR"/>
        </w:rPr>
        <w:t xml:space="preserve"> اقتصاد</w:t>
      </w:r>
      <w:r w:rsidRPr="00302BFF">
        <w:rPr>
          <w:rFonts w:hint="cs"/>
          <w:rtl/>
          <w:lang w:bidi="fa-IR"/>
        </w:rPr>
        <w:t>ی</w:t>
      </w:r>
      <w:r w:rsidRPr="00302BFF">
        <w:rPr>
          <w:rFonts w:hint="eastAsia"/>
          <w:rtl/>
          <w:lang w:bidi="fa-IR"/>
        </w:rPr>
        <w:t>،</w:t>
      </w:r>
      <w:r w:rsidRPr="00302BFF">
        <w:rPr>
          <w:rtl/>
          <w:lang w:bidi="fa-IR"/>
        </w:rPr>
        <w:t xml:space="preserve"> از فرض</w:t>
      </w:r>
      <w:r w:rsidRPr="00302BFF">
        <w:rPr>
          <w:rFonts w:hint="cs"/>
          <w:rtl/>
          <w:lang w:bidi="fa-IR"/>
        </w:rPr>
        <w:t>ی</w:t>
      </w:r>
      <w:r w:rsidRPr="00302BFF">
        <w:rPr>
          <w:rFonts w:hint="eastAsia"/>
          <w:rtl/>
          <w:lang w:bidi="fa-IR"/>
        </w:rPr>
        <w:t>ه</w:t>
      </w:r>
      <w:r w:rsidRPr="00302BFF">
        <w:rPr>
          <w:rtl/>
          <w:lang w:bidi="fa-IR"/>
        </w:rPr>
        <w:t xml:space="preserve"> درآمد مطلق ک</w:t>
      </w:r>
      <w:r w:rsidRPr="00302BFF">
        <w:rPr>
          <w:rFonts w:hint="cs"/>
          <w:rtl/>
          <w:lang w:bidi="fa-IR"/>
        </w:rPr>
        <w:t>ی</w:t>
      </w:r>
      <w:r w:rsidRPr="00302BFF">
        <w:rPr>
          <w:rFonts w:hint="eastAsia"/>
          <w:rtl/>
          <w:lang w:bidi="fa-IR"/>
        </w:rPr>
        <w:t>نز</w:t>
      </w:r>
      <w:r>
        <w:rPr>
          <w:rStyle w:val="FootnoteReference"/>
          <w:rtl/>
          <w:lang w:bidi="fa-IR"/>
        </w:rPr>
        <w:footnoteReference w:id="4"/>
      </w:r>
      <w:r w:rsidRPr="00302BFF">
        <w:rPr>
          <w:rtl/>
          <w:lang w:bidi="fa-IR"/>
        </w:rPr>
        <w:t xml:space="preserve">  (1936)، فرض</w:t>
      </w:r>
      <w:r w:rsidRPr="00302BFF">
        <w:rPr>
          <w:rFonts w:hint="cs"/>
          <w:rtl/>
          <w:lang w:bidi="fa-IR"/>
        </w:rPr>
        <w:t>ی</w:t>
      </w:r>
      <w:r w:rsidRPr="00302BFF">
        <w:rPr>
          <w:rFonts w:hint="eastAsia"/>
          <w:rtl/>
          <w:lang w:bidi="fa-IR"/>
        </w:rPr>
        <w:t>ه</w:t>
      </w:r>
      <w:r w:rsidRPr="00302BFF">
        <w:rPr>
          <w:rtl/>
          <w:lang w:bidi="fa-IR"/>
        </w:rPr>
        <w:t xml:space="preserve"> درآمد دائم</w:t>
      </w:r>
      <w:r w:rsidRPr="00302BFF">
        <w:rPr>
          <w:rFonts w:hint="cs"/>
          <w:rtl/>
          <w:lang w:bidi="fa-IR"/>
        </w:rPr>
        <w:t>ی</w:t>
      </w:r>
      <w:r w:rsidRPr="00302BFF">
        <w:rPr>
          <w:rtl/>
          <w:lang w:bidi="fa-IR"/>
        </w:rPr>
        <w:t xml:space="preserve"> فر</w:t>
      </w:r>
      <w:r w:rsidRPr="00302BFF">
        <w:rPr>
          <w:rFonts w:hint="cs"/>
          <w:rtl/>
          <w:lang w:bidi="fa-IR"/>
        </w:rPr>
        <w:t>ی</w:t>
      </w:r>
      <w:r w:rsidRPr="00302BFF">
        <w:rPr>
          <w:rFonts w:hint="eastAsia"/>
          <w:rtl/>
          <w:lang w:bidi="fa-IR"/>
        </w:rPr>
        <w:t>دمن</w:t>
      </w:r>
      <w:r>
        <w:rPr>
          <w:rStyle w:val="FootnoteReference"/>
          <w:rtl/>
          <w:lang w:bidi="fa-IR"/>
        </w:rPr>
        <w:footnoteReference w:id="5"/>
      </w:r>
      <w:r w:rsidRPr="00302BFF">
        <w:rPr>
          <w:rtl/>
          <w:lang w:bidi="fa-IR"/>
        </w:rPr>
        <w:t xml:space="preserve">  (1957) و فرض</w:t>
      </w:r>
      <w:r w:rsidRPr="00302BFF">
        <w:rPr>
          <w:rFonts w:hint="cs"/>
          <w:rtl/>
          <w:lang w:bidi="fa-IR"/>
        </w:rPr>
        <w:t>ی</w:t>
      </w:r>
      <w:r w:rsidRPr="00302BFF">
        <w:rPr>
          <w:rFonts w:hint="eastAsia"/>
          <w:rtl/>
          <w:lang w:bidi="fa-IR"/>
        </w:rPr>
        <w:t>ه</w:t>
      </w:r>
      <w:r w:rsidRPr="00302BFF">
        <w:rPr>
          <w:rtl/>
          <w:lang w:bidi="fa-IR"/>
        </w:rPr>
        <w:t xml:space="preserve"> چرخه</w:t>
      </w:r>
      <w:r>
        <w:rPr>
          <w:rtl/>
          <w:lang w:bidi="fa-IR"/>
        </w:rPr>
        <w:softHyphen/>
      </w:r>
      <w:r w:rsidRPr="00302BFF">
        <w:rPr>
          <w:rFonts w:hint="cs"/>
          <w:rtl/>
          <w:lang w:bidi="fa-IR"/>
        </w:rPr>
        <w:t>ی</w:t>
      </w:r>
      <w:r w:rsidRPr="00302BFF">
        <w:rPr>
          <w:rtl/>
          <w:lang w:bidi="fa-IR"/>
        </w:rPr>
        <w:t xml:space="preserve"> زندگ</w:t>
      </w:r>
      <w:r w:rsidRPr="00302BFF">
        <w:rPr>
          <w:rFonts w:hint="cs"/>
          <w:rtl/>
          <w:lang w:bidi="fa-IR"/>
        </w:rPr>
        <w:t>ی</w:t>
      </w:r>
      <w:r w:rsidRPr="00302BFF">
        <w:rPr>
          <w:rtl/>
          <w:lang w:bidi="fa-IR"/>
        </w:rPr>
        <w:t xml:space="preserve"> مود</w:t>
      </w:r>
      <w:r w:rsidRPr="00302BFF">
        <w:rPr>
          <w:rFonts w:hint="cs"/>
          <w:rtl/>
          <w:lang w:bidi="fa-IR"/>
        </w:rPr>
        <w:t>ی</w:t>
      </w:r>
      <w:r w:rsidRPr="00302BFF">
        <w:rPr>
          <w:rFonts w:hint="eastAsia"/>
          <w:rtl/>
          <w:lang w:bidi="fa-IR"/>
        </w:rPr>
        <w:t>گل</w:t>
      </w:r>
      <w:r w:rsidRPr="00302BFF">
        <w:rPr>
          <w:rFonts w:hint="cs"/>
          <w:rtl/>
          <w:lang w:bidi="fa-IR"/>
        </w:rPr>
        <w:t>ی</w:t>
      </w:r>
      <w:r w:rsidRPr="00302BFF">
        <w:rPr>
          <w:rFonts w:hint="eastAsia"/>
          <w:rtl/>
          <w:lang w:bidi="fa-IR"/>
        </w:rPr>
        <w:t>ان</w:t>
      </w:r>
      <w:r w:rsidRPr="00302BFF">
        <w:rPr>
          <w:rFonts w:hint="cs"/>
          <w:rtl/>
          <w:lang w:bidi="fa-IR"/>
        </w:rPr>
        <w:t>ی</w:t>
      </w:r>
      <w:r>
        <w:rPr>
          <w:rStyle w:val="FootnoteReference"/>
          <w:rtl/>
          <w:lang w:bidi="fa-IR"/>
        </w:rPr>
        <w:footnoteReference w:id="6"/>
      </w:r>
      <w:r w:rsidRPr="00302BFF">
        <w:rPr>
          <w:rtl/>
          <w:lang w:bidi="fa-IR"/>
        </w:rPr>
        <w:t xml:space="preserve">  (1949) به عنوان سه مدل بن</w:t>
      </w:r>
      <w:r w:rsidRPr="00302BFF">
        <w:rPr>
          <w:rFonts w:hint="cs"/>
          <w:rtl/>
          <w:lang w:bidi="fa-IR"/>
        </w:rPr>
        <w:t>ی</w:t>
      </w:r>
      <w:r w:rsidRPr="00302BFF">
        <w:rPr>
          <w:rFonts w:hint="eastAsia"/>
          <w:rtl/>
          <w:lang w:bidi="fa-IR"/>
        </w:rPr>
        <w:t>اد</w:t>
      </w:r>
      <w:r w:rsidRPr="00302BFF">
        <w:rPr>
          <w:rFonts w:hint="cs"/>
          <w:rtl/>
          <w:lang w:bidi="fa-IR"/>
        </w:rPr>
        <w:t>ی</w:t>
      </w:r>
      <w:r w:rsidRPr="00302BFF">
        <w:rPr>
          <w:rtl/>
          <w:lang w:bidi="fa-IR"/>
        </w:rPr>
        <w:t xml:space="preserve"> در زم</w:t>
      </w:r>
      <w:r w:rsidRPr="00302BFF">
        <w:rPr>
          <w:rFonts w:hint="cs"/>
          <w:rtl/>
          <w:lang w:bidi="fa-IR"/>
        </w:rPr>
        <w:t>ی</w:t>
      </w:r>
      <w:r w:rsidRPr="00302BFF">
        <w:rPr>
          <w:rFonts w:hint="eastAsia"/>
          <w:rtl/>
          <w:lang w:bidi="fa-IR"/>
        </w:rPr>
        <w:t>نه</w:t>
      </w:r>
      <w:r>
        <w:rPr>
          <w:rtl/>
          <w:lang w:bidi="fa-IR"/>
        </w:rPr>
        <w:softHyphen/>
      </w:r>
      <w:r w:rsidRPr="00302BFF">
        <w:rPr>
          <w:rFonts w:hint="cs"/>
          <w:rtl/>
          <w:lang w:bidi="fa-IR"/>
        </w:rPr>
        <w:t>ی</w:t>
      </w:r>
      <w:r w:rsidRPr="00302BFF">
        <w:rPr>
          <w:rtl/>
          <w:lang w:bidi="fa-IR"/>
        </w:rPr>
        <w:t xml:space="preserve"> مصرف </w:t>
      </w:r>
      <w:r w:rsidRPr="00302BFF">
        <w:rPr>
          <w:rFonts w:hint="cs"/>
          <w:rtl/>
          <w:lang w:bidi="fa-IR"/>
        </w:rPr>
        <w:t>ی</w:t>
      </w:r>
      <w:r w:rsidRPr="00302BFF">
        <w:rPr>
          <w:rFonts w:hint="eastAsia"/>
          <w:rtl/>
          <w:lang w:bidi="fa-IR"/>
        </w:rPr>
        <w:t>اد</w:t>
      </w:r>
      <w:r w:rsidRPr="00302BFF">
        <w:rPr>
          <w:rtl/>
          <w:lang w:bidi="fa-IR"/>
        </w:rPr>
        <w:t xml:space="preserve"> شده است</w:t>
      </w:r>
      <w:r>
        <w:rPr>
          <w:rFonts w:hint="cs"/>
          <w:rtl/>
          <w:lang w:bidi="fa-IR"/>
        </w:rPr>
        <w:t xml:space="preserve"> (</w:t>
      </w:r>
      <w:r w:rsidRPr="00203E9F">
        <w:rPr>
          <w:lang w:bidi="fa-IR"/>
        </w:rPr>
        <w:t>Fernandez</w:t>
      </w:r>
      <w:r>
        <w:rPr>
          <w:lang w:bidi="fa-IR"/>
        </w:rPr>
        <w:t>, 2004</w:t>
      </w:r>
      <w:r>
        <w:rPr>
          <w:rFonts w:hint="cs"/>
          <w:rtl/>
          <w:lang w:bidi="fa-IR"/>
        </w:rPr>
        <w:t>)</w:t>
      </w:r>
      <w:r>
        <w:rPr>
          <w:rtl/>
          <w:lang w:bidi="fa-IR"/>
        </w:rPr>
        <w:t xml:space="preserve">. </w:t>
      </w:r>
      <w:r w:rsidRPr="00CF329B">
        <w:rPr>
          <w:rtl/>
          <w:lang w:bidi="fa-IR"/>
        </w:rPr>
        <w:t>می</w:t>
      </w:r>
      <w:r w:rsidRPr="00CF329B">
        <w:rPr>
          <w:rtl/>
          <w:lang w:bidi="fa-IR"/>
        </w:rPr>
        <w:softHyphen/>
        <w:t>توان گفت نخستین گام</w:t>
      </w:r>
      <w:r w:rsidRPr="00CF329B">
        <w:rPr>
          <w:rtl/>
          <w:lang w:bidi="fa-IR"/>
        </w:rPr>
        <w:softHyphen/>
        <w:t>ها در این زمینه، به کینز برمی</w:t>
      </w:r>
      <w:r w:rsidRPr="00CF329B">
        <w:rPr>
          <w:rtl/>
          <w:lang w:bidi="fa-IR"/>
        </w:rPr>
        <w:softHyphen/>
        <w:t xml:space="preserve">گردد. وی </w:t>
      </w:r>
      <w:r>
        <w:rPr>
          <w:rFonts w:hint="cs"/>
          <w:rtl/>
          <w:lang w:bidi="fa-IR"/>
        </w:rPr>
        <w:t>با ارائه</w:t>
      </w:r>
      <w:r>
        <w:rPr>
          <w:rtl/>
          <w:lang w:bidi="fa-IR"/>
        </w:rPr>
        <w:softHyphen/>
      </w:r>
      <w:r>
        <w:rPr>
          <w:rFonts w:hint="cs"/>
          <w:rtl/>
          <w:lang w:bidi="fa-IR"/>
        </w:rPr>
        <w:t>ی فرضیه</w:t>
      </w:r>
      <w:r>
        <w:rPr>
          <w:rtl/>
          <w:lang w:bidi="fa-IR"/>
        </w:rPr>
        <w:softHyphen/>
      </w:r>
      <w:r>
        <w:rPr>
          <w:rFonts w:hint="cs"/>
          <w:rtl/>
          <w:lang w:bidi="fa-IR"/>
        </w:rPr>
        <w:t>ی درآمد مطلق،</w:t>
      </w:r>
      <w:r w:rsidRPr="00CF329B">
        <w:rPr>
          <w:rtl/>
          <w:lang w:bidi="fa-IR"/>
        </w:rPr>
        <w:t xml:space="preserve"> مصرف را تابعی از درآمد قابل تصرف جاری معرفی نمود. علاوه بر آن، </w:t>
      </w:r>
      <w:r w:rsidRPr="00CF329B">
        <w:rPr>
          <w:rStyle w:val="jlqj4b"/>
          <w:rtl/>
        </w:rPr>
        <w:t>وجود نااطمینانی در فضای اقتصاد را امری بدیهی می</w:t>
      </w:r>
      <w:r w:rsidRPr="00CF329B">
        <w:rPr>
          <w:rStyle w:val="jlqj4b"/>
          <w:rtl/>
        </w:rPr>
        <w:softHyphen/>
        <w:t>دانست که موجب راکد شدن بخشی از درآمد خانوارها می</w:t>
      </w:r>
      <w:r w:rsidRPr="00CF329B">
        <w:rPr>
          <w:rStyle w:val="jlqj4b"/>
          <w:rtl/>
        </w:rPr>
        <w:softHyphen/>
        <w:t>گردد. از این</w:t>
      </w:r>
      <w:r w:rsidRPr="00CF329B">
        <w:rPr>
          <w:rStyle w:val="jlqj4b"/>
          <w:rtl/>
        </w:rPr>
        <w:softHyphen/>
        <w:t>رو، نااطمینانی این قابلیت را داشت که بخشی از درآمد را از چرخه</w:t>
      </w:r>
      <w:r w:rsidRPr="00CF329B">
        <w:rPr>
          <w:rStyle w:val="jlqj4b"/>
          <w:rtl/>
        </w:rPr>
        <w:softHyphen/>
        <w:t>ی تأمین مالی مصرف و پس انداز برای مصرف آتی خارج نماید. نظریات کینز به دلیل کاستی</w:t>
      </w:r>
      <w:r w:rsidRPr="00CF329B">
        <w:rPr>
          <w:rStyle w:val="jlqj4b"/>
          <w:rtl/>
        </w:rPr>
        <w:softHyphen/>
        <w:t>های فراوان</w:t>
      </w:r>
      <w:r>
        <w:rPr>
          <w:rStyle w:val="jlqj4b"/>
          <w:rFonts w:hint="cs"/>
          <w:rtl/>
        </w:rPr>
        <w:t>،</w:t>
      </w:r>
      <w:r w:rsidRPr="00CF329B">
        <w:rPr>
          <w:rStyle w:val="jlqj4b"/>
          <w:rtl/>
        </w:rPr>
        <w:t xml:space="preserve"> بعدها مورد بازنگری اساسی قرار گرفت. اما، درآمد به اشکال مختلف آن، همواره یکی از اجزای اصلی توابع مصرف مکاتب مختلف بود.</w:t>
      </w:r>
    </w:p>
    <w:p w14:paraId="6E949216" w14:textId="77777777" w:rsidR="00F35CF0" w:rsidRDefault="00F35CF0" w:rsidP="00F35CF0">
      <w:pPr>
        <w:bidi/>
        <w:spacing w:after="0" w:line="240" w:lineRule="auto"/>
        <w:ind w:firstLine="562"/>
        <w:jc w:val="both"/>
        <w:rPr>
          <w:rtl/>
          <w:lang w:bidi="fa-IR"/>
        </w:rPr>
      </w:pPr>
      <w:r w:rsidRPr="00CF329B">
        <w:rPr>
          <w:rtl/>
          <w:lang w:bidi="fa-IR"/>
        </w:rPr>
        <w:t>مودیگلیانی</w:t>
      </w:r>
      <w:r>
        <w:rPr>
          <w:rStyle w:val="FootnoteReference"/>
          <w:rtl/>
          <w:lang w:bidi="fa-IR"/>
        </w:rPr>
        <w:footnoteReference w:id="7"/>
      </w:r>
      <w:r w:rsidRPr="00CF329B">
        <w:rPr>
          <w:rtl/>
          <w:lang w:bidi="fa-IR"/>
        </w:rPr>
        <w:t xml:space="preserve"> با معرفی فرضیه</w:t>
      </w:r>
      <w:r>
        <w:rPr>
          <w:rtl/>
          <w:lang w:bidi="fa-IR"/>
        </w:rPr>
        <w:softHyphen/>
      </w:r>
      <w:r>
        <w:rPr>
          <w:rFonts w:hint="cs"/>
          <w:rtl/>
          <w:lang w:bidi="fa-IR"/>
        </w:rPr>
        <w:t>ی</w:t>
      </w:r>
      <w:r w:rsidRPr="00CF329B">
        <w:rPr>
          <w:rtl/>
          <w:lang w:bidi="fa-IR"/>
        </w:rPr>
        <w:t xml:space="preserve"> چرخه زندگی، مصرف را تابعی از منابع دوران زندگی افراد معرفی نمود. در واقع، فرد درآمدی که انتظار می</w:t>
      </w:r>
      <w:r w:rsidRPr="00CF329B">
        <w:rPr>
          <w:rtl/>
          <w:lang w:bidi="fa-IR"/>
        </w:rPr>
        <w:softHyphen/>
        <w:t>رود در دوران زندگی</w:t>
      </w:r>
      <w:r w:rsidRPr="00CF329B">
        <w:rPr>
          <w:rtl/>
          <w:lang w:bidi="fa-IR"/>
        </w:rPr>
        <w:softHyphen/>
        <w:t>اش بدست آورد را در طول سال</w:t>
      </w:r>
      <w:r w:rsidRPr="00CF329B">
        <w:rPr>
          <w:rtl/>
          <w:lang w:bidi="fa-IR"/>
        </w:rPr>
        <w:softHyphen/>
        <w:t>های باقی مانده از عمر خویش، تقسیم می</w:t>
      </w:r>
      <w:r w:rsidRPr="00CF329B">
        <w:rPr>
          <w:rtl/>
          <w:lang w:bidi="fa-IR"/>
        </w:rPr>
        <w:softHyphen/>
        <w:t>کند. این تفسیر به نوعی به هموارسازی مسیر مصرف تأکید دارد. فریدمن نیز علی</w:t>
      </w:r>
      <w:r w:rsidRPr="00CF329B">
        <w:rPr>
          <w:rtl/>
          <w:lang w:bidi="fa-IR"/>
        </w:rPr>
        <w:softHyphen/>
        <w:t>رغم معرفی تابع مصرفی متفاوت از سایرین، به نقش انتظارات در این زمینه تأکید می</w:t>
      </w:r>
      <w:r w:rsidRPr="00CF329B">
        <w:rPr>
          <w:rtl/>
          <w:lang w:bidi="fa-IR"/>
        </w:rPr>
        <w:softHyphen/>
        <w:t>کند. در فرضیه درآمد دائمی فریدمن، مصرف کنندگان آینده نگر، تصمیمات مصرفی خود را نه تنها براساس درآمد فعلی، بلکه برپایه</w:t>
      </w:r>
      <w:r w:rsidRPr="00CF329B">
        <w:rPr>
          <w:rtl/>
          <w:lang w:bidi="fa-IR"/>
        </w:rPr>
        <w:softHyphen/>
        <w:t>ی انتظار از درآمد آتی، بنا می</w:t>
      </w:r>
      <w:r w:rsidRPr="00CF329B">
        <w:rPr>
          <w:rtl/>
          <w:lang w:bidi="fa-IR"/>
        </w:rPr>
        <w:softHyphen/>
      </w:r>
      <w:r>
        <w:rPr>
          <w:rtl/>
          <w:lang w:bidi="fa-IR"/>
        </w:rPr>
        <w:t>کنند</w:t>
      </w:r>
      <w:r w:rsidRPr="00CF329B">
        <w:rPr>
          <w:rtl/>
          <w:lang w:bidi="fa-IR"/>
        </w:rPr>
        <w:t xml:space="preserve"> </w:t>
      </w:r>
      <w:r>
        <w:rPr>
          <w:rFonts w:hint="cs"/>
          <w:rtl/>
          <w:lang w:bidi="fa-IR"/>
        </w:rPr>
        <w:t>(</w:t>
      </w:r>
      <w:proofErr w:type="spellStart"/>
      <w:r w:rsidRPr="00CC750C">
        <w:rPr>
          <w:lang w:bidi="fa-IR"/>
        </w:rPr>
        <w:t>Mamkiw</w:t>
      </w:r>
      <w:proofErr w:type="spellEnd"/>
      <w:r>
        <w:rPr>
          <w:lang w:bidi="fa-IR"/>
        </w:rPr>
        <w:t>, 2005</w:t>
      </w:r>
      <w:r>
        <w:rPr>
          <w:rFonts w:hint="cs"/>
          <w:rtl/>
          <w:lang w:bidi="fa-IR"/>
        </w:rPr>
        <w:t>)</w:t>
      </w:r>
      <w:r w:rsidRPr="00CF329B">
        <w:rPr>
          <w:rtl/>
          <w:lang w:bidi="fa-IR"/>
        </w:rPr>
        <w:t xml:space="preserve">. </w:t>
      </w:r>
      <w:r>
        <w:rPr>
          <w:rFonts w:hint="cs"/>
          <w:rtl/>
          <w:lang w:bidi="fa-IR"/>
        </w:rPr>
        <w:t>فریدمن، درآمد و مصرف جاری را به دو جزء دائمی و گذرا (موقتی) تقسیم می</w:t>
      </w:r>
      <w:r>
        <w:rPr>
          <w:rtl/>
          <w:lang w:bidi="fa-IR"/>
        </w:rPr>
        <w:softHyphen/>
      </w:r>
      <w:r>
        <w:rPr>
          <w:rFonts w:hint="cs"/>
          <w:rtl/>
          <w:lang w:bidi="fa-IR"/>
        </w:rPr>
        <w:t>کند. جزء دائمی مصرف تنها به درآمد دائمی بستگی دارد. اما انتظارات مصرف کننده در این زمینه نقش حیاتی ایفا می</w:t>
      </w:r>
      <w:r>
        <w:rPr>
          <w:rtl/>
          <w:lang w:bidi="fa-IR"/>
        </w:rPr>
        <w:softHyphen/>
      </w:r>
      <w:r>
        <w:rPr>
          <w:rFonts w:hint="cs"/>
          <w:rtl/>
          <w:lang w:bidi="fa-IR"/>
        </w:rPr>
        <w:t>کند. ورود انتظارات به تحلیل، این امکان را فراهم می</w:t>
      </w:r>
      <w:r>
        <w:rPr>
          <w:rtl/>
          <w:lang w:bidi="fa-IR"/>
        </w:rPr>
        <w:softHyphen/>
      </w:r>
      <w:r>
        <w:rPr>
          <w:rFonts w:hint="cs"/>
          <w:rtl/>
          <w:lang w:bidi="fa-IR"/>
        </w:rPr>
        <w:t>سازد که تکانه</w:t>
      </w:r>
      <w:r>
        <w:rPr>
          <w:rtl/>
          <w:lang w:bidi="fa-IR"/>
        </w:rPr>
        <w:softHyphen/>
      </w:r>
      <w:r>
        <w:rPr>
          <w:rFonts w:hint="cs"/>
          <w:rtl/>
          <w:lang w:bidi="fa-IR"/>
        </w:rPr>
        <w:t xml:space="preserve">ها مجال نقش آفرینی </w:t>
      </w:r>
      <w:r>
        <w:rPr>
          <w:rFonts w:hint="cs"/>
          <w:rtl/>
          <w:lang w:bidi="fa-IR"/>
        </w:rPr>
        <w:lastRenderedPageBreak/>
        <w:t>بر مصرف را داشته باشند. در تابع مصرفی که فریدمن ارائه داد، تفکیک موقت و دائمی بودن، در ارتباط با تکانه</w:t>
      </w:r>
      <w:r>
        <w:rPr>
          <w:rtl/>
          <w:lang w:bidi="fa-IR"/>
        </w:rPr>
        <w:softHyphen/>
      </w:r>
      <w:r>
        <w:rPr>
          <w:rFonts w:hint="cs"/>
          <w:rtl/>
          <w:lang w:bidi="fa-IR"/>
        </w:rPr>
        <w:t>ها نیز دارای اهمیت است. به طوری که مصرف</w:t>
      </w:r>
      <w:r>
        <w:rPr>
          <w:rtl/>
          <w:lang w:bidi="fa-IR"/>
        </w:rPr>
        <w:softHyphen/>
      </w:r>
      <w:r>
        <w:rPr>
          <w:rFonts w:hint="cs"/>
          <w:rtl/>
          <w:lang w:bidi="fa-IR"/>
        </w:rPr>
        <w:t>کنندگان در برابر تکانه</w:t>
      </w:r>
      <w:r>
        <w:rPr>
          <w:rtl/>
          <w:lang w:bidi="fa-IR"/>
        </w:rPr>
        <w:softHyphen/>
      </w:r>
      <w:r>
        <w:rPr>
          <w:rFonts w:hint="cs"/>
          <w:rtl/>
          <w:lang w:bidi="fa-IR"/>
        </w:rPr>
        <w:t>های دائمی واکنش قوی</w:t>
      </w:r>
      <w:r>
        <w:rPr>
          <w:rtl/>
          <w:lang w:bidi="fa-IR"/>
        </w:rPr>
        <w:softHyphen/>
      </w:r>
      <w:r>
        <w:rPr>
          <w:rFonts w:hint="cs"/>
          <w:rtl/>
          <w:lang w:bidi="fa-IR"/>
        </w:rPr>
        <w:t>تری نسبت به تکانه</w:t>
      </w:r>
      <w:r>
        <w:rPr>
          <w:rtl/>
          <w:lang w:bidi="fa-IR"/>
        </w:rPr>
        <w:softHyphen/>
      </w:r>
      <w:r>
        <w:rPr>
          <w:rFonts w:hint="cs"/>
          <w:rtl/>
          <w:lang w:bidi="fa-IR"/>
        </w:rPr>
        <w:t>های موقتی از خود نشان می</w:t>
      </w:r>
      <w:r>
        <w:rPr>
          <w:rtl/>
          <w:lang w:bidi="fa-IR"/>
        </w:rPr>
        <w:softHyphen/>
      </w:r>
      <w:r>
        <w:rPr>
          <w:rFonts w:hint="cs"/>
          <w:rtl/>
          <w:lang w:bidi="fa-IR"/>
        </w:rPr>
        <w:t>دهند (</w:t>
      </w:r>
      <w:r w:rsidRPr="00203E9F">
        <w:rPr>
          <w:lang w:bidi="fa-IR"/>
        </w:rPr>
        <w:t>Fernandez</w:t>
      </w:r>
      <w:r>
        <w:rPr>
          <w:lang w:bidi="fa-IR"/>
        </w:rPr>
        <w:t>, 2004</w:t>
      </w:r>
      <w:r>
        <w:rPr>
          <w:rFonts w:hint="cs"/>
          <w:rtl/>
          <w:lang w:bidi="fa-IR"/>
        </w:rPr>
        <w:t>)</w:t>
      </w:r>
      <w:r>
        <w:rPr>
          <w:rtl/>
          <w:lang w:bidi="fa-IR"/>
        </w:rPr>
        <w:t xml:space="preserve">. </w:t>
      </w:r>
    </w:p>
    <w:p w14:paraId="54B557D8" w14:textId="49098575" w:rsidR="00F35CF0" w:rsidRDefault="00F35CF0" w:rsidP="00F35CF0">
      <w:pPr>
        <w:bidi/>
        <w:spacing w:after="0" w:line="240" w:lineRule="auto"/>
        <w:ind w:firstLine="562"/>
        <w:jc w:val="both"/>
        <w:rPr>
          <w:lang w:bidi="fa-IR"/>
        </w:rPr>
      </w:pPr>
      <w:r>
        <w:rPr>
          <w:rFonts w:hint="cs"/>
          <w:rtl/>
          <w:lang w:bidi="fa-IR"/>
        </w:rPr>
        <w:t xml:space="preserve">بعدها </w:t>
      </w:r>
      <w:r w:rsidRPr="00CF329B">
        <w:rPr>
          <w:rtl/>
          <w:lang w:bidi="fa-IR"/>
        </w:rPr>
        <w:t>این دیدگاه با فرض انتظارات عقلایی نیز ترکیب شد</w:t>
      </w:r>
      <w:r>
        <w:rPr>
          <w:rFonts w:hint="cs"/>
          <w:rtl/>
          <w:lang w:bidi="fa-IR"/>
        </w:rPr>
        <w:t xml:space="preserve">. </w:t>
      </w:r>
      <w:r w:rsidRPr="004D2F45">
        <w:rPr>
          <w:rtl/>
          <w:lang w:bidi="fa-IR"/>
        </w:rPr>
        <w:t>هال</w:t>
      </w:r>
      <w:r>
        <w:rPr>
          <w:rStyle w:val="FootnoteReference"/>
          <w:rtl/>
          <w:lang w:bidi="fa-IR"/>
        </w:rPr>
        <w:footnoteReference w:id="8"/>
      </w:r>
      <w:r w:rsidRPr="004D2F45">
        <w:rPr>
          <w:rtl/>
          <w:lang w:bidi="fa-IR"/>
        </w:rPr>
        <w:t xml:space="preserve"> (1978) روابط ساختار</w:t>
      </w:r>
      <w:r w:rsidRPr="004D2F45">
        <w:rPr>
          <w:rFonts w:hint="cs"/>
          <w:rtl/>
          <w:lang w:bidi="fa-IR"/>
        </w:rPr>
        <w:t>ی</w:t>
      </w:r>
      <w:r w:rsidRPr="004D2F45">
        <w:rPr>
          <w:rtl/>
          <w:lang w:bidi="fa-IR"/>
        </w:rPr>
        <w:t xml:space="preserve"> برا</w:t>
      </w:r>
      <w:r w:rsidRPr="004D2F45">
        <w:rPr>
          <w:rFonts w:hint="cs"/>
          <w:rtl/>
          <w:lang w:bidi="fa-IR"/>
        </w:rPr>
        <w:t>ی</w:t>
      </w:r>
      <w:r w:rsidRPr="004D2F45">
        <w:rPr>
          <w:rtl/>
          <w:lang w:bidi="fa-IR"/>
        </w:rPr>
        <w:t xml:space="preserve"> مصرف</w:t>
      </w:r>
      <w:r>
        <w:rPr>
          <w:rFonts w:hint="cs"/>
          <w:rtl/>
          <w:lang w:bidi="fa-IR"/>
        </w:rPr>
        <w:t xml:space="preserve"> را</w:t>
      </w:r>
      <w:r w:rsidRPr="004D2F45">
        <w:rPr>
          <w:rtl/>
          <w:lang w:bidi="fa-IR"/>
        </w:rPr>
        <w:t xml:space="preserve"> به رج</w:t>
      </w:r>
      <w:r>
        <w:rPr>
          <w:rFonts w:hint="cs"/>
          <w:rtl/>
          <w:lang w:bidi="fa-IR"/>
        </w:rPr>
        <w:t>ح</w:t>
      </w:r>
      <w:r w:rsidRPr="004D2F45">
        <w:rPr>
          <w:rtl/>
          <w:lang w:bidi="fa-IR"/>
        </w:rPr>
        <w:t>ان ب</w:t>
      </w:r>
      <w:r w:rsidRPr="004D2F45">
        <w:rPr>
          <w:rFonts w:hint="cs"/>
          <w:rtl/>
          <w:lang w:bidi="fa-IR"/>
        </w:rPr>
        <w:t>ی</w:t>
      </w:r>
      <w:r>
        <w:rPr>
          <w:rFonts w:hint="cs"/>
          <w:rtl/>
          <w:lang w:bidi="fa-IR"/>
        </w:rPr>
        <w:t>ن</w:t>
      </w:r>
      <w:r w:rsidRPr="004D2F45">
        <w:rPr>
          <w:rtl/>
          <w:lang w:bidi="fa-IR"/>
        </w:rPr>
        <w:t xml:space="preserve"> زمان</w:t>
      </w:r>
      <w:r w:rsidRPr="004D2F45">
        <w:rPr>
          <w:rFonts w:hint="cs"/>
          <w:rtl/>
          <w:lang w:bidi="fa-IR"/>
        </w:rPr>
        <w:t>ی</w:t>
      </w:r>
      <w:r w:rsidRPr="004D2F45">
        <w:rPr>
          <w:rtl/>
          <w:lang w:bidi="fa-IR"/>
        </w:rPr>
        <w:t xml:space="preserve"> مرتبط </w:t>
      </w:r>
      <w:r>
        <w:rPr>
          <w:rFonts w:hint="cs"/>
          <w:rtl/>
          <w:lang w:bidi="fa-IR"/>
        </w:rPr>
        <w:t>می</w:t>
      </w:r>
      <w:r>
        <w:rPr>
          <w:rtl/>
          <w:lang w:bidi="fa-IR"/>
        </w:rPr>
        <w:softHyphen/>
      </w:r>
      <w:r>
        <w:rPr>
          <w:rFonts w:hint="cs"/>
          <w:rtl/>
          <w:lang w:bidi="fa-IR"/>
        </w:rPr>
        <w:t>کند</w:t>
      </w:r>
      <w:r w:rsidRPr="004D2F45">
        <w:rPr>
          <w:rtl/>
          <w:lang w:bidi="fa-IR"/>
        </w:rPr>
        <w:t>.</w:t>
      </w:r>
      <w:r>
        <w:rPr>
          <w:rFonts w:hint="cs"/>
          <w:rtl/>
          <w:lang w:bidi="fa-IR"/>
        </w:rPr>
        <w:t xml:space="preserve"> در این راستا،آنچه برای</w:t>
      </w:r>
      <w:r w:rsidRPr="004D2F45">
        <w:rPr>
          <w:rtl/>
          <w:lang w:bidi="fa-IR"/>
        </w:rPr>
        <w:t xml:space="preserve"> فرد </w:t>
      </w:r>
      <w:r>
        <w:rPr>
          <w:rFonts w:hint="cs"/>
          <w:rtl/>
          <w:lang w:bidi="fa-IR"/>
        </w:rPr>
        <w:t xml:space="preserve">اهمیت دارد، </w:t>
      </w:r>
      <w:r w:rsidRPr="004D2F45">
        <w:rPr>
          <w:rtl/>
          <w:lang w:bidi="fa-IR"/>
        </w:rPr>
        <w:t>مطبوب</w:t>
      </w:r>
      <w:r w:rsidRPr="004D2F45">
        <w:rPr>
          <w:rFonts w:hint="cs"/>
          <w:rtl/>
          <w:lang w:bidi="fa-IR"/>
        </w:rPr>
        <w:t>ی</w:t>
      </w:r>
      <w:r w:rsidRPr="004D2F45">
        <w:rPr>
          <w:rFonts w:hint="eastAsia"/>
          <w:rtl/>
          <w:lang w:bidi="fa-IR"/>
        </w:rPr>
        <w:t>ت</w:t>
      </w:r>
      <w:r w:rsidRPr="004D2F45">
        <w:rPr>
          <w:rtl/>
          <w:lang w:bidi="fa-IR"/>
        </w:rPr>
        <w:t xml:space="preserve"> دورا</w:t>
      </w:r>
      <w:r>
        <w:rPr>
          <w:rFonts w:hint="cs"/>
          <w:rtl/>
          <w:lang w:bidi="fa-IR"/>
        </w:rPr>
        <w:t>ن</w:t>
      </w:r>
      <w:r w:rsidRPr="004D2F45">
        <w:rPr>
          <w:rtl/>
          <w:lang w:bidi="fa-IR"/>
        </w:rPr>
        <w:t xml:space="preserve"> زندگ</w:t>
      </w:r>
      <w:r w:rsidRPr="004D2F45">
        <w:rPr>
          <w:rFonts w:hint="cs"/>
          <w:rtl/>
          <w:lang w:bidi="fa-IR"/>
        </w:rPr>
        <w:t>ی</w:t>
      </w:r>
      <w:r w:rsidRPr="004D2F45">
        <w:rPr>
          <w:rtl/>
          <w:lang w:bidi="fa-IR"/>
        </w:rPr>
        <w:t xml:space="preserve"> </w:t>
      </w:r>
      <w:r>
        <w:rPr>
          <w:rFonts w:hint="cs"/>
          <w:rtl/>
          <w:lang w:bidi="fa-IR"/>
        </w:rPr>
        <w:t>خواهد بود</w:t>
      </w:r>
      <w:r w:rsidRPr="004D2F45">
        <w:rPr>
          <w:rtl/>
          <w:lang w:bidi="fa-IR"/>
        </w:rPr>
        <w:t xml:space="preserve">. </w:t>
      </w:r>
      <w:r>
        <w:rPr>
          <w:rFonts w:hint="cs"/>
          <w:rtl/>
          <w:lang w:bidi="fa-IR"/>
        </w:rPr>
        <w:t>در واقع، وی به دنبال برنامه</w:t>
      </w:r>
      <w:r>
        <w:rPr>
          <w:rtl/>
          <w:lang w:bidi="fa-IR"/>
        </w:rPr>
        <w:softHyphen/>
      </w:r>
      <w:r>
        <w:rPr>
          <w:rFonts w:hint="cs"/>
          <w:rtl/>
          <w:lang w:bidi="fa-IR"/>
        </w:rPr>
        <w:t xml:space="preserve">ی مصرفی است که </w:t>
      </w:r>
      <w:r w:rsidRPr="004D2F45">
        <w:rPr>
          <w:rtl/>
          <w:lang w:bidi="fa-IR"/>
        </w:rPr>
        <w:t>ارزش انتظار</w:t>
      </w:r>
      <w:r w:rsidRPr="004D2F45">
        <w:rPr>
          <w:rFonts w:hint="cs"/>
          <w:rtl/>
          <w:lang w:bidi="fa-IR"/>
        </w:rPr>
        <w:t>ی</w:t>
      </w:r>
      <w:r w:rsidRPr="004D2F45">
        <w:rPr>
          <w:rtl/>
          <w:lang w:bidi="fa-IR"/>
        </w:rPr>
        <w:t xml:space="preserve"> تابع مطلوب</w:t>
      </w:r>
      <w:r w:rsidRPr="004D2F45">
        <w:rPr>
          <w:rFonts w:hint="cs"/>
          <w:rtl/>
          <w:lang w:bidi="fa-IR"/>
        </w:rPr>
        <w:t>ی</w:t>
      </w:r>
      <w:r w:rsidRPr="004D2F45">
        <w:rPr>
          <w:rFonts w:hint="eastAsia"/>
          <w:rtl/>
          <w:lang w:bidi="fa-IR"/>
        </w:rPr>
        <w:t>ت</w:t>
      </w:r>
      <w:r w:rsidRPr="004D2F45">
        <w:rPr>
          <w:rtl/>
          <w:lang w:bidi="fa-IR"/>
        </w:rPr>
        <w:t xml:space="preserve"> دوران زند</w:t>
      </w:r>
      <w:r w:rsidRPr="004D2F45">
        <w:rPr>
          <w:rFonts w:hint="eastAsia"/>
          <w:rtl/>
          <w:lang w:bidi="fa-IR"/>
        </w:rPr>
        <w:t>گ</w:t>
      </w:r>
      <w:r>
        <w:rPr>
          <w:rFonts w:hint="cs"/>
          <w:rtl/>
          <w:lang w:bidi="fa-IR"/>
        </w:rPr>
        <w:t>ی</w:t>
      </w:r>
      <w:r w:rsidRPr="004D2F45">
        <w:rPr>
          <w:rtl/>
          <w:lang w:bidi="fa-IR"/>
        </w:rPr>
        <w:t xml:space="preserve"> </w:t>
      </w:r>
      <w:r>
        <w:rPr>
          <w:rFonts w:hint="cs"/>
          <w:rtl/>
          <w:lang w:bidi="fa-IR"/>
        </w:rPr>
        <w:t>خویش</w:t>
      </w:r>
      <w:r w:rsidRPr="004D2F45">
        <w:rPr>
          <w:rtl/>
          <w:lang w:bidi="fa-IR"/>
        </w:rPr>
        <w:t xml:space="preserve"> را با توجه ب</w:t>
      </w:r>
      <w:r>
        <w:rPr>
          <w:rFonts w:hint="cs"/>
          <w:rtl/>
          <w:lang w:bidi="fa-IR"/>
        </w:rPr>
        <w:t>ه</w:t>
      </w:r>
      <w:r w:rsidRPr="004D2F45">
        <w:rPr>
          <w:rtl/>
          <w:lang w:bidi="fa-IR"/>
        </w:rPr>
        <w:t xml:space="preserve"> ق</w:t>
      </w:r>
      <w:r w:rsidRPr="004D2F45">
        <w:rPr>
          <w:rFonts w:hint="cs"/>
          <w:rtl/>
          <w:lang w:bidi="fa-IR"/>
        </w:rPr>
        <w:t>ی</w:t>
      </w:r>
      <w:r w:rsidRPr="004D2F45">
        <w:rPr>
          <w:rFonts w:hint="eastAsia"/>
          <w:rtl/>
          <w:lang w:bidi="fa-IR"/>
        </w:rPr>
        <w:t>د</w:t>
      </w:r>
      <w:r w:rsidRPr="004D2F45">
        <w:rPr>
          <w:rtl/>
          <w:lang w:bidi="fa-IR"/>
        </w:rPr>
        <w:t xml:space="preserve"> بودجه حداکثر نما</w:t>
      </w:r>
      <w:r w:rsidRPr="004D2F45">
        <w:rPr>
          <w:rFonts w:hint="cs"/>
          <w:rtl/>
          <w:lang w:bidi="fa-IR"/>
        </w:rPr>
        <w:t>ی</w:t>
      </w:r>
      <w:r w:rsidRPr="004D2F45">
        <w:rPr>
          <w:rFonts w:hint="eastAsia"/>
          <w:rtl/>
          <w:lang w:bidi="fa-IR"/>
        </w:rPr>
        <w:t>د</w:t>
      </w:r>
      <w:r w:rsidRPr="004D2F45">
        <w:rPr>
          <w:rtl/>
          <w:lang w:bidi="fa-IR"/>
        </w:rPr>
        <w:t xml:space="preserve">. </w:t>
      </w:r>
      <w:r>
        <w:rPr>
          <w:rFonts w:hint="cs"/>
          <w:rtl/>
          <w:lang w:bidi="fa-IR"/>
        </w:rPr>
        <w:t xml:space="preserve">در این الگو، مطلوبیت در هر دوره به مصرف بستگی داشته و قید بودجه نیز </w:t>
      </w:r>
      <w:r w:rsidRPr="004D2F45">
        <w:rPr>
          <w:rtl/>
          <w:lang w:bidi="fa-IR"/>
        </w:rPr>
        <w:t>مصرف ان</w:t>
      </w:r>
      <w:r w:rsidRPr="004D2F45">
        <w:rPr>
          <w:rFonts w:hint="eastAsia"/>
          <w:rtl/>
          <w:lang w:bidi="fa-IR"/>
        </w:rPr>
        <w:t>تظار</w:t>
      </w:r>
      <w:r w:rsidRPr="004D2F45">
        <w:rPr>
          <w:rFonts w:hint="cs"/>
          <w:rtl/>
          <w:lang w:bidi="fa-IR"/>
        </w:rPr>
        <w:t>ی</w:t>
      </w:r>
      <w:r w:rsidRPr="004D2F45">
        <w:rPr>
          <w:rtl/>
          <w:lang w:bidi="fa-IR"/>
        </w:rPr>
        <w:t xml:space="preserve"> </w:t>
      </w:r>
      <w:r>
        <w:rPr>
          <w:rFonts w:hint="cs"/>
          <w:rtl/>
          <w:lang w:bidi="fa-IR"/>
        </w:rPr>
        <w:t>را به</w:t>
      </w:r>
      <w:r w:rsidRPr="004D2F45">
        <w:rPr>
          <w:rtl/>
          <w:lang w:bidi="fa-IR"/>
        </w:rPr>
        <w:t xml:space="preserve"> ثروت دوران زندگ</w:t>
      </w:r>
      <w:r w:rsidRPr="004D2F45">
        <w:rPr>
          <w:rFonts w:hint="cs"/>
          <w:rtl/>
          <w:lang w:bidi="fa-IR"/>
        </w:rPr>
        <w:t>ی</w:t>
      </w:r>
      <w:r>
        <w:rPr>
          <w:rFonts w:hint="cs"/>
          <w:rtl/>
          <w:lang w:bidi="fa-IR"/>
        </w:rPr>
        <w:t xml:space="preserve"> </w:t>
      </w:r>
      <w:r w:rsidRPr="004D2F45">
        <w:rPr>
          <w:rtl/>
          <w:lang w:bidi="fa-IR"/>
        </w:rPr>
        <w:t xml:space="preserve">(مجموع </w:t>
      </w:r>
      <w:r>
        <w:rPr>
          <w:rFonts w:hint="cs"/>
          <w:rtl/>
          <w:lang w:bidi="fa-IR"/>
        </w:rPr>
        <w:t>درآمدی که فرد انتظار دارد در طول زندگی</w:t>
      </w:r>
      <w:r>
        <w:rPr>
          <w:rtl/>
          <w:lang w:bidi="fa-IR"/>
        </w:rPr>
        <w:softHyphen/>
      </w:r>
      <w:r>
        <w:rPr>
          <w:rFonts w:hint="cs"/>
          <w:rtl/>
          <w:lang w:bidi="fa-IR"/>
        </w:rPr>
        <w:t>اش بدست آورد به</w:t>
      </w:r>
      <w:r w:rsidRPr="004D2F45">
        <w:rPr>
          <w:rtl/>
          <w:lang w:bidi="fa-IR"/>
        </w:rPr>
        <w:t xml:space="preserve"> علاوه</w:t>
      </w:r>
      <w:r>
        <w:rPr>
          <w:rtl/>
          <w:lang w:bidi="fa-IR"/>
        </w:rPr>
        <w:softHyphen/>
      </w:r>
      <w:r>
        <w:rPr>
          <w:rFonts w:hint="cs"/>
          <w:rtl/>
          <w:lang w:bidi="fa-IR"/>
        </w:rPr>
        <w:t>ی</w:t>
      </w:r>
      <w:r w:rsidRPr="004D2F45">
        <w:rPr>
          <w:rtl/>
          <w:lang w:bidi="fa-IR"/>
        </w:rPr>
        <w:t xml:space="preserve"> دارا</w:t>
      </w:r>
      <w:r w:rsidRPr="004D2F45">
        <w:rPr>
          <w:rFonts w:hint="cs"/>
          <w:rtl/>
          <w:lang w:bidi="fa-IR"/>
        </w:rPr>
        <w:t>یی</w:t>
      </w:r>
      <w:r w:rsidRPr="004D2F45">
        <w:rPr>
          <w:rtl/>
          <w:lang w:bidi="fa-IR"/>
        </w:rPr>
        <w:t xml:space="preserve"> اول</w:t>
      </w:r>
      <w:r w:rsidRPr="004D2F45">
        <w:rPr>
          <w:rFonts w:hint="cs"/>
          <w:rtl/>
          <w:lang w:bidi="fa-IR"/>
        </w:rPr>
        <w:t>ی</w:t>
      </w:r>
      <w:r w:rsidRPr="004D2F45">
        <w:rPr>
          <w:rFonts w:hint="eastAsia"/>
          <w:rtl/>
          <w:lang w:bidi="fa-IR"/>
        </w:rPr>
        <w:t>ه</w:t>
      </w:r>
      <w:r w:rsidRPr="004D2F45">
        <w:rPr>
          <w:rtl/>
          <w:lang w:bidi="fa-IR"/>
        </w:rPr>
        <w:t xml:space="preserve">) </w:t>
      </w:r>
      <w:r>
        <w:rPr>
          <w:rFonts w:hint="cs"/>
          <w:rtl/>
          <w:lang w:bidi="fa-IR"/>
        </w:rPr>
        <w:t>محدود می</w:t>
      </w:r>
      <w:r>
        <w:rPr>
          <w:rtl/>
          <w:lang w:bidi="fa-IR"/>
        </w:rPr>
        <w:softHyphen/>
      </w:r>
      <w:r>
        <w:rPr>
          <w:rFonts w:hint="cs"/>
          <w:rtl/>
          <w:lang w:bidi="fa-IR"/>
        </w:rPr>
        <w:t>کند (</w:t>
      </w:r>
      <w:r w:rsidRPr="00203E9F">
        <w:rPr>
          <w:lang w:bidi="fa-IR"/>
        </w:rPr>
        <w:t>Fernandez</w:t>
      </w:r>
      <w:r>
        <w:rPr>
          <w:lang w:bidi="fa-IR"/>
        </w:rPr>
        <w:t>, 2004</w:t>
      </w:r>
      <w:r>
        <w:rPr>
          <w:rFonts w:hint="cs"/>
          <w:rtl/>
          <w:lang w:bidi="fa-IR"/>
        </w:rPr>
        <w:t>)</w:t>
      </w:r>
      <w:r>
        <w:rPr>
          <w:rtl/>
          <w:lang w:bidi="fa-IR"/>
        </w:rPr>
        <w:t xml:space="preserve">. </w:t>
      </w:r>
    </w:p>
    <w:p w14:paraId="099FCCB3" w14:textId="5B18CAF3" w:rsidR="00142A93" w:rsidRPr="002B691E" w:rsidRDefault="009C7EAE" w:rsidP="00A139B7">
      <w:pPr>
        <w:pStyle w:val="Heading8"/>
        <w:tabs>
          <w:tab w:val="clear" w:pos="5760"/>
        </w:tabs>
        <w:rPr>
          <w:rFonts w:ascii="Times New Roman" w:hAnsi="Times New Roman" w:cs="Gandom"/>
          <w:sz w:val="20"/>
          <w:szCs w:val="24"/>
          <w:rtl/>
        </w:rPr>
      </w:pPr>
      <m:oMath>
        <m:func>
          <m:funcPr>
            <m:ctrlPr>
              <w:rPr>
                <w:rFonts w:ascii="Cambria Math" w:hAnsi="Cambria Math" w:cstheme="majorBidi"/>
                <w:sz w:val="24"/>
                <w:szCs w:val="24"/>
              </w:rPr>
            </m:ctrlPr>
          </m:funcPr>
          <m:fName>
            <m:r>
              <w:rPr>
                <w:rFonts w:ascii="Cambria Math" w:hAnsi="Cambria Math" w:cstheme="majorBidi"/>
                <w:sz w:val="24"/>
                <w:szCs w:val="24"/>
              </w:rPr>
              <m:t>max</m:t>
            </m:r>
          </m:fName>
          <m:e>
            <m:r>
              <w:rPr>
                <w:rFonts w:ascii="Cambria Math" w:hAnsi="Cambria Math" w:cstheme="majorBidi"/>
                <w:sz w:val="24"/>
                <w:szCs w:val="24"/>
              </w:rPr>
              <m:t>V</m:t>
            </m:r>
            <m:d>
              <m:dPr>
                <m:ctrlPr>
                  <w:rPr>
                    <w:rFonts w:ascii="Cambria Math" w:hAnsi="Cambria Math" w:cstheme="majorBidi"/>
                    <w:sz w:val="24"/>
                    <w:szCs w:val="24"/>
                  </w:rPr>
                </m:ctrlPr>
              </m:dPr>
              <m:e>
                <m:sSub>
                  <m:sSubPr>
                    <m:ctrlPr>
                      <w:rPr>
                        <w:rFonts w:ascii="Cambria Math" w:hAnsi="Cambria Math" w:cstheme="majorBidi"/>
                        <w:sz w:val="24"/>
                        <w:szCs w:val="24"/>
                      </w:rPr>
                    </m:ctrlPr>
                  </m:sSubPr>
                  <m:e>
                    <m:r>
                      <w:rPr>
                        <w:rFonts w:ascii="Cambria Math" w:hAnsi="Cambria Math" w:cstheme="majorBidi"/>
                        <w:sz w:val="24"/>
                        <w:szCs w:val="24"/>
                      </w:rPr>
                      <m:t>c</m:t>
                    </m:r>
                  </m:e>
                  <m:sub>
                    <m:r>
                      <w:rPr>
                        <w:rFonts w:ascii="Cambria Math" w:hAnsi="Cambria Math" w:cstheme="majorBidi"/>
                        <w:sz w:val="24"/>
                        <w:szCs w:val="24"/>
                      </w:rPr>
                      <m:t>t</m:t>
                    </m:r>
                  </m:sub>
                </m:sSub>
                <m:r>
                  <w:rPr>
                    <w:rFonts w:ascii="Cambria Math" w:hAnsi="Cambria Math" w:cstheme="majorBidi"/>
                    <w:sz w:val="24"/>
                    <w:szCs w:val="24"/>
                  </w:rPr>
                  <m:t xml:space="preserve">, </m:t>
                </m:r>
                <m:sSub>
                  <m:sSubPr>
                    <m:ctrlPr>
                      <w:rPr>
                        <w:rFonts w:ascii="Cambria Math" w:hAnsi="Cambria Math" w:cstheme="majorBidi"/>
                        <w:sz w:val="24"/>
                        <w:szCs w:val="24"/>
                      </w:rPr>
                    </m:ctrlPr>
                  </m:sSubPr>
                  <m:e>
                    <m:r>
                      <w:rPr>
                        <w:rFonts w:ascii="Cambria Math" w:hAnsi="Cambria Math" w:cstheme="majorBidi"/>
                        <w:sz w:val="24"/>
                        <w:szCs w:val="24"/>
                      </w:rPr>
                      <m:t>c</m:t>
                    </m:r>
                  </m:e>
                  <m:sub>
                    <m:r>
                      <w:rPr>
                        <w:rFonts w:ascii="Cambria Math" w:hAnsi="Cambria Math" w:cstheme="majorBidi"/>
                        <w:sz w:val="24"/>
                        <w:szCs w:val="24"/>
                      </w:rPr>
                      <m:t>t+1</m:t>
                    </m:r>
                  </m:sub>
                </m:sSub>
                <m:r>
                  <w:rPr>
                    <w:rFonts w:ascii="Cambria Math" w:hAnsi="Cambria Math" w:cstheme="majorBidi"/>
                    <w:sz w:val="24"/>
                    <w:szCs w:val="24"/>
                  </w:rPr>
                  <m:t>,…,</m:t>
                </m:r>
                <m:sSub>
                  <m:sSubPr>
                    <m:ctrlPr>
                      <w:rPr>
                        <w:rFonts w:ascii="Cambria Math" w:hAnsi="Cambria Math" w:cstheme="majorBidi"/>
                        <w:sz w:val="24"/>
                        <w:szCs w:val="24"/>
                      </w:rPr>
                    </m:ctrlPr>
                  </m:sSubPr>
                  <m:e>
                    <m:r>
                      <w:rPr>
                        <w:rFonts w:ascii="Cambria Math" w:hAnsi="Cambria Math" w:cstheme="majorBidi"/>
                        <w:sz w:val="24"/>
                        <w:szCs w:val="24"/>
                      </w:rPr>
                      <m:t>c</m:t>
                    </m:r>
                  </m:e>
                  <m:sub>
                    <m:r>
                      <w:rPr>
                        <w:rFonts w:ascii="Cambria Math" w:hAnsi="Cambria Math" w:cstheme="majorBidi"/>
                        <w:sz w:val="24"/>
                        <w:szCs w:val="24"/>
                      </w:rPr>
                      <m:t>t+T</m:t>
                    </m:r>
                  </m:sub>
                </m:sSub>
              </m:e>
            </m:d>
            <m:r>
              <w:rPr>
                <w:rFonts w:ascii="Cambria Math" w:hAnsi="Cambria Math" w:cstheme="majorBidi"/>
                <w:sz w:val="24"/>
                <w:szCs w:val="24"/>
              </w:rPr>
              <m:t>=</m:t>
            </m:r>
            <m:sSub>
              <m:sSubPr>
                <m:ctrlPr>
                  <w:rPr>
                    <w:rFonts w:ascii="Cambria Math" w:hAnsi="Cambria Math" w:cstheme="majorBidi"/>
                    <w:sz w:val="24"/>
                    <w:szCs w:val="24"/>
                  </w:rPr>
                </m:ctrlPr>
              </m:sSubPr>
              <m:e>
                <m:r>
                  <w:rPr>
                    <w:rFonts w:ascii="Cambria Math" w:hAnsi="Cambria Math" w:cstheme="majorBidi"/>
                    <w:sz w:val="24"/>
                    <w:szCs w:val="24"/>
                  </w:rPr>
                  <m:t>E</m:t>
                </m:r>
              </m:e>
              <m:sub>
                <m:r>
                  <w:rPr>
                    <w:rFonts w:ascii="Cambria Math" w:hAnsi="Cambria Math" w:cstheme="majorBidi"/>
                    <w:sz w:val="24"/>
                    <w:szCs w:val="24"/>
                  </w:rPr>
                  <m:t>t</m:t>
                </m:r>
              </m:sub>
            </m:sSub>
            <m:nary>
              <m:naryPr>
                <m:chr m:val="∑"/>
                <m:limLoc m:val="undOvr"/>
                <m:ctrlPr>
                  <w:rPr>
                    <w:rFonts w:ascii="Cambria Math" w:hAnsi="Cambria Math" w:cstheme="majorBidi"/>
                    <w:sz w:val="24"/>
                    <w:szCs w:val="24"/>
                  </w:rPr>
                </m:ctrlPr>
              </m:naryPr>
              <m:sub>
                <m:r>
                  <w:rPr>
                    <w:rFonts w:ascii="Cambria Math" w:hAnsi="Cambria Math" w:cstheme="majorBidi"/>
                    <w:sz w:val="24"/>
                    <w:szCs w:val="24"/>
                  </w:rPr>
                  <m:t>τ=0</m:t>
                </m:r>
              </m:sub>
              <m:sup>
                <m:r>
                  <w:rPr>
                    <w:rFonts w:ascii="Cambria Math" w:hAnsi="Cambria Math" w:cstheme="majorBidi"/>
                    <w:sz w:val="24"/>
                    <w:szCs w:val="24"/>
                  </w:rPr>
                  <m:t>T-t</m:t>
                </m:r>
              </m:sup>
              <m:e>
                <m:sSup>
                  <m:sSupPr>
                    <m:ctrlPr>
                      <w:rPr>
                        <w:rFonts w:ascii="Cambria Math" w:hAnsi="Cambria Math" w:cstheme="majorBidi"/>
                        <w:sz w:val="24"/>
                        <w:szCs w:val="24"/>
                      </w:rPr>
                    </m:ctrlPr>
                  </m:sSupPr>
                  <m:e>
                    <m:r>
                      <w:rPr>
                        <w:rFonts w:ascii="Cambria Math" w:hAnsi="Cambria Math" w:cstheme="majorBidi"/>
                        <w:sz w:val="24"/>
                        <w:szCs w:val="24"/>
                      </w:rPr>
                      <m:t>(1+δ)</m:t>
                    </m:r>
                  </m:e>
                  <m:sup>
                    <m:r>
                      <w:rPr>
                        <w:rFonts w:ascii="Cambria Math" w:hAnsi="Cambria Math" w:cstheme="majorBidi"/>
                        <w:sz w:val="24"/>
                        <w:szCs w:val="24"/>
                      </w:rPr>
                      <m:t>-T</m:t>
                    </m:r>
                  </m:sup>
                </m:sSup>
                <m:r>
                  <w:rPr>
                    <w:rFonts w:ascii="Cambria Math" w:hAnsi="Cambria Math" w:cstheme="majorBidi"/>
                    <w:sz w:val="24"/>
                    <w:szCs w:val="24"/>
                  </w:rPr>
                  <m:t>u(</m:t>
                </m:r>
                <m:sSub>
                  <m:sSubPr>
                    <m:ctrlPr>
                      <w:rPr>
                        <w:rFonts w:ascii="Cambria Math" w:hAnsi="Cambria Math" w:cstheme="majorBidi"/>
                        <w:sz w:val="24"/>
                        <w:szCs w:val="24"/>
                      </w:rPr>
                    </m:ctrlPr>
                  </m:sSubPr>
                  <m:e>
                    <m:r>
                      <w:rPr>
                        <w:rFonts w:ascii="Cambria Math" w:hAnsi="Cambria Math" w:cstheme="majorBidi"/>
                        <w:sz w:val="24"/>
                        <w:szCs w:val="24"/>
                      </w:rPr>
                      <m:t>c</m:t>
                    </m:r>
                  </m:e>
                  <m:sub>
                    <m:r>
                      <w:rPr>
                        <w:rFonts w:ascii="Cambria Math" w:hAnsi="Cambria Math" w:cstheme="majorBidi"/>
                        <w:sz w:val="24"/>
                        <w:szCs w:val="24"/>
                      </w:rPr>
                      <m:t>t+τ</m:t>
                    </m:r>
                  </m:sub>
                </m:sSub>
                <m:r>
                  <w:rPr>
                    <w:rFonts w:ascii="Cambria Math" w:hAnsi="Cambria Math" w:cstheme="majorBidi"/>
                    <w:sz w:val="24"/>
                    <w:szCs w:val="24"/>
                  </w:rPr>
                  <m:t>)</m:t>
                </m:r>
              </m:e>
            </m:nary>
          </m:e>
        </m:func>
      </m:oMath>
    </w:p>
    <w:p w14:paraId="0D51B239" w14:textId="77777777" w:rsidR="00142A93" w:rsidRDefault="00142A93" w:rsidP="00142A93">
      <w:pPr>
        <w:bidi/>
        <w:spacing w:after="0" w:line="240" w:lineRule="auto"/>
        <w:ind w:firstLine="562"/>
        <w:jc w:val="both"/>
        <w:rPr>
          <w:rtl/>
          <w:lang w:bidi="fa-IR"/>
        </w:rPr>
      </w:pPr>
    </w:p>
    <w:p w14:paraId="7C361D98" w14:textId="77777777" w:rsidR="00F35CF0" w:rsidRPr="0091411B" w:rsidRDefault="00F35CF0" w:rsidP="00F35CF0">
      <w:pPr>
        <w:spacing w:after="0" w:line="240" w:lineRule="auto"/>
        <w:jc w:val="both"/>
        <w:rPr>
          <w:rFonts w:asciiTheme="majorBidi" w:hAnsiTheme="majorBidi" w:cstheme="majorBidi"/>
          <w:sz w:val="24"/>
          <w:szCs w:val="24"/>
          <w:lang w:bidi="fa-IR"/>
        </w:rPr>
      </w:pPr>
      <w:proofErr w:type="gramStart"/>
      <w:r w:rsidRPr="0091411B">
        <w:rPr>
          <w:rFonts w:asciiTheme="majorBidi" w:hAnsiTheme="majorBidi" w:cstheme="majorBidi"/>
          <w:sz w:val="24"/>
          <w:szCs w:val="24"/>
          <w:lang w:bidi="fa-IR"/>
        </w:rPr>
        <w:t>s</w:t>
      </w:r>
      <w:proofErr w:type="gramEnd"/>
      <w:r w:rsidRPr="0091411B">
        <w:rPr>
          <w:rFonts w:asciiTheme="majorBidi" w:hAnsiTheme="majorBidi" w:cstheme="majorBidi"/>
          <w:sz w:val="24"/>
          <w:szCs w:val="24"/>
          <w:lang w:bidi="fa-IR"/>
        </w:rPr>
        <w:t>. t.</w:t>
      </w:r>
    </w:p>
    <w:p w14:paraId="431A48EE" w14:textId="77777777" w:rsidR="00F35CF0" w:rsidRPr="0091411B" w:rsidRDefault="009C7EAE" w:rsidP="00F35CF0">
      <w:pPr>
        <w:spacing w:line="240" w:lineRule="auto"/>
        <w:jc w:val="both"/>
        <w:rPr>
          <w:rFonts w:asciiTheme="majorBidi" w:hAnsiTheme="majorBidi" w:cstheme="majorBidi"/>
          <w:sz w:val="24"/>
          <w:szCs w:val="24"/>
          <w:rtl/>
          <w:lang w:bidi="fa-IR"/>
        </w:rPr>
      </w:pPr>
      <m:oMath>
        <m:nary>
          <m:naryPr>
            <m:chr m:val="∑"/>
            <m:limLoc m:val="undOvr"/>
            <m:ctrlPr>
              <w:rPr>
                <w:rFonts w:ascii="Cambria Math" w:hAnsi="Cambria Math" w:cstheme="majorBidi"/>
                <w:i/>
                <w:sz w:val="24"/>
                <w:szCs w:val="24"/>
                <w:lang w:bidi="fa-IR"/>
              </w:rPr>
            </m:ctrlPr>
          </m:naryPr>
          <m:sub>
            <m:r>
              <w:rPr>
                <w:rFonts w:ascii="Cambria Math" w:hAnsi="Cambria Math" w:cstheme="majorBidi"/>
                <w:sz w:val="24"/>
                <w:szCs w:val="24"/>
                <w:lang w:bidi="fa-IR"/>
              </w:rPr>
              <m:t>τ=0</m:t>
            </m:r>
          </m:sub>
          <m:sup>
            <m:r>
              <w:rPr>
                <w:rFonts w:ascii="Cambria Math" w:hAnsi="Cambria Math" w:cstheme="majorBidi"/>
                <w:sz w:val="24"/>
                <w:szCs w:val="24"/>
                <w:lang w:bidi="fa-IR"/>
              </w:rPr>
              <m:t>T-t</m:t>
            </m:r>
          </m:sup>
          <m:e>
            <m:sSup>
              <m:sSupPr>
                <m:ctrlPr>
                  <w:rPr>
                    <w:rFonts w:ascii="Cambria Math" w:hAnsi="Cambria Math" w:cstheme="majorBidi"/>
                    <w:i/>
                    <w:sz w:val="24"/>
                    <w:szCs w:val="24"/>
                    <w:lang w:bidi="fa-IR"/>
                  </w:rPr>
                </m:ctrlPr>
              </m:sSupPr>
              <m:e>
                <m:r>
                  <w:rPr>
                    <w:rFonts w:ascii="Cambria Math" w:hAnsi="Cambria Math" w:cstheme="majorBidi"/>
                    <w:sz w:val="24"/>
                    <w:szCs w:val="24"/>
                    <w:lang w:bidi="fa-IR"/>
                  </w:rPr>
                  <m:t>R</m:t>
                </m:r>
              </m:e>
              <m:sup>
                <m:r>
                  <w:rPr>
                    <w:rFonts w:ascii="Cambria Math" w:hAnsi="Cambria Math" w:cstheme="majorBidi"/>
                    <w:sz w:val="24"/>
                    <w:szCs w:val="24"/>
                    <w:lang w:bidi="fa-IR"/>
                  </w:rPr>
                  <m:t>-T</m:t>
                </m:r>
              </m:sup>
            </m:sSup>
            <m:r>
              <w:rPr>
                <w:rFonts w:ascii="Cambria Math" w:hAnsi="Cambria Math" w:cstheme="majorBidi"/>
                <w:sz w:val="24"/>
                <w:szCs w:val="24"/>
                <w:lang w:bidi="fa-IR"/>
              </w:rPr>
              <m:t>u(</m:t>
            </m:r>
            <m:sSub>
              <m:sSubPr>
                <m:ctrlPr>
                  <w:rPr>
                    <w:rFonts w:ascii="Cambria Math" w:hAnsi="Cambria Math" w:cstheme="majorBidi"/>
                    <w:i/>
                    <w:sz w:val="24"/>
                    <w:szCs w:val="24"/>
                    <w:lang w:bidi="fa-IR"/>
                  </w:rPr>
                </m:ctrlPr>
              </m:sSubPr>
              <m:e>
                <m:r>
                  <w:rPr>
                    <w:rFonts w:ascii="Cambria Math" w:hAnsi="Cambria Math" w:cstheme="majorBidi"/>
                    <w:sz w:val="24"/>
                    <w:szCs w:val="24"/>
                    <w:lang w:bidi="fa-IR"/>
                  </w:rPr>
                  <m:t>c</m:t>
                </m:r>
              </m:e>
              <m:sub>
                <m:r>
                  <w:rPr>
                    <w:rFonts w:ascii="Cambria Math" w:hAnsi="Cambria Math" w:cstheme="majorBidi"/>
                    <w:sz w:val="24"/>
                    <w:szCs w:val="24"/>
                    <w:lang w:bidi="fa-IR"/>
                  </w:rPr>
                  <m:t>t+τ</m:t>
                </m:r>
              </m:sub>
            </m:sSub>
            <m:r>
              <w:rPr>
                <w:rFonts w:ascii="Cambria Math" w:hAnsi="Cambria Math" w:cstheme="majorBidi"/>
                <w:sz w:val="24"/>
                <w:szCs w:val="24"/>
                <w:lang w:bidi="fa-IR"/>
              </w:rPr>
              <m:t>-</m:t>
            </m:r>
            <m:sSub>
              <m:sSubPr>
                <m:ctrlPr>
                  <w:rPr>
                    <w:rFonts w:ascii="Cambria Math" w:hAnsi="Cambria Math" w:cstheme="majorBidi"/>
                    <w:i/>
                    <w:sz w:val="24"/>
                    <w:szCs w:val="24"/>
                    <w:lang w:bidi="fa-IR"/>
                  </w:rPr>
                </m:ctrlPr>
              </m:sSubPr>
              <m:e>
                <m:r>
                  <w:rPr>
                    <w:rFonts w:ascii="Cambria Math" w:hAnsi="Cambria Math" w:cstheme="majorBidi"/>
                    <w:sz w:val="24"/>
                    <w:szCs w:val="24"/>
                    <w:lang w:bidi="fa-IR"/>
                  </w:rPr>
                  <m:t>w</m:t>
                </m:r>
              </m:e>
              <m:sub>
                <m:r>
                  <w:rPr>
                    <w:rFonts w:ascii="Cambria Math" w:hAnsi="Cambria Math" w:cstheme="majorBidi"/>
                    <w:sz w:val="24"/>
                    <w:szCs w:val="24"/>
                    <w:lang w:bidi="fa-IR"/>
                  </w:rPr>
                  <m:t>t+τ</m:t>
                </m:r>
              </m:sub>
            </m:sSub>
            <m:r>
              <w:rPr>
                <w:rFonts w:ascii="Cambria Math" w:hAnsi="Cambria Math" w:cstheme="majorBidi"/>
                <w:sz w:val="24"/>
                <w:szCs w:val="24"/>
                <w:lang w:bidi="fa-IR"/>
              </w:rPr>
              <m:t>)</m:t>
            </m:r>
          </m:e>
        </m:nary>
        <m:r>
          <w:rPr>
            <w:rFonts w:ascii="Cambria Math" w:hAnsi="Cambria Math" w:cstheme="majorBidi"/>
            <w:sz w:val="24"/>
            <w:szCs w:val="24"/>
            <w:lang w:bidi="fa-IR"/>
          </w:rPr>
          <m:t>=</m:t>
        </m:r>
        <m:sSub>
          <m:sSubPr>
            <m:ctrlPr>
              <w:rPr>
                <w:rFonts w:ascii="Cambria Math" w:hAnsi="Cambria Math" w:cstheme="majorBidi"/>
                <w:i/>
                <w:sz w:val="24"/>
                <w:szCs w:val="24"/>
                <w:lang w:bidi="fa-IR"/>
              </w:rPr>
            </m:ctrlPr>
          </m:sSubPr>
          <m:e>
            <m:r>
              <w:rPr>
                <w:rFonts w:ascii="Cambria Math" w:hAnsi="Cambria Math" w:cstheme="majorBidi"/>
                <w:sz w:val="24"/>
                <w:szCs w:val="24"/>
                <w:lang w:bidi="fa-IR"/>
              </w:rPr>
              <m:t>A</m:t>
            </m:r>
          </m:e>
          <m:sub>
            <m:r>
              <w:rPr>
                <w:rFonts w:ascii="Cambria Math" w:hAnsi="Cambria Math" w:cstheme="majorBidi"/>
                <w:sz w:val="24"/>
                <w:szCs w:val="24"/>
                <w:lang w:bidi="fa-IR"/>
              </w:rPr>
              <m:t>t</m:t>
            </m:r>
          </m:sub>
        </m:sSub>
      </m:oMath>
      <w:r w:rsidR="00F35CF0" w:rsidRPr="0091411B">
        <w:rPr>
          <w:rFonts w:asciiTheme="majorBidi" w:hAnsiTheme="majorBidi" w:cstheme="majorBidi"/>
          <w:sz w:val="24"/>
          <w:szCs w:val="24"/>
          <w:rtl/>
          <w:lang w:bidi="fa-IR"/>
        </w:rPr>
        <w:t xml:space="preserve">      </w:t>
      </w:r>
    </w:p>
    <w:p w14:paraId="626C9DE9" w14:textId="77777777" w:rsidR="00F35CF0" w:rsidRPr="00CF329B" w:rsidRDefault="00F35CF0" w:rsidP="00F35CF0">
      <w:pPr>
        <w:bidi/>
        <w:spacing w:before="240" w:after="0" w:line="240" w:lineRule="auto"/>
        <w:ind w:firstLine="562"/>
        <w:jc w:val="both"/>
        <w:rPr>
          <w:rtl/>
          <w:lang w:bidi="fa-IR"/>
        </w:rPr>
      </w:pPr>
      <w:r>
        <w:rPr>
          <w:rFonts w:hint="cs"/>
          <w:rtl/>
          <w:lang w:bidi="fa-IR"/>
        </w:rPr>
        <w:t xml:space="preserve">که در آن، </w:t>
      </w:r>
      <w:r>
        <w:rPr>
          <w:lang w:bidi="fa-IR"/>
        </w:rPr>
        <w:t>V</w:t>
      </w:r>
      <w:r>
        <w:rPr>
          <w:rFonts w:hint="cs"/>
          <w:rtl/>
          <w:lang w:bidi="fa-IR"/>
        </w:rPr>
        <w:t xml:space="preserve"> تابع مطلوبیت دوران زندگی، </w:t>
      </w:r>
      <w:r>
        <w:rPr>
          <w:lang w:bidi="fa-IR"/>
        </w:rPr>
        <w:t>C</w:t>
      </w:r>
      <w:r>
        <w:rPr>
          <w:rFonts w:hint="cs"/>
          <w:rtl/>
          <w:lang w:bidi="fa-IR"/>
        </w:rPr>
        <w:t xml:space="preserve"> مصرف، </w:t>
      </w:r>
      <w:r>
        <w:rPr>
          <w:lang w:bidi="fa-IR"/>
        </w:rPr>
        <w:t>T</w:t>
      </w:r>
      <w:r>
        <w:rPr>
          <w:rFonts w:hint="cs"/>
          <w:rtl/>
          <w:lang w:bidi="fa-IR"/>
        </w:rPr>
        <w:t xml:space="preserve"> تعداد سال</w:t>
      </w:r>
      <w:r>
        <w:rPr>
          <w:rtl/>
          <w:lang w:bidi="fa-IR"/>
        </w:rPr>
        <w:softHyphen/>
      </w:r>
      <w:r>
        <w:rPr>
          <w:rFonts w:hint="cs"/>
          <w:rtl/>
          <w:lang w:bidi="fa-IR"/>
        </w:rPr>
        <w:t xml:space="preserve">های عمر اقتصادی (مورد انتظار)، </w:t>
      </w:r>
      <w:r>
        <w:rPr>
          <w:lang w:bidi="fa-IR"/>
        </w:rPr>
        <w:t>U(.)</w:t>
      </w:r>
      <w:r>
        <w:rPr>
          <w:rFonts w:hint="cs"/>
          <w:rtl/>
          <w:lang w:bidi="fa-IR"/>
        </w:rPr>
        <w:t xml:space="preserve"> تابع مطلوبیت در هر دوره، </w:t>
      </w:r>
      <w:r>
        <w:rPr>
          <w:lang w:bidi="fa-IR"/>
        </w:rPr>
        <w:t>E</w:t>
      </w:r>
      <w:r>
        <w:rPr>
          <w:vertAlign w:val="subscript"/>
          <w:lang w:bidi="fa-IR"/>
        </w:rPr>
        <w:t>t</w:t>
      </w:r>
      <w:r>
        <w:rPr>
          <w:rFonts w:hint="cs"/>
          <w:rtl/>
          <w:lang w:bidi="fa-IR"/>
        </w:rPr>
        <w:t xml:space="preserve"> عملگر انتظارات، </w:t>
      </w:r>
      <w:r>
        <w:rPr>
          <w:rFonts w:cs="Times New Roman"/>
          <w:rtl/>
          <w:lang w:bidi="fa-IR"/>
        </w:rPr>
        <w:t>δ</w:t>
      </w:r>
      <w:r>
        <w:rPr>
          <w:rFonts w:hint="cs"/>
          <w:rtl/>
          <w:lang w:bidi="fa-IR"/>
        </w:rPr>
        <w:t xml:space="preserve"> نرخ تنزیل ذهنی، </w:t>
      </w:r>
      <w:r>
        <w:rPr>
          <w:lang w:bidi="fa-IR"/>
        </w:rPr>
        <w:t>R=1+r</w:t>
      </w:r>
      <w:r>
        <w:rPr>
          <w:rFonts w:hint="cs"/>
          <w:rtl/>
          <w:lang w:bidi="fa-IR"/>
        </w:rPr>
        <w:t xml:space="preserve"> نرخ بازدهی، </w:t>
      </w:r>
      <w:r>
        <w:rPr>
          <w:lang w:bidi="fa-IR"/>
        </w:rPr>
        <w:t>r</w:t>
      </w:r>
      <w:r>
        <w:rPr>
          <w:rFonts w:hint="cs"/>
          <w:rtl/>
          <w:lang w:bidi="fa-IR"/>
        </w:rPr>
        <w:t xml:space="preserve"> نرخ بهره و </w:t>
      </w:r>
      <w:r>
        <w:rPr>
          <w:lang w:bidi="fa-IR"/>
        </w:rPr>
        <w:t>A</w:t>
      </w:r>
      <w:r>
        <w:rPr>
          <w:rFonts w:hint="cs"/>
          <w:rtl/>
          <w:lang w:bidi="fa-IR"/>
        </w:rPr>
        <w:t xml:space="preserve"> دارایی اولیه است. </w:t>
      </w:r>
      <w:proofErr w:type="gramStart"/>
      <w:r>
        <w:rPr>
          <w:lang w:bidi="fa-IR"/>
        </w:rPr>
        <w:t>r</w:t>
      </w:r>
      <w:proofErr w:type="gramEnd"/>
      <w:r>
        <w:rPr>
          <w:rFonts w:hint="cs"/>
          <w:rtl/>
          <w:lang w:bidi="fa-IR"/>
        </w:rPr>
        <w:t xml:space="preserve"> در طول زمان ثابت فرض شد. در اینجا نیز آنچه اهمیت دارد، انتظار از درآمد آتی و هموار سازی مسیر مصرف در طول دوران زندگی است. با این تفاوت که این</w:t>
      </w:r>
      <w:r>
        <w:rPr>
          <w:rtl/>
          <w:lang w:bidi="fa-IR"/>
        </w:rPr>
        <w:softHyphen/>
      </w:r>
      <w:r>
        <w:rPr>
          <w:rFonts w:hint="cs"/>
          <w:rtl/>
          <w:lang w:bidi="fa-IR"/>
        </w:rPr>
        <w:t>بار، انتظارات به صورت عقلایی و با استفاده از حداکثر اطلاعات در دسترس در زمان تصمیم</w:t>
      </w:r>
      <w:r>
        <w:rPr>
          <w:rtl/>
          <w:lang w:bidi="fa-IR"/>
        </w:rPr>
        <w:softHyphen/>
      </w:r>
      <w:r>
        <w:rPr>
          <w:rFonts w:hint="cs"/>
          <w:rtl/>
          <w:lang w:bidi="fa-IR"/>
        </w:rPr>
        <w:t>گیری (</w:t>
      </w:r>
      <w:r>
        <w:rPr>
          <w:lang w:bidi="fa-IR"/>
        </w:rPr>
        <w:t>t</w:t>
      </w:r>
      <w:r>
        <w:rPr>
          <w:rFonts w:hint="cs"/>
          <w:rtl/>
          <w:lang w:bidi="fa-IR"/>
        </w:rPr>
        <w:t>) شکل می</w:t>
      </w:r>
      <w:r>
        <w:rPr>
          <w:rtl/>
          <w:lang w:bidi="fa-IR"/>
        </w:rPr>
        <w:softHyphen/>
      </w:r>
      <w:r>
        <w:rPr>
          <w:rFonts w:hint="cs"/>
          <w:rtl/>
          <w:lang w:bidi="fa-IR"/>
        </w:rPr>
        <w:t>گیرند. در نتیجه</w:t>
      </w:r>
      <w:r>
        <w:rPr>
          <w:rtl/>
          <w:lang w:bidi="fa-IR"/>
        </w:rPr>
        <w:softHyphen/>
      </w:r>
      <w:r>
        <w:rPr>
          <w:rFonts w:hint="cs"/>
          <w:rtl/>
          <w:lang w:bidi="fa-IR"/>
        </w:rPr>
        <w:t>ی بهینه</w:t>
      </w:r>
      <w:r>
        <w:rPr>
          <w:rtl/>
          <w:lang w:bidi="fa-IR"/>
        </w:rPr>
        <w:softHyphen/>
      </w:r>
      <w:r>
        <w:rPr>
          <w:rFonts w:hint="cs"/>
          <w:rtl/>
          <w:lang w:bidi="fa-IR"/>
        </w:rPr>
        <w:t>یابی، مصرف تابعی از تنها منبع نااطمینانی، یعنی درآمدهای آتی بدست می</w:t>
      </w:r>
      <w:r>
        <w:rPr>
          <w:rtl/>
          <w:lang w:bidi="fa-IR"/>
        </w:rPr>
        <w:softHyphen/>
      </w:r>
      <w:r>
        <w:rPr>
          <w:rFonts w:hint="cs"/>
          <w:rtl/>
          <w:lang w:bidi="fa-IR"/>
        </w:rPr>
        <w:t xml:space="preserve">آید. افزایش </w:t>
      </w:r>
      <w:r w:rsidRPr="004D2F45">
        <w:rPr>
          <w:rtl/>
          <w:lang w:bidi="fa-IR"/>
        </w:rPr>
        <w:t>نااطم</w:t>
      </w:r>
      <w:r w:rsidRPr="004D2F45">
        <w:rPr>
          <w:rFonts w:hint="cs"/>
          <w:rtl/>
          <w:lang w:bidi="fa-IR"/>
        </w:rPr>
        <w:t>ی</w:t>
      </w:r>
      <w:r w:rsidRPr="004D2F45">
        <w:rPr>
          <w:rFonts w:hint="eastAsia"/>
          <w:rtl/>
          <w:lang w:bidi="fa-IR"/>
        </w:rPr>
        <w:t>نان</w:t>
      </w:r>
      <w:r w:rsidRPr="004D2F45">
        <w:rPr>
          <w:rFonts w:hint="cs"/>
          <w:rtl/>
          <w:lang w:bidi="fa-IR"/>
        </w:rPr>
        <w:t>ی</w:t>
      </w:r>
      <w:r>
        <w:rPr>
          <w:rFonts w:hint="cs"/>
          <w:rtl/>
          <w:lang w:bidi="fa-IR"/>
        </w:rPr>
        <w:t>،</w:t>
      </w:r>
      <w:r w:rsidRPr="004D2F45">
        <w:rPr>
          <w:rtl/>
          <w:lang w:bidi="fa-IR"/>
        </w:rPr>
        <w:t xml:space="preserve"> سطح مصرف</w:t>
      </w:r>
      <w:r>
        <w:rPr>
          <w:rFonts w:hint="cs"/>
          <w:rtl/>
          <w:lang w:bidi="fa-IR"/>
        </w:rPr>
        <w:t xml:space="preserve"> را کاهش داده و در مقابل، به</w:t>
      </w:r>
      <w:r>
        <w:rPr>
          <w:rtl/>
          <w:lang w:bidi="fa-IR"/>
        </w:rPr>
        <w:t xml:space="preserve"> پس انداز </w:t>
      </w:r>
      <w:r w:rsidRPr="004D2F45">
        <w:rPr>
          <w:rtl/>
          <w:lang w:bidi="fa-IR"/>
        </w:rPr>
        <w:t>احت</w:t>
      </w:r>
      <w:r w:rsidRPr="004D2F45">
        <w:rPr>
          <w:rFonts w:hint="cs"/>
          <w:rtl/>
          <w:lang w:bidi="fa-IR"/>
        </w:rPr>
        <w:t>ی</w:t>
      </w:r>
      <w:r w:rsidRPr="004D2F45">
        <w:rPr>
          <w:rFonts w:hint="eastAsia"/>
          <w:rtl/>
          <w:lang w:bidi="fa-IR"/>
        </w:rPr>
        <w:t>اط</w:t>
      </w:r>
      <w:r w:rsidRPr="004D2F45">
        <w:rPr>
          <w:rFonts w:hint="cs"/>
          <w:rtl/>
          <w:lang w:bidi="fa-IR"/>
        </w:rPr>
        <w:t>ی</w:t>
      </w:r>
      <w:r>
        <w:rPr>
          <w:rFonts w:hint="cs"/>
          <w:rtl/>
          <w:lang w:bidi="fa-IR"/>
        </w:rPr>
        <w:t xml:space="preserve"> منجر</w:t>
      </w:r>
      <w:r w:rsidRPr="004D2F45">
        <w:rPr>
          <w:rtl/>
          <w:lang w:bidi="fa-IR"/>
        </w:rPr>
        <w:t xml:space="preserve"> </w:t>
      </w:r>
      <w:r>
        <w:rPr>
          <w:rFonts w:hint="cs"/>
          <w:rtl/>
          <w:lang w:bidi="fa-IR"/>
        </w:rPr>
        <w:t>خواهد شد (</w:t>
      </w:r>
      <w:r w:rsidRPr="00203E9F">
        <w:rPr>
          <w:lang w:bidi="fa-IR"/>
        </w:rPr>
        <w:t>Fernandez</w:t>
      </w:r>
      <w:r>
        <w:rPr>
          <w:lang w:bidi="fa-IR"/>
        </w:rPr>
        <w:t>, 2004</w:t>
      </w:r>
      <w:r>
        <w:rPr>
          <w:rFonts w:hint="cs"/>
          <w:rtl/>
          <w:lang w:bidi="fa-IR"/>
        </w:rPr>
        <w:t>)</w:t>
      </w:r>
      <w:r>
        <w:rPr>
          <w:rtl/>
          <w:lang w:bidi="fa-IR"/>
        </w:rPr>
        <w:t>.</w:t>
      </w:r>
      <w:r w:rsidRPr="004D2F45">
        <w:rPr>
          <w:rtl/>
          <w:lang w:bidi="fa-IR"/>
        </w:rPr>
        <w:t xml:space="preserve"> </w:t>
      </w:r>
    </w:p>
    <w:p w14:paraId="55C751CD" w14:textId="612E4DA0" w:rsidR="00F35CF0" w:rsidRDefault="00F35CF0" w:rsidP="00F35CF0">
      <w:pPr>
        <w:bidi/>
        <w:spacing w:after="100" w:afterAutospacing="1"/>
        <w:ind w:firstLine="562"/>
        <w:jc w:val="both"/>
        <w:rPr>
          <w:rtl/>
          <w:lang w:bidi="fa-IR"/>
        </w:rPr>
      </w:pPr>
      <w:r w:rsidRPr="00CF329B">
        <w:rPr>
          <w:rtl/>
          <w:lang w:bidi="fa-IR"/>
        </w:rPr>
        <w:t>مطابق آنچه تا بدین جا بیان گردید می</w:t>
      </w:r>
      <w:r w:rsidRPr="00CF329B">
        <w:rPr>
          <w:rtl/>
          <w:lang w:bidi="fa-IR"/>
        </w:rPr>
        <w:softHyphen/>
        <w:t>توان گفت نااطمینانی تأثیر غیرقابل انکاری بر رفتار مصرفی مردم خواهد گذاشت. چرا که هموار سازی مسیر مصرف برای افراد، نسبت به مصرف جاری، از درجه</w:t>
      </w:r>
      <w:r w:rsidRPr="00CF329B">
        <w:rPr>
          <w:rtl/>
          <w:lang w:bidi="fa-IR"/>
        </w:rPr>
        <w:softHyphen/>
        <w:t>ی اهمیت بالاتری برخوردار است. از این</w:t>
      </w:r>
      <w:r w:rsidRPr="00CF329B">
        <w:rPr>
          <w:rtl/>
          <w:lang w:bidi="fa-IR"/>
        </w:rPr>
        <w:softHyphen/>
        <w:t>رو، مردم در زمان شکل</w:t>
      </w:r>
      <w:r w:rsidRPr="00CF329B">
        <w:rPr>
          <w:rtl/>
          <w:lang w:bidi="fa-IR"/>
        </w:rPr>
        <w:softHyphen/>
        <w:t>دهی انتظارات از درآمد آتی، نااطمینانی را لحاظ نموده و رفتار مصرفی خویش را به گونه</w:t>
      </w:r>
      <w:r w:rsidRPr="00CF329B">
        <w:rPr>
          <w:rtl/>
          <w:lang w:bidi="fa-IR"/>
        </w:rPr>
        <w:softHyphen/>
        <w:t>ای تنظیم می</w:t>
      </w:r>
      <w:r w:rsidRPr="00CF329B">
        <w:rPr>
          <w:rtl/>
          <w:lang w:bidi="fa-IR"/>
        </w:rPr>
        <w:softHyphen/>
        <w:t xml:space="preserve">کنند که احتمال کاهش شدید مصرف </w:t>
      </w:r>
      <w:r>
        <w:rPr>
          <w:rFonts w:hint="cs"/>
          <w:rtl/>
          <w:lang w:bidi="fa-IR"/>
        </w:rPr>
        <w:t>در آینده،</w:t>
      </w:r>
      <w:r w:rsidRPr="00CF329B">
        <w:rPr>
          <w:rtl/>
          <w:lang w:bidi="fa-IR"/>
        </w:rPr>
        <w:t xml:space="preserve"> تا حد امکان کاهش یابد. به همین خاطر، احتیاط بیشتری در مصرف </w:t>
      </w:r>
      <w:r>
        <w:rPr>
          <w:rFonts w:hint="cs"/>
          <w:rtl/>
          <w:lang w:bidi="fa-IR"/>
        </w:rPr>
        <w:t xml:space="preserve">نمودن </w:t>
      </w:r>
      <w:r w:rsidRPr="00CF329B">
        <w:rPr>
          <w:rtl/>
          <w:lang w:bidi="fa-IR"/>
        </w:rPr>
        <w:t>درآمد خویش داشته و ترجیح می</w:t>
      </w:r>
      <w:r>
        <w:rPr>
          <w:rtl/>
          <w:lang w:bidi="fa-IR"/>
        </w:rPr>
        <w:softHyphen/>
      </w:r>
      <w:r w:rsidRPr="00CF329B">
        <w:rPr>
          <w:rtl/>
          <w:lang w:bidi="fa-IR"/>
        </w:rPr>
        <w:t>دهند آن را برای آینده نامطمئن، ذخیره نمایند. در نتیجه، کاهش در مصرف جاری می</w:t>
      </w:r>
      <w:r w:rsidRPr="00CF329B">
        <w:rPr>
          <w:rtl/>
          <w:lang w:bidi="fa-IR"/>
        </w:rPr>
        <w:softHyphen/>
        <w:t>تواند نخستین واکنش در برابر نااطمینانی باشد</w:t>
      </w:r>
      <w:r w:rsidR="00FA7FA5">
        <w:rPr>
          <w:rFonts w:hint="cs"/>
          <w:rtl/>
          <w:lang w:bidi="fa-IR"/>
        </w:rPr>
        <w:t>.</w:t>
      </w:r>
    </w:p>
    <w:p w14:paraId="4864E52A" w14:textId="56550E65" w:rsidR="00FA7FA5" w:rsidRDefault="00A321D5" w:rsidP="00A321D5">
      <w:pPr>
        <w:pStyle w:val="Heading2"/>
        <w:spacing w:before="0"/>
        <w:rPr>
          <w:rtl/>
        </w:rPr>
      </w:pPr>
      <w:r w:rsidRPr="00A321D5">
        <w:rPr>
          <w:rtl/>
        </w:rPr>
        <w:t>پ</w:t>
      </w:r>
      <w:r w:rsidRPr="00A321D5">
        <w:rPr>
          <w:rFonts w:hint="cs"/>
          <w:rtl/>
        </w:rPr>
        <w:t>ی</w:t>
      </w:r>
      <w:r w:rsidRPr="00A321D5">
        <w:rPr>
          <w:rFonts w:hint="eastAsia"/>
          <w:rtl/>
        </w:rPr>
        <w:t>ش</w:t>
      </w:r>
      <w:r w:rsidRPr="00A321D5">
        <w:rPr>
          <w:rFonts w:hint="cs"/>
          <w:rtl/>
        </w:rPr>
        <w:t>ی</w:t>
      </w:r>
      <w:r w:rsidRPr="00A321D5">
        <w:rPr>
          <w:rFonts w:hint="eastAsia"/>
          <w:rtl/>
        </w:rPr>
        <w:t>نه</w:t>
      </w:r>
      <w:r w:rsidRPr="00A321D5">
        <w:rPr>
          <w:rtl/>
        </w:rPr>
        <w:t xml:space="preserve"> پژوهش</w:t>
      </w:r>
    </w:p>
    <w:p w14:paraId="4D271249" w14:textId="77777777" w:rsidR="00A321D5" w:rsidRPr="00CF329B" w:rsidRDefault="00A321D5" w:rsidP="00A321D5">
      <w:pPr>
        <w:bidi/>
        <w:spacing w:after="0" w:line="240" w:lineRule="auto"/>
        <w:ind w:firstLine="562"/>
        <w:jc w:val="both"/>
        <w:rPr>
          <w:rtl/>
          <w:lang w:bidi="fa-IR"/>
        </w:rPr>
      </w:pPr>
      <w:r w:rsidRPr="00CF329B">
        <w:rPr>
          <w:rtl/>
          <w:lang w:bidi="fa-IR"/>
        </w:rPr>
        <w:t>نظر به اهمیت موضوع، مطالعات قابل توجهی در خارج از کشور به بررسی نااطمینانی اقتصادی و اثرات آن پرداختند. از جمله</w:t>
      </w:r>
      <w:r w:rsidRPr="00CF329B">
        <w:rPr>
          <w:rtl/>
          <w:lang w:bidi="fa-IR"/>
        </w:rPr>
        <w:softHyphen/>
        <w:t>ی این مطالعات می</w:t>
      </w:r>
      <w:r w:rsidRPr="00CF329B">
        <w:rPr>
          <w:rtl/>
          <w:lang w:bidi="fa-IR"/>
        </w:rPr>
        <w:softHyphen/>
        <w:t>توان مقاله</w:t>
      </w:r>
      <w:r w:rsidRPr="00CF329B">
        <w:rPr>
          <w:rtl/>
          <w:lang w:bidi="fa-IR"/>
        </w:rPr>
        <w:softHyphen/>
        <w:t xml:space="preserve">ی کویبن و همکاران (2021) را نام برد. این پژوهشگران اثرات نااطمینانی اقتصاد کلان را بر </w:t>
      </w:r>
      <w:r w:rsidRPr="003C0385">
        <w:rPr>
          <w:rFonts w:ascii="B gandom" w:hAnsi="B gandom"/>
          <w:rtl/>
          <w:lang w:bidi="fa-IR"/>
        </w:rPr>
        <w:t xml:space="preserve">مخارج </w:t>
      </w:r>
      <w:r w:rsidRPr="003C0385">
        <w:rPr>
          <w:rtl/>
          <w:lang w:bidi="fa-IR"/>
        </w:rPr>
        <w:t xml:space="preserve">خانوارها در جامعه اروپایی مورد بررسی قرار دادند. در این پژوهش از برآوردگر </w:t>
      </w:r>
      <w:r w:rsidRPr="003C0385">
        <w:t>Huber-robust</w:t>
      </w:r>
      <w:r w:rsidRPr="003C0385">
        <w:rPr>
          <w:rtl/>
          <w:lang w:bidi="fa-IR"/>
        </w:rPr>
        <w:t xml:space="preserve"> استفاده شد. نتایج </w:t>
      </w:r>
      <w:r w:rsidRPr="003C0385">
        <w:rPr>
          <w:rtl/>
          <w:lang w:bidi="fa-IR"/>
        </w:rPr>
        <w:lastRenderedPageBreak/>
        <w:t>نشان داد نااطمینانی بالاتر موجب می</w:t>
      </w:r>
      <w:r w:rsidRPr="003C0385">
        <w:rPr>
          <w:rtl/>
          <w:lang w:bidi="fa-IR"/>
        </w:rPr>
        <w:softHyphen/>
        <w:t>گردد خانوارها مخارجشان روی کالاها و خدمات بی</w:t>
      </w:r>
      <w:r w:rsidRPr="003C0385">
        <w:rPr>
          <w:rtl/>
          <w:lang w:bidi="fa-IR"/>
        </w:rPr>
        <w:softHyphen/>
        <w:t>دوام را کاهش دهند. همچنین، تمایل به سرمایه</w:t>
      </w:r>
      <w:r w:rsidRPr="003C0385">
        <w:rPr>
          <w:rtl/>
          <w:lang w:bidi="fa-IR"/>
        </w:rPr>
        <w:softHyphen/>
        <w:t>گذاری در صند</w:t>
      </w:r>
      <w:r w:rsidRPr="003C0385">
        <w:rPr>
          <w:rFonts w:ascii="B gandom" w:hAnsi="B gandom"/>
          <w:rtl/>
          <w:lang w:bidi="fa-IR"/>
        </w:rPr>
        <w:t>وق</w:t>
      </w:r>
      <w:r w:rsidRPr="003C0385">
        <w:rPr>
          <w:rFonts w:ascii="B gandom" w:hAnsi="B gandom"/>
          <w:rtl/>
          <w:lang w:bidi="fa-IR"/>
        </w:rPr>
        <w:softHyphen/>
        <w:t>های</w:t>
      </w:r>
      <w:r w:rsidRPr="00CF329B">
        <w:rPr>
          <w:rtl/>
          <w:lang w:bidi="fa-IR"/>
        </w:rPr>
        <w:t xml:space="preserve"> سرمایه</w:t>
      </w:r>
      <w:r w:rsidRPr="00CF329B">
        <w:rPr>
          <w:rtl/>
          <w:lang w:bidi="fa-IR"/>
        </w:rPr>
        <w:softHyphen/>
        <w:t>گذاری با کاهش مواجه شد. این نتایج حاکی از آن بود که نااطمینانی اقتصاد کلان می</w:t>
      </w:r>
      <w:r w:rsidRPr="00CF329B">
        <w:rPr>
          <w:rtl/>
          <w:lang w:bidi="fa-IR"/>
        </w:rPr>
        <w:softHyphen/>
        <w:t>تواند با اثرات منفی زیادی در زمینه</w:t>
      </w:r>
      <w:r w:rsidRPr="00CF329B">
        <w:rPr>
          <w:rtl/>
          <w:lang w:bidi="fa-IR"/>
        </w:rPr>
        <w:softHyphen/>
        <w:t>ی تصمیم</w:t>
      </w:r>
      <w:r w:rsidRPr="00CF329B">
        <w:rPr>
          <w:rtl/>
          <w:lang w:bidi="fa-IR"/>
        </w:rPr>
        <w:softHyphen/>
        <w:t>های خانوار و ب</w:t>
      </w:r>
      <w:r>
        <w:rPr>
          <w:rFonts w:hint="cs"/>
          <w:rtl/>
          <w:lang w:bidi="fa-IR"/>
        </w:rPr>
        <w:t>ه</w:t>
      </w:r>
      <w:r w:rsidRPr="00CF329B">
        <w:rPr>
          <w:rtl/>
          <w:lang w:bidi="fa-IR"/>
        </w:rPr>
        <w:t xml:space="preserve"> تبع آن، بر اقتصاد همراه باشد</w:t>
      </w:r>
      <w:r>
        <w:rPr>
          <w:rFonts w:hint="cs"/>
          <w:rtl/>
          <w:lang w:bidi="fa-IR"/>
        </w:rPr>
        <w:t xml:space="preserve"> (</w:t>
      </w:r>
      <w:proofErr w:type="spellStart"/>
      <w:r w:rsidRPr="00DE3A20">
        <w:rPr>
          <w:lang w:bidi="fa-IR"/>
        </w:rPr>
        <w:t>Coibion</w:t>
      </w:r>
      <w:proofErr w:type="spellEnd"/>
      <w:r w:rsidRPr="00DE3A20">
        <w:rPr>
          <w:lang w:bidi="fa-IR"/>
        </w:rPr>
        <w:t xml:space="preserve"> et al</w:t>
      </w:r>
      <w:r>
        <w:rPr>
          <w:lang w:bidi="fa-IR"/>
        </w:rPr>
        <w:t>., 2021</w:t>
      </w:r>
      <w:r>
        <w:rPr>
          <w:rFonts w:hint="cs"/>
          <w:rtl/>
          <w:lang w:bidi="fa-IR"/>
        </w:rPr>
        <w:t>)</w:t>
      </w:r>
      <w:r w:rsidRPr="00CF329B">
        <w:rPr>
          <w:rtl/>
          <w:lang w:bidi="fa-IR"/>
        </w:rPr>
        <w:t xml:space="preserve">. </w:t>
      </w:r>
    </w:p>
    <w:p w14:paraId="6EF548F8" w14:textId="77777777" w:rsidR="00A321D5" w:rsidRPr="00CF329B" w:rsidRDefault="00A321D5" w:rsidP="00A321D5">
      <w:pPr>
        <w:bidi/>
        <w:spacing w:after="0" w:line="240" w:lineRule="auto"/>
        <w:ind w:firstLine="562"/>
        <w:jc w:val="both"/>
        <w:rPr>
          <w:rtl/>
          <w:lang w:bidi="fa-IR"/>
        </w:rPr>
      </w:pPr>
      <w:r w:rsidRPr="00CF329B">
        <w:rPr>
          <w:rtl/>
          <w:lang w:bidi="fa-IR"/>
        </w:rPr>
        <w:t>یان و جانگ (2020) در مطالعه</w:t>
      </w:r>
      <w:r w:rsidRPr="00CF329B">
        <w:rPr>
          <w:rtl/>
          <w:lang w:bidi="fa-IR"/>
        </w:rPr>
        <w:softHyphen/>
        <w:t>ی خود به بررسی تأثیر تکانه</w:t>
      </w:r>
      <w:r w:rsidRPr="00CF329B">
        <w:rPr>
          <w:rtl/>
          <w:lang w:bidi="fa-IR"/>
        </w:rPr>
        <w:softHyphen/>
        <w:t>های نااطمینانی بر مصرف و ساعات کاری خانوارهای کشور کره جنوبی در فاصله</w:t>
      </w:r>
      <w:r w:rsidRPr="00CF329B">
        <w:rPr>
          <w:rtl/>
          <w:lang w:bidi="fa-IR"/>
        </w:rPr>
        <w:softHyphen/>
        <w:t>ی سال</w:t>
      </w:r>
      <w:r w:rsidRPr="00CF329B">
        <w:rPr>
          <w:rtl/>
          <w:lang w:bidi="fa-IR"/>
        </w:rPr>
        <w:softHyphen/>
        <w:t>های 2006 تا 2016 پرداختند. این پژوهشگران با استفاده از منطق فازی نشان دادند که به دنبال وقوع تکانه نااطمینانی، مصرف و ساعات کار خانوار کاهش می</w:t>
      </w:r>
      <w:r w:rsidRPr="00CF329B">
        <w:rPr>
          <w:rtl/>
          <w:lang w:bidi="fa-IR"/>
        </w:rPr>
        <w:softHyphen/>
        <w:t>یابند. لیک و هو</w:t>
      </w:r>
      <w:r w:rsidRPr="00CF329B">
        <w:rPr>
          <w:rStyle w:val="FootnoteReference"/>
          <w:rtl/>
          <w:lang w:bidi="fa-IR"/>
        </w:rPr>
        <w:footnoteReference w:id="9"/>
      </w:r>
      <w:r w:rsidRPr="00CF329B">
        <w:rPr>
          <w:rtl/>
          <w:lang w:bidi="fa-IR"/>
        </w:rPr>
        <w:t xml:space="preserve"> (2019) به بررسی نااطمینانی در نرخ ارز و مصرف در منتخبی از کشورهای آسیایی در فاصله</w:t>
      </w:r>
      <w:r w:rsidRPr="00CF329B">
        <w:rPr>
          <w:rtl/>
          <w:lang w:bidi="fa-IR"/>
        </w:rPr>
        <w:softHyphen/>
        <w:t>ی سال</w:t>
      </w:r>
      <w:r w:rsidRPr="00CF329B">
        <w:rPr>
          <w:rtl/>
          <w:lang w:bidi="fa-IR"/>
        </w:rPr>
        <w:softHyphen/>
        <w:t>های 2017-1993 پرداختند. در این پژوهش از روش پنل پویا استفاده شد. نتایج حاکی از آن بود که نااطمینانی در کوتاه مدت و بلندمدت اثرات نامتقارنی بر مصرف برجای می</w:t>
      </w:r>
      <w:r w:rsidRPr="00CF329B">
        <w:rPr>
          <w:rtl/>
          <w:lang w:bidi="fa-IR"/>
        </w:rPr>
        <w:softHyphen/>
        <w:t>گذارد. همچنین، نااطمینانی دائمی نرخ ارز در طولانی مدت تأثیر بیشتری بر مصرف دارد</w:t>
      </w:r>
      <w:r>
        <w:rPr>
          <w:rFonts w:hint="cs"/>
          <w:rtl/>
          <w:lang w:bidi="fa-IR"/>
        </w:rPr>
        <w:t xml:space="preserve"> (</w:t>
      </w:r>
      <w:r w:rsidRPr="00302D43">
        <w:rPr>
          <w:lang w:bidi="fa-IR"/>
        </w:rPr>
        <w:t>Yun and Jung</w:t>
      </w:r>
      <w:r>
        <w:rPr>
          <w:lang w:bidi="fa-IR"/>
        </w:rPr>
        <w:t>, 2020</w:t>
      </w:r>
      <w:r>
        <w:rPr>
          <w:rFonts w:hint="cs"/>
          <w:rtl/>
          <w:lang w:bidi="fa-IR"/>
        </w:rPr>
        <w:t>)</w:t>
      </w:r>
      <w:r w:rsidRPr="00CF329B">
        <w:rPr>
          <w:rtl/>
          <w:lang w:bidi="fa-IR"/>
        </w:rPr>
        <w:t xml:space="preserve">. </w:t>
      </w:r>
    </w:p>
    <w:p w14:paraId="52FD32C0" w14:textId="77777777" w:rsidR="00A321D5" w:rsidRPr="00CF329B" w:rsidRDefault="00A321D5" w:rsidP="00A321D5">
      <w:pPr>
        <w:bidi/>
        <w:spacing w:after="0" w:line="240" w:lineRule="auto"/>
        <w:ind w:firstLine="562"/>
        <w:jc w:val="both"/>
        <w:rPr>
          <w:rtl/>
          <w:lang w:bidi="fa-IR"/>
        </w:rPr>
      </w:pPr>
      <w:r w:rsidRPr="00CF329B">
        <w:rPr>
          <w:rtl/>
          <w:lang w:bidi="fa-IR"/>
        </w:rPr>
        <w:t xml:space="preserve"> در داخل کشور نیز مطالعات متعددی به بررسی تأثیر نااطمینانی بر متغیرهای اقتصاد کلان پرداخته</w:t>
      </w:r>
      <w:r w:rsidRPr="00CF329B">
        <w:rPr>
          <w:rtl/>
          <w:lang w:bidi="fa-IR"/>
        </w:rPr>
        <w:softHyphen/>
        <w:t>اند. از جمله می</w:t>
      </w:r>
      <w:r w:rsidRPr="00CF329B">
        <w:rPr>
          <w:rtl/>
          <w:lang w:bidi="fa-IR"/>
        </w:rPr>
        <w:softHyphen/>
        <w:t>توان به مطالعه سیف اللهی (1397) اشاره کرد. این پژوهشگر در مطالعه خود به بررسی اثرات نامتقارن نااطمینانی قیمت نفت بر رشد اقتصادی کشورهای صادرکننده و واردکننده</w:t>
      </w:r>
      <w:r w:rsidRPr="00CF329B">
        <w:rPr>
          <w:rtl/>
          <w:lang w:bidi="fa-IR"/>
        </w:rPr>
        <w:softHyphen/>
        <w:t xml:space="preserve">ی نفت طی دوره زمانی 2015-1961 پرداخت. در این پژوهش، از الگوی </w:t>
      </w:r>
      <w:r w:rsidRPr="00CF329B">
        <w:rPr>
          <w:lang w:bidi="fa-IR"/>
        </w:rPr>
        <w:t>GARCH</w:t>
      </w:r>
      <w:r w:rsidRPr="00CF329B">
        <w:rPr>
          <w:rtl/>
          <w:lang w:bidi="fa-IR"/>
        </w:rPr>
        <w:t xml:space="preserve"> نمایی و </w:t>
      </w:r>
      <w:r w:rsidRPr="00CF329B">
        <w:rPr>
          <w:lang w:bidi="fa-IR"/>
        </w:rPr>
        <w:t>GMM</w:t>
      </w:r>
      <w:r w:rsidRPr="00CF329B">
        <w:rPr>
          <w:rtl/>
          <w:lang w:bidi="fa-IR"/>
        </w:rPr>
        <w:t>، به ترتیب به منظور محاسبه شاخص نااطمینانی و برآورد الگوی مورد بررسی استفاده شد. نتایج نشان داد تأثیر نااطمینانی قیمت نفت بر رشد اقتصادی در کشورهای صادرکننده و وارد کننده نفت</w:t>
      </w:r>
      <w:r>
        <w:rPr>
          <w:rFonts w:hint="cs"/>
          <w:rtl/>
          <w:lang w:bidi="fa-IR"/>
        </w:rPr>
        <w:t>،</w:t>
      </w:r>
      <w:r w:rsidRPr="00CF329B">
        <w:rPr>
          <w:rtl/>
          <w:lang w:bidi="fa-IR"/>
        </w:rPr>
        <w:t xml:space="preserve"> منفی و در عین حال، نامتقارن است. به طوری که تکانه</w:t>
      </w:r>
      <w:r w:rsidRPr="00CF329B">
        <w:rPr>
          <w:rtl/>
          <w:lang w:bidi="fa-IR"/>
        </w:rPr>
        <w:softHyphen/>
        <w:t>های مثبت</w:t>
      </w:r>
      <w:r>
        <w:rPr>
          <w:rFonts w:hint="cs"/>
          <w:rtl/>
          <w:lang w:bidi="fa-IR"/>
        </w:rPr>
        <w:t>،</w:t>
      </w:r>
      <w:r w:rsidRPr="00CF329B">
        <w:rPr>
          <w:rtl/>
          <w:lang w:bidi="fa-IR"/>
        </w:rPr>
        <w:t xml:space="preserve"> تأثیر به مراتب بیشتری نسبت به تکانه</w:t>
      </w:r>
      <w:r w:rsidRPr="00CF329B">
        <w:rPr>
          <w:rtl/>
          <w:lang w:bidi="fa-IR"/>
        </w:rPr>
        <w:softHyphen/>
        <w:t>های منفی دارد.</w:t>
      </w:r>
    </w:p>
    <w:p w14:paraId="5690D5E0" w14:textId="77777777" w:rsidR="00A321D5" w:rsidRPr="00CF329B" w:rsidRDefault="00A321D5" w:rsidP="00A321D5">
      <w:pPr>
        <w:autoSpaceDE w:val="0"/>
        <w:autoSpaceDN w:val="0"/>
        <w:bidi/>
        <w:adjustRightInd w:val="0"/>
        <w:spacing w:after="0" w:line="240" w:lineRule="auto"/>
        <w:ind w:firstLine="562"/>
        <w:jc w:val="both"/>
        <w:rPr>
          <w:rtl/>
          <w:lang w:bidi="fa-IR"/>
        </w:rPr>
      </w:pPr>
      <w:r w:rsidRPr="00CF329B">
        <w:rPr>
          <w:rtl/>
          <w:lang w:bidi="fa-IR"/>
        </w:rPr>
        <w:t>اما تنها تعداد معدودی از مطالعات تأثیر منابع متفاوت نااطمینانی بر مصرف را مورد بررسی قرار داده</w:t>
      </w:r>
      <w:r w:rsidRPr="00CF329B">
        <w:rPr>
          <w:rtl/>
          <w:lang w:bidi="fa-IR"/>
        </w:rPr>
        <w:softHyphen/>
        <w:t>اند. از جمله مطالعه لطفعلی</w:t>
      </w:r>
      <w:r w:rsidRPr="00CF329B">
        <w:rPr>
          <w:rtl/>
          <w:lang w:bidi="fa-IR"/>
        </w:rPr>
        <w:softHyphen/>
        <w:t xml:space="preserve">پور و همکاران (1397) که اثر </w:t>
      </w:r>
      <w:r>
        <w:rPr>
          <w:rFonts w:hint="cs"/>
          <w:rtl/>
          <w:lang w:bidi="fa-IR"/>
        </w:rPr>
        <w:t>تکانه</w:t>
      </w:r>
      <w:r>
        <w:rPr>
          <w:rtl/>
          <w:lang w:bidi="fa-IR"/>
        </w:rPr>
        <w:softHyphen/>
      </w:r>
      <w:r>
        <w:rPr>
          <w:rFonts w:hint="cs"/>
          <w:rtl/>
          <w:lang w:bidi="fa-IR"/>
        </w:rPr>
        <w:t>ی</w:t>
      </w:r>
      <w:r w:rsidRPr="00CF329B">
        <w:rPr>
          <w:rtl/>
          <w:lang w:bidi="fa-IR"/>
        </w:rPr>
        <w:t xml:space="preserve"> منابع م</w:t>
      </w:r>
      <w:r>
        <w:rPr>
          <w:rFonts w:hint="cs"/>
          <w:rtl/>
          <w:lang w:bidi="fa-IR"/>
        </w:rPr>
        <w:t>الی م</w:t>
      </w:r>
      <w:r w:rsidRPr="00CF329B">
        <w:rPr>
          <w:rtl/>
          <w:lang w:bidi="fa-IR"/>
        </w:rPr>
        <w:t>تأثر از هراس بانکی</w:t>
      </w:r>
      <w:r>
        <w:rPr>
          <w:rFonts w:hint="cs"/>
          <w:rtl/>
          <w:lang w:bidi="fa-IR"/>
        </w:rPr>
        <w:t>،</w:t>
      </w:r>
      <w:r w:rsidRPr="00CF329B">
        <w:rPr>
          <w:rtl/>
          <w:lang w:bidi="fa-IR"/>
        </w:rPr>
        <w:t xml:space="preserve"> بر مصرف و سرمایه</w:t>
      </w:r>
      <w:r w:rsidRPr="00CF329B">
        <w:rPr>
          <w:rtl/>
          <w:lang w:bidi="fa-IR"/>
        </w:rPr>
        <w:softHyphen/>
        <w:t>گذاری را در فاصله سال</w:t>
      </w:r>
      <w:r w:rsidRPr="00CF329B">
        <w:rPr>
          <w:rtl/>
          <w:lang w:bidi="fa-IR"/>
        </w:rPr>
        <w:softHyphen/>
        <w:t>های 1396-1360 مورد بررسی قرار دادند. در این پژوهش از الگوی تعادل عمومی پویای تصادفی (</w:t>
      </w:r>
      <w:r w:rsidRPr="00CF329B">
        <w:rPr>
          <w:lang w:bidi="fa-IR"/>
        </w:rPr>
        <w:t>DSGE</w:t>
      </w:r>
      <w:r w:rsidRPr="00CF329B">
        <w:rPr>
          <w:rtl/>
          <w:lang w:bidi="fa-IR"/>
        </w:rPr>
        <w:t>) استفاده شد. نتایج نشان داد که تکانه ایجاد شده به دنبال برداشت سپرده توسط مردم، توان اعطای تسهیلات توسط بانک</w:t>
      </w:r>
      <w:r w:rsidRPr="00CF329B">
        <w:rPr>
          <w:rtl/>
          <w:lang w:bidi="fa-IR"/>
        </w:rPr>
        <w:softHyphen/>
        <w:t>ها را کاهش می</w:t>
      </w:r>
      <w:r w:rsidRPr="00CF329B">
        <w:rPr>
          <w:rtl/>
          <w:lang w:bidi="fa-IR"/>
        </w:rPr>
        <w:softHyphen/>
        <w:t>دهد. این مساله نیز</w:t>
      </w:r>
      <w:r>
        <w:rPr>
          <w:rFonts w:hint="cs"/>
          <w:rtl/>
          <w:lang w:bidi="fa-IR"/>
        </w:rPr>
        <w:t xml:space="preserve"> موجب</w:t>
      </w:r>
      <w:r w:rsidRPr="00CF329B">
        <w:rPr>
          <w:rtl/>
          <w:lang w:bidi="fa-IR"/>
        </w:rPr>
        <w:t xml:space="preserve"> افزایش مصرف و کاهش سرمایه</w:t>
      </w:r>
      <w:r w:rsidRPr="00CF329B">
        <w:rPr>
          <w:rtl/>
          <w:lang w:bidi="fa-IR"/>
        </w:rPr>
        <w:softHyphen/>
        <w:t>گذاری و تولید خواهد شد. شفیعی و همکاران (1396) در مطالعه</w:t>
      </w:r>
      <w:r w:rsidRPr="00CF329B">
        <w:rPr>
          <w:rtl/>
          <w:lang w:bidi="fa-IR"/>
        </w:rPr>
        <w:softHyphen/>
        <w:t>ی خود به بررسی تأثیر نااطمینانی نسبت به مخارج دولت بر مخارج مصرفی خانوارها در ایران پرداختند. این پژوهش در فاصله</w:t>
      </w:r>
      <w:r w:rsidRPr="00CF329B">
        <w:rPr>
          <w:rtl/>
          <w:lang w:bidi="fa-IR"/>
        </w:rPr>
        <w:softHyphen/>
        <w:t>ی سال</w:t>
      </w:r>
      <w:r w:rsidRPr="00CF329B">
        <w:rPr>
          <w:rtl/>
          <w:lang w:bidi="fa-IR"/>
        </w:rPr>
        <w:softHyphen/>
        <w:t xml:space="preserve">های 1391-1357 و برای کشور ایران انجام شد. همچنین، از الگوی </w:t>
      </w:r>
      <w:r w:rsidRPr="00CF329B">
        <w:rPr>
          <w:lang w:bidi="fa-IR"/>
        </w:rPr>
        <w:t>GARCH</w:t>
      </w:r>
      <w:r w:rsidRPr="00CF329B">
        <w:rPr>
          <w:rtl/>
          <w:lang w:bidi="fa-IR"/>
        </w:rPr>
        <w:t xml:space="preserve"> نمایی استفاده گردید. نتایج نشان داد که نااطمینانی نسبت به هزینه</w:t>
      </w:r>
      <w:r w:rsidRPr="00CF329B">
        <w:rPr>
          <w:rtl/>
          <w:lang w:bidi="fa-IR"/>
        </w:rPr>
        <w:softHyphen/>
        <w:t>های دولت، تأثیر منفی و معنی</w:t>
      </w:r>
      <w:r w:rsidRPr="00CF329B">
        <w:rPr>
          <w:rtl/>
          <w:lang w:bidi="fa-IR"/>
        </w:rPr>
        <w:softHyphen/>
        <w:t xml:space="preserve">داری بر رشد مخارج مصرفی خانوارها دارد. همچنین، اثر نااطمینانی بر رشد مخارج مصرفی کالاهای بادوام مثبت است. </w:t>
      </w:r>
    </w:p>
    <w:p w14:paraId="181629C3" w14:textId="0D69E252" w:rsidR="00A321D5" w:rsidRPr="00A321D5" w:rsidRDefault="00A321D5" w:rsidP="00A321D5">
      <w:pPr>
        <w:bidi/>
        <w:ind w:firstLine="562"/>
        <w:jc w:val="both"/>
        <w:rPr>
          <w:lang w:bidi="fa-IR"/>
        </w:rPr>
      </w:pPr>
      <w:r w:rsidRPr="00CF329B">
        <w:rPr>
          <w:rtl/>
          <w:lang w:bidi="fa-IR"/>
        </w:rPr>
        <w:t>وجه تمایز پژوهش حاضر با مطالعات یاد شده، بررسی تأثیر مستقیم و غیرمستقیم نااطمینانی اقتصاد کلان بر رفتار مصرفی خانوارها است. همچنین، با به کارگیری الگوی رگرسیونی آستانه</w:t>
      </w:r>
      <w:r w:rsidRPr="00CF329B">
        <w:rPr>
          <w:rtl/>
          <w:lang w:bidi="fa-IR"/>
        </w:rPr>
        <w:softHyphen/>
        <w:t>ای پانل</w:t>
      </w:r>
      <w:r w:rsidRPr="00CF329B">
        <w:rPr>
          <w:rStyle w:val="FootnoteReference"/>
          <w:rtl/>
          <w:lang w:bidi="fa-IR"/>
        </w:rPr>
        <w:footnoteReference w:id="10"/>
      </w:r>
      <w:r w:rsidRPr="00CF329B">
        <w:rPr>
          <w:rtl/>
          <w:lang w:bidi="fa-IR"/>
        </w:rPr>
        <w:t xml:space="preserve"> (</w:t>
      </w:r>
      <w:r w:rsidRPr="00CF329B">
        <w:rPr>
          <w:lang w:bidi="fa-IR"/>
        </w:rPr>
        <w:t>PTR</w:t>
      </w:r>
      <w:r w:rsidRPr="00CF329B">
        <w:rPr>
          <w:rtl/>
          <w:lang w:bidi="fa-IR"/>
        </w:rPr>
        <w:t>)، اثر آستانه</w:t>
      </w:r>
      <w:r w:rsidRPr="00CF329B">
        <w:rPr>
          <w:rtl/>
          <w:lang w:bidi="fa-IR"/>
        </w:rPr>
        <w:softHyphen/>
        <w:t>ای نااطمینانی</w:t>
      </w:r>
      <w:r>
        <w:rPr>
          <w:rFonts w:hint="cs"/>
          <w:rtl/>
          <w:lang w:bidi="fa-IR"/>
        </w:rPr>
        <w:t>، در ارتباط بین درآمد و ثروت</w:t>
      </w:r>
      <w:r w:rsidRPr="00CF329B">
        <w:rPr>
          <w:rtl/>
          <w:lang w:bidi="fa-IR"/>
        </w:rPr>
        <w:t xml:space="preserve"> </w:t>
      </w:r>
      <w:r>
        <w:rPr>
          <w:rFonts w:hint="cs"/>
          <w:rtl/>
          <w:lang w:bidi="fa-IR"/>
        </w:rPr>
        <w:t>با</w:t>
      </w:r>
      <w:r w:rsidRPr="00CF329B">
        <w:rPr>
          <w:rtl/>
          <w:lang w:bidi="fa-IR"/>
        </w:rPr>
        <w:t xml:space="preserve"> مصرف نیز مورد بررسی قرار می</w:t>
      </w:r>
      <w:r w:rsidRPr="00CF329B">
        <w:rPr>
          <w:rtl/>
          <w:lang w:bidi="fa-IR"/>
        </w:rPr>
        <w:softHyphen/>
        <w:t>گیرد</w:t>
      </w:r>
    </w:p>
    <w:p w14:paraId="3FAFAB67" w14:textId="557C1DAD" w:rsidR="004D2BCD" w:rsidRDefault="009C1B15" w:rsidP="004D2BCD">
      <w:pPr>
        <w:pStyle w:val="Heading1"/>
        <w:rPr>
          <w:rtl/>
        </w:rPr>
      </w:pPr>
      <w:bookmarkStart w:id="1" w:name="_Hlk66443938"/>
      <w:r>
        <w:rPr>
          <w:rFonts w:hint="cs"/>
          <w:rtl/>
        </w:rPr>
        <w:lastRenderedPageBreak/>
        <w:t>روش پژوهش</w:t>
      </w:r>
    </w:p>
    <w:p w14:paraId="158B523D" w14:textId="6D8285A9" w:rsidR="009C1B15" w:rsidRDefault="009C1B15" w:rsidP="00661BE8">
      <w:pPr>
        <w:bidi/>
        <w:spacing w:after="0"/>
        <w:jc w:val="both"/>
        <w:rPr>
          <w:rtl/>
          <w:lang w:bidi="fa-IR"/>
        </w:rPr>
      </w:pPr>
      <w:r w:rsidRPr="00514203">
        <w:rPr>
          <w:rtl/>
          <w:lang w:bidi="fa-IR"/>
        </w:rPr>
        <w:t>در این بخش، نخست توضیحی اجمالی در مورد الگوسازی نااطمینانی کلان اقتصادی ارائه و در ادامه، به روش و الگوی مورد استفاده پرداخته خواهد شد</w:t>
      </w:r>
      <w:r>
        <w:rPr>
          <w:rFonts w:hint="cs"/>
          <w:rtl/>
          <w:lang w:bidi="fa-IR"/>
        </w:rPr>
        <w:t>.</w:t>
      </w:r>
    </w:p>
    <w:p w14:paraId="434E9503" w14:textId="77777777" w:rsidR="00661BE8" w:rsidRPr="009C1B15" w:rsidRDefault="00661BE8" w:rsidP="00661BE8">
      <w:pPr>
        <w:bidi/>
        <w:spacing w:after="0"/>
        <w:jc w:val="both"/>
        <w:rPr>
          <w:rtl/>
          <w:lang w:bidi="fa-IR"/>
        </w:rPr>
      </w:pPr>
    </w:p>
    <w:p w14:paraId="57047D53" w14:textId="1D34011E" w:rsidR="009C1B15" w:rsidRDefault="009C7EFF" w:rsidP="00661BE8">
      <w:pPr>
        <w:pStyle w:val="Heading2"/>
        <w:spacing w:before="0"/>
        <w:rPr>
          <w:rtl/>
        </w:rPr>
      </w:pPr>
      <w:r>
        <w:rPr>
          <w:rFonts w:hint="cs"/>
          <w:rtl/>
        </w:rPr>
        <w:t>الگوسازی نااطمینانی</w:t>
      </w:r>
    </w:p>
    <w:p w14:paraId="7FA6A035" w14:textId="77777777" w:rsidR="009C7EFF" w:rsidRPr="00836D4E" w:rsidRDefault="009C7EFF" w:rsidP="009C7EFF">
      <w:pPr>
        <w:bidi/>
        <w:spacing w:after="0" w:line="240" w:lineRule="auto"/>
        <w:jc w:val="both"/>
        <w:rPr>
          <w:rtl/>
          <w:lang w:bidi="fa-IR"/>
        </w:rPr>
      </w:pPr>
      <w:r w:rsidRPr="00836D4E">
        <w:rPr>
          <w:rtl/>
          <w:lang w:bidi="fa-IR"/>
        </w:rPr>
        <w:t xml:space="preserve">این مساله که نااطمینانی، متغیری غیرقابل مشاهده است، موجب </w:t>
      </w:r>
      <w:r w:rsidRPr="00836D4E">
        <w:rPr>
          <w:rtl/>
          <w:lang w:bidi="fa-IR"/>
        </w:rPr>
        <w:softHyphen/>
        <w:t>گردیده که تاکنون، روش</w:t>
      </w:r>
      <w:r w:rsidRPr="00836D4E">
        <w:rPr>
          <w:rtl/>
          <w:lang w:bidi="fa-IR"/>
        </w:rPr>
        <w:softHyphen/>
        <w:t>های متعددی برای محاسبه آن معرفی شود. روند پیشرفت مطالعات انجام شده در این راستا، ادبیاتی غنی در ارتباط با روش</w:t>
      </w:r>
      <w:r w:rsidRPr="00836D4E">
        <w:rPr>
          <w:rtl/>
          <w:lang w:bidi="fa-IR"/>
        </w:rPr>
        <w:softHyphen/>
        <w:t>های اندازه</w:t>
      </w:r>
      <w:r w:rsidRPr="00836D4E">
        <w:rPr>
          <w:rtl/>
          <w:lang w:bidi="fa-IR"/>
        </w:rPr>
        <w:softHyphen/>
        <w:t>گیری نااطمینانی ایجاد نمود. قدیمی</w:t>
      </w:r>
      <w:r w:rsidRPr="00836D4E">
        <w:rPr>
          <w:rtl/>
          <w:lang w:bidi="fa-IR"/>
        </w:rPr>
        <w:softHyphen/>
        <w:t>ترین اندازه</w:t>
      </w:r>
      <w:r w:rsidRPr="00836D4E">
        <w:rPr>
          <w:rtl/>
          <w:lang w:bidi="fa-IR"/>
        </w:rPr>
        <w:softHyphen/>
        <w:t>گیری از این مفهوم، منحصر به نااطمینانی مالی بود. اما به مرور زمان، محاسبه نااطمینانی در سه سطح خرد، اقتصاد کلان و نااطمینانی سیاست اقتصادی (</w:t>
      </w:r>
      <w:r w:rsidRPr="00836D4E">
        <w:rPr>
          <w:lang w:bidi="fa-IR"/>
        </w:rPr>
        <w:t>EPU</w:t>
      </w:r>
      <w:r w:rsidRPr="00836D4E">
        <w:rPr>
          <w:rtl/>
          <w:lang w:bidi="fa-IR"/>
        </w:rPr>
        <w:t>) صورت پذیرفت</w:t>
      </w:r>
      <w:r>
        <w:rPr>
          <w:rFonts w:hint="cs"/>
          <w:rtl/>
          <w:lang w:bidi="fa-IR"/>
        </w:rPr>
        <w:t xml:space="preserve"> (</w:t>
      </w:r>
      <w:r w:rsidRPr="00D4387A">
        <w:rPr>
          <w:lang w:bidi="fa-IR"/>
        </w:rPr>
        <w:t>Ferrara et al</w:t>
      </w:r>
      <w:r>
        <w:rPr>
          <w:lang w:bidi="fa-IR"/>
        </w:rPr>
        <w:t>., 2017</w:t>
      </w:r>
      <w:r>
        <w:rPr>
          <w:rFonts w:hint="cs"/>
          <w:rtl/>
          <w:lang w:bidi="fa-IR"/>
        </w:rPr>
        <w:t>)</w:t>
      </w:r>
      <w:r w:rsidRPr="00836D4E">
        <w:rPr>
          <w:rtl/>
          <w:lang w:bidi="fa-IR"/>
        </w:rPr>
        <w:t xml:space="preserve">. </w:t>
      </w:r>
      <w:r w:rsidRPr="00836D4E">
        <w:rPr>
          <w:rtl/>
        </w:rPr>
        <w:t xml:space="preserve">بیشتر </w:t>
      </w:r>
      <w:r w:rsidRPr="00836D4E">
        <w:rPr>
          <w:rtl/>
          <w:lang w:bidi="fa-IR"/>
        </w:rPr>
        <w:t>مطالعات انجام گرفته در حوزه نااطمینانی، به مسأله نااطمینانی در متغیرهای اقتصادی پرداخته</w:t>
      </w:r>
      <w:r w:rsidRPr="00836D4E">
        <w:rPr>
          <w:rtl/>
          <w:lang w:bidi="fa-IR"/>
        </w:rPr>
        <w:softHyphen/>
        <w:t>اند. اما می</w:t>
      </w:r>
      <w:r w:rsidRPr="00836D4E">
        <w:rPr>
          <w:rtl/>
          <w:lang w:bidi="fa-IR"/>
        </w:rPr>
        <w:softHyphen/>
        <w:t>توان گفت در نظر گرفتن نااطمینانی در سطح اقتصاد کلان از اهمیت بالاتری برخوردار است. چرا که علاوه بر  نااطمینانی در سطح کلان، برهم کنش بین متغیرهای ایجاد کننده و متغیرهای تأثیرپذیر از نااطمینانی را نیز در بر می</w:t>
      </w:r>
      <w:r w:rsidRPr="00836D4E">
        <w:rPr>
          <w:rtl/>
          <w:lang w:bidi="fa-IR"/>
        </w:rPr>
        <w:softHyphen/>
        <w:t xml:space="preserve">گیرد. از این رو در پژوهش حاضر، نااطمینانی اقتصاد کلان مد نظر قرار گرفت. </w:t>
      </w:r>
    </w:p>
    <w:p w14:paraId="6F1B9CA2" w14:textId="37020F1C" w:rsidR="009C7EFF" w:rsidRDefault="009C7EFF" w:rsidP="009C7EFF">
      <w:pPr>
        <w:bidi/>
        <w:ind w:firstLine="562"/>
        <w:jc w:val="both"/>
        <w:rPr>
          <w:rtl/>
          <w:lang w:bidi="fa-IR"/>
        </w:rPr>
      </w:pPr>
      <w:r w:rsidRPr="00836D4E">
        <w:rPr>
          <w:rtl/>
          <w:lang w:bidi="fa-IR"/>
        </w:rPr>
        <w:t>در مطالعات مختلف، از متغیرهای نرخ ارز، نرخ بهره، رابطه مبادله، کسری بودجه دولت و نرخ تورم، به عنوان عوامل اصلی ایجاد نااطمینانی یاد شده است (از جمله هادجی</w:t>
      </w:r>
      <w:r w:rsidRPr="00836D4E">
        <w:rPr>
          <w:rtl/>
          <w:lang w:bidi="fa-IR"/>
        </w:rPr>
        <w:softHyphen/>
        <w:t>میشل و همکاران</w:t>
      </w:r>
      <w:r w:rsidRPr="00836D4E">
        <w:rPr>
          <w:rStyle w:val="FootnoteReference"/>
          <w:rtl/>
          <w:lang w:bidi="fa-IR"/>
        </w:rPr>
        <w:footnoteReference w:id="11"/>
      </w:r>
      <w:r w:rsidRPr="00836D4E">
        <w:rPr>
          <w:rtl/>
          <w:lang w:bidi="fa-IR"/>
        </w:rPr>
        <w:t xml:space="preserve"> (1994)، مطالعات گسکری و همکاران (1385)، الیاس</w:t>
      </w:r>
      <w:r w:rsidRPr="00836D4E">
        <w:rPr>
          <w:rtl/>
          <w:lang w:bidi="fa-IR"/>
        </w:rPr>
        <w:softHyphen/>
        <w:t>پور و همکاران (1397) و دهقان منشادی و پوررحیم (1392)). در این پژوهش به تبعیت از رحمانی و همکاران (1391) و دهقان منشادی و پوررحیم (1392)، از شاخص بی</w:t>
      </w:r>
      <w:r w:rsidRPr="00836D4E">
        <w:rPr>
          <w:rtl/>
          <w:lang w:bidi="fa-IR"/>
        </w:rPr>
        <w:softHyphen/>
        <w:t>ثباتی اقتصاد کلان</w:t>
      </w:r>
      <w:r w:rsidRPr="00836D4E">
        <w:rPr>
          <w:rStyle w:val="FootnoteReference"/>
          <w:rtl/>
          <w:lang w:bidi="fa-IR"/>
        </w:rPr>
        <w:footnoteReference w:id="12"/>
      </w:r>
      <w:r w:rsidRPr="00836D4E">
        <w:rPr>
          <w:rtl/>
          <w:lang w:bidi="fa-IR"/>
        </w:rPr>
        <w:t xml:space="preserve"> (</w:t>
      </w:r>
      <w:r w:rsidRPr="00836D4E">
        <w:rPr>
          <w:lang w:bidi="fa-IR"/>
        </w:rPr>
        <w:t>MII</w:t>
      </w:r>
      <w:r w:rsidRPr="00836D4E">
        <w:rPr>
          <w:rtl/>
          <w:lang w:bidi="fa-IR"/>
        </w:rPr>
        <w:t xml:space="preserve">) استفاده گردید. شاخص نااطمینانی </w:t>
      </w:r>
      <w:r w:rsidRPr="00836D4E">
        <w:rPr>
          <w:lang w:bidi="fa-IR"/>
        </w:rPr>
        <w:t>MII</w:t>
      </w:r>
      <w:r w:rsidRPr="00836D4E">
        <w:rPr>
          <w:rtl/>
          <w:lang w:bidi="fa-IR"/>
        </w:rPr>
        <w:t xml:space="preserve"> از میانگین عوامل یاد شده به عنوان منابع نااطمینانی بدست می</w:t>
      </w:r>
      <w:r w:rsidRPr="00836D4E">
        <w:rPr>
          <w:rtl/>
          <w:lang w:bidi="fa-IR"/>
        </w:rPr>
        <w:softHyphen/>
        <w:t>آید</w:t>
      </w:r>
      <w:r w:rsidRPr="00836D4E">
        <w:rPr>
          <w:rStyle w:val="FootnoteReference"/>
          <w:rtl/>
          <w:lang w:bidi="fa-IR"/>
        </w:rPr>
        <w:footnoteReference w:id="13"/>
      </w:r>
      <w:r w:rsidRPr="00836D4E">
        <w:rPr>
          <w:rtl/>
          <w:lang w:bidi="fa-IR"/>
        </w:rPr>
        <w:t>. مشکل موجود، همگن نبودن داده</w:t>
      </w:r>
      <w:r w:rsidRPr="00836D4E">
        <w:rPr>
          <w:rtl/>
          <w:lang w:bidi="fa-IR"/>
        </w:rPr>
        <w:softHyphen/>
        <w:t>های آماری مربوط به متغیرهای مذکور است. از این</w:t>
      </w:r>
      <w:r w:rsidRPr="00836D4E">
        <w:rPr>
          <w:rtl/>
          <w:lang w:bidi="fa-IR"/>
        </w:rPr>
        <w:softHyphen/>
        <w:t>رو، نخست با استفاده از فرمول زیر، تمامی متغیرها به عددی بین 0 و 1 نرمال شده، سپس، میانگین آن</w:t>
      </w:r>
      <w:r w:rsidRPr="00836D4E">
        <w:rPr>
          <w:rtl/>
          <w:lang w:bidi="fa-IR"/>
        </w:rPr>
        <w:softHyphen/>
        <w:t>ها مورد محاسبه قرار می</w:t>
      </w:r>
      <w:r w:rsidRPr="00836D4E">
        <w:rPr>
          <w:rtl/>
          <w:lang w:bidi="fa-IR"/>
        </w:rPr>
        <w:softHyphen/>
        <w:t>گیرد</w:t>
      </w:r>
      <w:r w:rsidR="00947320">
        <w:rPr>
          <w:rFonts w:hint="cs"/>
          <w:rtl/>
          <w:lang w:bidi="fa-IR"/>
        </w:rPr>
        <w:t>.</w:t>
      </w:r>
    </w:p>
    <w:p w14:paraId="24421A77" w14:textId="1F2D63FC" w:rsidR="00947320" w:rsidRPr="001936F6" w:rsidRDefault="00947320" w:rsidP="00D31F1B">
      <w:pPr>
        <w:pStyle w:val="Heading8"/>
        <w:tabs>
          <w:tab w:val="clear" w:pos="5760"/>
        </w:tabs>
        <w:rPr>
          <w:sz w:val="24"/>
          <w:szCs w:val="24"/>
          <w:rtl/>
        </w:rPr>
      </w:pPr>
      <w:r w:rsidRPr="001936F6">
        <w:rPr>
          <w:rFonts w:ascii="Times New Roman" w:hAnsi="Times New Roman" w:cs="Gandom"/>
          <w:sz w:val="24"/>
          <w:szCs w:val="24"/>
          <w:rtl/>
        </w:rPr>
        <w:tab/>
      </w:r>
      <w:r w:rsidRPr="001936F6">
        <w:rPr>
          <w:rFonts w:ascii="Times New Roman" w:hAnsi="Times New Roman" w:cs="Gandom"/>
          <w:sz w:val="24"/>
          <w:szCs w:val="24"/>
          <w:rtl/>
        </w:rPr>
        <w:tab/>
      </w:r>
      <w:r w:rsidRPr="001936F6">
        <w:rPr>
          <w:rFonts w:ascii="Times New Roman" w:hAnsi="Times New Roman" w:cs="Gandom"/>
          <w:sz w:val="24"/>
          <w:szCs w:val="24"/>
          <w:rtl/>
        </w:rPr>
        <w:tab/>
      </w:r>
      <w:r w:rsidRPr="001936F6">
        <w:rPr>
          <w:rFonts w:ascii="Times New Roman" w:hAnsi="Times New Roman" w:cs="Gandom"/>
          <w:sz w:val="24"/>
          <w:szCs w:val="24"/>
          <w:rtl/>
        </w:rPr>
        <w:tab/>
      </w:r>
      <w:r w:rsidRPr="001936F6">
        <w:rPr>
          <w:rFonts w:ascii="Times New Roman" w:hAnsi="Times New Roman" w:cs="Gandom"/>
          <w:sz w:val="24"/>
          <w:szCs w:val="24"/>
          <w:rtl/>
        </w:rPr>
        <w:tab/>
        <w:t xml:space="preserve"> </w:t>
      </w:r>
      <m:oMath>
        <m:sSub>
          <m:sSubPr>
            <m:ctrlPr>
              <w:rPr>
                <w:rFonts w:ascii="Cambria Math" w:hAnsi="Cambria Math" w:cs="Gandom"/>
                <w:sz w:val="24"/>
                <w:szCs w:val="24"/>
              </w:rPr>
            </m:ctrlPr>
          </m:sSubPr>
          <m:e>
            <m:r>
              <w:rPr>
                <w:rFonts w:ascii="Cambria Math" w:hAnsi="Cambria Math" w:cs="Gandom"/>
                <w:sz w:val="24"/>
                <w:szCs w:val="24"/>
              </w:rPr>
              <m:t>I</m:t>
            </m:r>
          </m:e>
          <m:sub>
            <m:r>
              <w:rPr>
                <w:rFonts w:ascii="Cambria Math" w:hAnsi="Cambria Math" w:cs="Gandom"/>
                <w:sz w:val="24"/>
                <w:szCs w:val="24"/>
              </w:rPr>
              <m:t>t</m:t>
            </m:r>
          </m:sub>
        </m:sSub>
        <m:r>
          <w:rPr>
            <w:rFonts w:ascii="Cambria Math" w:hAnsi="Cambria Math" w:cs="Gandom"/>
            <w:sz w:val="24"/>
            <w:szCs w:val="24"/>
          </w:rPr>
          <m:t>=</m:t>
        </m:r>
        <m:f>
          <m:fPr>
            <m:ctrlPr>
              <w:rPr>
                <w:rFonts w:ascii="Cambria Math" w:hAnsi="Cambria Math" w:cs="Gandom"/>
                <w:sz w:val="24"/>
                <w:szCs w:val="24"/>
              </w:rPr>
            </m:ctrlPr>
          </m:fPr>
          <m:num>
            <m:sSub>
              <m:sSubPr>
                <m:ctrlPr>
                  <w:rPr>
                    <w:rFonts w:ascii="Cambria Math" w:hAnsi="Cambria Math" w:cs="Gandom"/>
                    <w:sz w:val="24"/>
                    <w:szCs w:val="24"/>
                  </w:rPr>
                </m:ctrlPr>
              </m:sSubPr>
              <m:e>
                <m:r>
                  <w:rPr>
                    <w:rFonts w:ascii="Cambria Math" w:hAnsi="Cambria Math" w:cs="Gandom"/>
                    <w:sz w:val="24"/>
                    <w:szCs w:val="24"/>
                  </w:rPr>
                  <m:t>X</m:t>
                </m:r>
              </m:e>
              <m:sub>
                <m:r>
                  <w:rPr>
                    <w:rFonts w:ascii="Cambria Math" w:hAnsi="Cambria Math" w:cs="Gandom"/>
                    <w:sz w:val="24"/>
                    <w:szCs w:val="24"/>
                  </w:rPr>
                  <m:t>t</m:t>
                </m:r>
              </m:sub>
            </m:sSub>
            <m:r>
              <w:rPr>
                <w:rFonts w:ascii="Cambria Math" w:hAnsi="Cambria Math" w:cs="Gandom"/>
                <w:sz w:val="24"/>
                <w:szCs w:val="24"/>
              </w:rPr>
              <m:t>-</m:t>
            </m:r>
            <m:sSub>
              <m:sSubPr>
                <m:ctrlPr>
                  <w:rPr>
                    <w:rFonts w:ascii="Cambria Math" w:hAnsi="Cambria Math" w:cs="Gandom"/>
                    <w:sz w:val="24"/>
                    <w:szCs w:val="24"/>
                  </w:rPr>
                </m:ctrlPr>
              </m:sSubPr>
              <m:e>
                <m:r>
                  <w:rPr>
                    <w:rFonts w:ascii="Cambria Math" w:hAnsi="Cambria Math" w:cs="Gandom"/>
                    <w:sz w:val="24"/>
                    <w:szCs w:val="24"/>
                  </w:rPr>
                  <m:t>X</m:t>
                </m:r>
              </m:e>
              <m:sub>
                <m:r>
                  <w:rPr>
                    <w:rFonts w:ascii="Cambria Math" w:hAnsi="Cambria Math" w:cs="Gandom"/>
                    <w:sz w:val="24"/>
                    <w:szCs w:val="24"/>
                  </w:rPr>
                  <m:t>min</m:t>
                </m:r>
              </m:sub>
            </m:sSub>
          </m:num>
          <m:den>
            <m:sSub>
              <m:sSubPr>
                <m:ctrlPr>
                  <w:rPr>
                    <w:rFonts w:ascii="Cambria Math" w:hAnsi="Cambria Math" w:cs="Gandom"/>
                    <w:sz w:val="24"/>
                    <w:szCs w:val="24"/>
                  </w:rPr>
                </m:ctrlPr>
              </m:sSubPr>
              <m:e>
                <m:r>
                  <w:rPr>
                    <w:rFonts w:ascii="Cambria Math" w:hAnsi="Cambria Math" w:cs="Gandom"/>
                    <w:sz w:val="24"/>
                    <w:szCs w:val="24"/>
                  </w:rPr>
                  <m:t>X</m:t>
                </m:r>
              </m:e>
              <m:sub>
                <m:r>
                  <w:rPr>
                    <w:rFonts w:ascii="Cambria Math" w:hAnsi="Cambria Math" w:cs="Gandom"/>
                    <w:sz w:val="24"/>
                    <w:szCs w:val="24"/>
                  </w:rPr>
                  <m:t>max</m:t>
                </m:r>
              </m:sub>
            </m:sSub>
            <m:r>
              <w:rPr>
                <w:rFonts w:ascii="Cambria Math" w:hAnsi="Cambria Math" w:cs="Gandom"/>
                <w:sz w:val="24"/>
                <w:szCs w:val="24"/>
              </w:rPr>
              <m:t>-</m:t>
            </m:r>
            <m:sSub>
              <m:sSubPr>
                <m:ctrlPr>
                  <w:rPr>
                    <w:rFonts w:ascii="Cambria Math" w:hAnsi="Cambria Math" w:cs="Gandom"/>
                    <w:sz w:val="24"/>
                    <w:szCs w:val="24"/>
                  </w:rPr>
                </m:ctrlPr>
              </m:sSubPr>
              <m:e>
                <m:r>
                  <w:rPr>
                    <w:rFonts w:ascii="Cambria Math" w:hAnsi="Cambria Math" w:cs="Gandom"/>
                    <w:sz w:val="24"/>
                    <w:szCs w:val="24"/>
                  </w:rPr>
                  <m:t>X</m:t>
                </m:r>
              </m:e>
              <m:sub>
                <m:r>
                  <w:rPr>
                    <w:rFonts w:ascii="Cambria Math" w:hAnsi="Cambria Math" w:cs="Gandom"/>
                    <w:sz w:val="24"/>
                    <w:szCs w:val="24"/>
                  </w:rPr>
                  <m:t>min</m:t>
                </m:r>
              </m:sub>
            </m:sSub>
          </m:den>
        </m:f>
      </m:oMath>
    </w:p>
    <w:bookmarkEnd w:id="1"/>
    <w:p w14:paraId="16C9039F" w14:textId="790A6EDB" w:rsidR="00D31F1B" w:rsidRDefault="00D31F1B" w:rsidP="00D31F1B">
      <w:pPr>
        <w:pStyle w:val="Heading1"/>
        <w:numPr>
          <w:ilvl w:val="0"/>
          <w:numId w:val="0"/>
        </w:numPr>
        <w:ind w:left="14" w:firstLine="562"/>
        <w:rPr>
          <w:b w:val="0"/>
          <w:bCs w:val="0"/>
          <w:sz w:val="20"/>
          <w:szCs w:val="20"/>
          <w:rtl/>
        </w:rPr>
      </w:pPr>
      <w:r w:rsidRPr="00D31F1B">
        <w:rPr>
          <w:b w:val="0"/>
          <w:bCs w:val="0"/>
          <w:sz w:val="20"/>
          <w:szCs w:val="20"/>
          <w:rtl/>
        </w:rPr>
        <w:t xml:space="preserve">که در آن، </w:t>
      </w:r>
      <w:r w:rsidRPr="00D31F1B">
        <w:rPr>
          <w:b w:val="0"/>
          <w:bCs w:val="0"/>
          <w:sz w:val="20"/>
          <w:szCs w:val="20"/>
        </w:rPr>
        <w:t>I</w:t>
      </w:r>
      <w:r w:rsidRPr="00D31F1B">
        <w:rPr>
          <w:b w:val="0"/>
          <w:bCs w:val="0"/>
          <w:sz w:val="20"/>
          <w:szCs w:val="20"/>
          <w:rtl/>
        </w:rPr>
        <w:t xml:space="preserve"> شاخص متغیر </w:t>
      </w:r>
      <w:r w:rsidRPr="00D31F1B">
        <w:rPr>
          <w:b w:val="0"/>
          <w:bCs w:val="0"/>
          <w:sz w:val="20"/>
          <w:szCs w:val="20"/>
        </w:rPr>
        <w:t>X</w:t>
      </w:r>
      <w:r w:rsidRPr="00D31F1B">
        <w:rPr>
          <w:b w:val="0"/>
          <w:bCs w:val="0"/>
          <w:sz w:val="20"/>
          <w:szCs w:val="20"/>
          <w:rtl/>
        </w:rPr>
        <w:t xml:space="preserve">، </w:t>
      </w:r>
      <w:proofErr w:type="spellStart"/>
      <w:r w:rsidRPr="00D31F1B">
        <w:rPr>
          <w:b w:val="0"/>
          <w:bCs w:val="0"/>
          <w:sz w:val="20"/>
          <w:szCs w:val="20"/>
        </w:rPr>
        <w:t>X</w:t>
      </w:r>
      <w:r w:rsidRPr="00D31F1B">
        <w:rPr>
          <w:b w:val="0"/>
          <w:bCs w:val="0"/>
          <w:sz w:val="20"/>
          <w:szCs w:val="20"/>
          <w:vertAlign w:val="subscript"/>
        </w:rPr>
        <w:t>t</w:t>
      </w:r>
      <w:proofErr w:type="spellEnd"/>
      <w:r w:rsidRPr="00D31F1B">
        <w:rPr>
          <w:b w:val="0"/>
          <w:bCs w:val="0"/>
          <w:sz w:val="20"/>
          <w:szCs w:val="20"/>
          <w:vertAlign w:val="subscript"/>
          <w:rtl/>
        </w:rPr>
        <w:t xml:space="preserve"> </w:t>
      </w:r>
      <w:r w:rsidRPr="00D31F1B">
        <w:rPr>
          <w:b w:val="0"/>
          <w:bCs w:val="0"/>
          <w:sz w:val="20"/>
          <w:szCs w:val="20"/>
          <w:rtl/>
        </w:rPr>
        <w:t xml:space="preserve">ارزش حقیقی شاخص در زمان </w:t>
      </w:r>
      <w:r w:rsidRPr="00D31F1B">
        <w:rPr>
          <w:b w:val="0"/>
          <w:bCs w:val="0"/>
          <w:sz w:val="20"/>
          <w:szCs w:val="20"/>
        </w:rPr>
        <w:t>t</w:t>
      </w:r>
      <w:r w:rsidRPr="00D31F1B">
        <w:rPr>
          <w:b w:val="0"/>
          <w:bCs w:val="0"/>
          <w:sz w:val="20"/>
          <w:szCs w:val="20"/>
          <w:rtl/>
        </w:rPr>
        <w:t xml:space="preserve"> و </w:t>
      </w:r>
      <w:r w:rsidRPr="00D31F1B">
        <w:rPr>
          <w:b w:val="0"/>
          <w:bCs w:val="0"/>
          <w:sz w:val="20"/>
          <w:szCs w:val="20"/>
        </w:rPr>
        <w:t>max</w:t>
      </w:r>
      <w:r w:rsidRPr="00D31F1B">
        <w:rPr>
          <w:b w:val="0"/>
          <w:bCs w:val="0"/>
          <w:sz w:val="20"/>
          <w:szCs w:val="20"/>
          <w:rtl/>
        </w:rPr>
        <w:t xml:space="preserve"> و </w:t>
      </w:r>
      <w:r w:rsidRPr="00D31F1B">
        <w:rPr>
          <w:b w:val="0"/>
          <w:bCs w:val="0"/>
          <w:sz w:val="20"/>
          <w:szCs w:val="20"/>
        </w:rPr>
        <w:t>min</w:t>
      </w:r>
      <w:r w:rsidRPr="00D31F1B">
        <w:rPr>
          <w:b w:val="0"/>
          <w:bCs w:val="0"/>
          <w:sz w:val="20"/>
          <w:szCs w:val="20"/>
          <w:rtl/>
        </w:rPr>
        <w:t xml:space="preserve"> نیز حداکثر و حداقل مقدار متغیر مذکور هستند</w:t>
      </w:r>
      <w:r>
        <w:rPr>
          <w:rFonts w:hint="cs"/>
          <w:b w:val="0"/>
          <w:bCs w:val="0"/>
          <w:sz w:val="20"/>
          <w:szCs w:val="20"/>
          <w:rtl/>
        </w:rPr>
        <w:t>.</w:t>
      </w:r>
    </w:p>
    <w:p w14:paraId="204BBD93" w14:textId="1DC69502" w:rsidR="00D31F1B" w:rsidRDefault="00D31F1B" w:rsidP="00D31F1B">
      <w:pPr>
        <w:bidi/>
        <w:jc w:val="both"/>
        <w:rPr>
          <w:rtl/>
          <w:lang w:bidi="fa-IR"/>
        </w:rPr>
      </w:pPr>
    </w:p>
    <w:p w14:paraId="664F222D" w14:textId="100B30EB" w:rsidR="00D31F1B" w:rsidRPr="00796493" w:rsidRDefault="008F6AD8" w:rsidP="00D31F1B">
      <w:pPr>
        <w:pStyle w:val="Heading2"/>
        <w:rPr>
          <w:rtl/>
        </w:rPr>
      </w:pPr>
      <w:r w:rsidRPr="00796493">
        <w:rPr>
          <w:rtl/>
        </w:rPr>
        <w:lastRenderedPageBreak/>
        <w:t>معرفی الگو و متغیرهای مورد استفاده</w:t>
      </w:r>
    </w:p>
    <w:p w14:paraId="186060EB" w14:textId="43075398" w:rsidR="008F6AD8" w:rsidRDefault="008F6AD8" w:rsidP="008F6AD8">
      <w:pPr>
        <w:bidi/>
        <w:jc w:val="both"/>
        <w:rPr>
          <w:rtl/>
          <w:lang w:bidi="fa-IR"/>
        </w:rPr>
      </w:pPr>
      <w:r w:rsidRPr="001162A8">
        <w:rPr>
          <w:rtl/>
          <w:lang w:bidi="fa-IR"/>
        </w:rPr>
        <w:t>در این پژوهش، به تبعیت از لوگیلد (2018)، از الگویی به صورت زیر برای بررسی پاسخ رفتار مصرفی به نااطمینانی در اقتصاد استفاده می</w:t>
      </w:r>
      <w:r w:rsidRPr="001162A8">
        <w:rPr>
          <w:rtl/>
          <w:lang w:bidi="fa-IR"/>
        </w:rPr>
        <w:softHyphen/>
        <w:t>شود</w:t>
      </w:r>
      <w:r>
        <w:rPr>
          <w:rFonts w:hint="cs"/>
          <w:rtl/>
          <w:lang w:bidi="fa-IR"/>
        </w:rPr>
        <w:t>:</w:t>
      </w:r>
    </w:p>
    <w:p w14:paraId="6545B216" w14:textId="3E1C6AD1" w:rsidR="001B189D" w:rsidRPr="001936F6" w:rsidRDefault="00197710" w:rsidP="001936F6">
      <w:pPr>
        <w:pStyle w:val="Heading8"/>
        <w:tabs>
          <w:tab w:val="clear" w:pos="5760"/>
        </w:tabs>
        <w:rPr>
          <w:rFonts w:ascii="Times New Roman" w:hAnsi="Times New Roman" w:cs="Gandom"/>
          <w:sz w:val="24"/>
          <w:szCs w:val="24"/>
          <w:rtl/>
        </w:rPr>
      </w:pPr>
      <w:r w:rsidRPr="001936F6">
        <w:rPr>
          <w:rFonts w:ascii="Times New Roman" w:hAnsi="Times New Roman" w:cs="Gandom" w:hint="cs"/>
          <w:sz w:val="24"/>
          <w:szCs w:val="24"/>
          <w:rtl/>
        </w:rPr>
        <w:t xml:space="preserve">    </w:t>
      </w:r>
      <m:oMath>
        <m:r>
          <w:rPr>
            <w:rFonts w:ascii="Cambria Math" w:hAnsi="Cambria Math" w:cs="Gandom"/>
            <w:sz w:val="24"/>
            <w:szCs w:val="24"/>
          </w:rPr>
          <m:t>log</m:t>
        </m:r>
        <m:sSub>
          <m:sSubPr>
            <m:ctrlPr>
              <w:rPr>
                <w:rFonts w:ascii="Cambria Math" w:hAnsi="Cambria Math" w:cs="Gandom"/>
                <w:sz w:val="24"/>
                <w:szCs w:val="24"/>
              </w:rPr>
            </m:ctrlPr>
          </m:sSubPr>
          <m:e>
            <m:r>
              <w:rPr>
                <w:rFonts w:ascii="Cambria Math" w:hAnsi="Cambria Math" w:cs="Gandom"/>
                <w:sz w:val="24"/>
                <w:szCs w:val="24"/>
              </w:rPr>
              <m:t>C</m:t>
            </m:r>
          </m:e>
          <m:sub>
            <m:r>
              <w:rPr>
                <w:rFonts w:ascii="Cambria Math" w:hAnsi="Cambria Math" w:cs="Gandom"/>
                <w:sz w:val="24"/>
                <w:szCs w:val="24"/>
              </w:rPr>
              <m:t>it</m:t>
            </m:r>
          </m:sub>
        </m:sSub>
        <m:r>
          <w:rPr>
            <w:rFonts w:ascii="Cambria Math" w:hAnsi="Cambria Math" w:cs="Gandom"/>
            <w:sz w:val="24"/>
            <w:szCs w:val="24"/>
          </w:rPr>
          <m:t>=</m:t>
        </m:r>
        <m:sSub>
          <m:sSubPr>
            <m:ctrlPr>
              <w:rPr>
                <w:rFonts w:ascii="Cambria Math" w:hAnsi="Cambria Math" w:cs="Gandom"/>
                <w:sz w:val="24"/>
                <w:szCs w:val="24"/>
              </w:rPr>
            </m:ctrlPr>
          </m:sSubPr>
          <m:e>
            <m:r>
              <w:rPr>
                <w:rFonts w:ascii="Cambria Math" w:hAnsi="Cambria Math" w:cs="Gandom"/>
                <w:sz w:val="24"/>
                <w:szCs w:val="24"/>
              </w:rPr>
              <m:t>β</m:t>
            </m:r>
          </m:e>
          <m:sub>
            <m:r>
              <w:rPr>
                <w:rFonts w:ascii="Cambria Math" w:hAnsi="Cambria Math" w:cs="Gandom"/>
                <w:sz w:val="24"/>
                <w:szCs w:val="24"/>
              </w:rPr>
              <m:t>0</m:t>
            </m:r>
          </m:sub>
        </m:sSub>
        <m:r>
          <w:rPr>
            <w:rFonts w:ascii="Cambria Math" w:hAnsi="Cambria Math" w:cs="Gandom"/>
            <w:sz w:val="24"/>
            <w:szCs w:val="24"/>
          </w:rPr>
          <m:t>+</m:t>
        </m:r>
        <m:sSub>
          <m:sSubPr>
            <m:ctrlPr>
              <w:rPr>
                <w:rFonts w:ascii="Cambria Math" w:hAnsi="Cambria Math" w:cs="Gandom"/>
                <w:sz w:val="24"/>
                <w:szCs w:val="24"/>
              </w:rPr>
            </m:ctrlPr>
          </m:sSubPr>
          <m:e>
            <m:r>
              <w:rPr>
                <w:rFonts w:ascii="Cambria Math" w:hAnsi="Cambria Math" w:cs="Gandom"/>
                <w:sz w:val="24"/>
                <w:szCs w:val="24"/>
              </w:rPr>
              <m:t>β</m:t>
            </m:r>
          </m:e>
          <m:sub>
            <m:r>
              <w:rPr>
                <w:rFonts w:ascii="Cambria Math" w:hAnsi="Cambria Math" w:cs="Gandom"/>
                <w:sz w:val="24"/>
                <w:szCs w:val="24"/>
              </w:rPr>
              <m:t>1</m:t>
            </m:r>
          </m:sub>
        </m:sSub>
        <m:r>
          <w:rPr>
            <w:rFonts w:ascii="Cambria Math" w:hAnsi="Cambria Math" w:cs="Gandom"/>
            <w:sz w:val="24"/>
            <w:szCs w:val="24"/>
          </w:rPr>
          <m:t>log</m:t>
        </m:r>
        <m:sSub>
          <m:sSubPr>
            <m:ctrlPr>
              <w:rPr>
                <w:rFonts w:ascii="Cambria Math" w:hAnsi="Cambria Math" w:cs="Gandom"/>
                <w:sz w:val="24"/>
                <w:szCs w:val="24"/>
              </w:rPr>
            </m:ctrlPr>
          </m:sSubPr>
          <m:e>
            <m:acc>
              <m:accPr>
                <m:chr m:val="̅"/>
                <m:ctrlPr>
                  <w:rPr>
                    <w:rFonts w:ascii="Cambria Math" w:hAnsi="Cambria Math" w:cs="Gandom"/>
                    <w:sz w:val="24"/>
                    <w:szCs w:val="24"/>
                  </w:rPr>
                </m:ctrlPr>
              </m:accPr>
              <m:e>
                <m:r>
                  <w:rPr>
                    <w:rFonts w:ascii="Cambria Math" w:hAnsi="Cambria Math" w:cs="Gandom"/>
                    <w:sz w:val="24"/>
                    <w:szCs w:val="24"/>
                  </w:rPr>
                  <m:t>Y</m:t>
                </m:r>
              </m:e>
            </m:acc>
          </m:e>
          <m:sub>
            <m:r>
              <w:rPr>
                <w:rFonts w:ascii="Cambria Math" w:hAnsi="Cambria Math" w:cs="Gandom"/>
                <w:sz w:val="24"/>
                <w:szCs w:val="24"/>
              </w:rPr>
              <m:t>it</m:t>
            </m:r>
          </m:sub>
        </m:sSub>
        <m:r>
          <w:rPr>
            <w:rFonts w:ascii="Cambria Math" w:hAnsi="Cambria Math" w:cs="Gandom"/>
            <w:sz w:val="24"/>
            <w:szCs w:val="24"/>
          </w:rPr>
          <m:t>+</m:t>
        </m:r>
        <m:sSub>
          <m:sSubPr>
            <m:ctrlPr>
              <w:rPr>
                <w:rFonts w:ascii="Cambria Math" w:hAnsi="Cambria Math" w:cs="Gandom"/>
                <w:sz w:val="24"/>
                <w:szCs w:val="24"/>
              </w:rPr>
            </m:ctrlPr>
          </m:sSubPr>
          <m:e>
            <m:r>
              <w:rPr>
                <w:rFonts w:ascii="Cambria Math" w:hAnsi="Cambria Math" w:cs="Gandom"/>
                <w:sz w:val="24"/>
                <w:szCs w:val="24"/>
              </w:rPr>
              <m:t>β</m:t>
            </m:r>
          </m:e>
          <m:sub>
            <m:r>
              <w:rPr>
                <w:rFonts w:ascii="Cambria Math" w:hAnsi="Cambria Math" w:cs="Gandom"/>
                <w:sz w:val="24"/>
                <w:szCs w:val="24"/>
              </w:rPr>
              <m:t>2</m:t>
            </m:r>
          </m:sub>
        </m:sSub>
        <m:sSub>
          <m:sSubPr>
            <m:ctrlPr>
              <w:rPr>
                <w:rFonts w:ascii="Cambria Math" w:hAnsi="Cambria Math" w:cs="Gandom"/>
                <w:sz w:val="24"/>
                <w:szCs w:val="24"/>
              </w:rPr>
            </m:ctrlPr>
          </m:sSubPr>
          <m:e>
            <m:r>
              <w:rPr>
                <w:rFonts w:ascii="Cambria Math" w:hAnsi="Cambria Math" w:cs="Gandom"/>
                <w:sz w:val="24"/>
                <w:szCs w:val="24"/>
              </w:rPr>
              <m:t>UN</m:t>
            </m:r>
          </m:e>
          <m:sub>
            <m:r>
              <w:rPr>
                <w:rFonts w:ascii="Cambria Math" w:hAnsi="Cambria Math" w:cs="Gandom"/>
                <w:sz w:val="24"/>
                <w:szCs w:val="24"/>
              </w:rPr>
              <m:t>it</m:t>
            </m:r>
          </m:sub>
        </m:sSub>
        <m:r>
          <w:rPr>
            <w:rFonts w:ascii="Cambria Math" w:hAnsi="Cambria Math" w:cs="Gandom"/>
            <w:sz w:val="24"/>
            <w:szCs w:val="24"/>
          </w:rPr>
          <m:t>+</m:t>
        </m:r>
        <m:sSub>
          <m:sSubPr>
            <m:ctrlPr>
              <w:rPr>
                <w:rFonts w:ascii="Cambria Math" w:hAnsi="Cambria Math" w:cs="Gandom"/>
                <w:sz w:val="24"/>
                <w:szCs w:val="24"/>
              </w:rPr>
            </m:ctrlPr>
          </m:sSubPr>
          <m:e>
            <m:r>
              <w:rPr>
                <w:rFonts w:ascii="Cambria Math" w:hAnsi="Cambria Math" w:cs="Gandom"/>
                <w:sz w:val="24"/>
                <w:szCs w:val="24"/>
              </w:rPr>
              <m:t>β</m:t>
            </m:r>
          </m:e>
          <m:sub>
            <m:r>
              <w:rPr>
                <w:rFonts w:ascii="Cambria Math" w:hAnsi="Cambria Math" w:cs="Gandom"/>
                <w:sz w:val="24"/>
                <w:szCs w:val="24"/>
              </w:rPr>
              <m:t>3</m:t>
            </m:r>
          </m:sub>
        </m:sSub>
        <m:r>
          <w:rPr>
            <w:rFonts w:ascii="Cambria Math" w:hAnsi="Cambria Math" w:cs="Gandom"/>
            <w:sz w:val="24"/>
            <w:szCs w:val="24"/>
          </w:rPr>
          <m:t>log</m:t>
        </m:r>
        <m:sSub>
          <m:sSubPr>
            <m:ctrlPr>
              <w:rPr>
                <w:rFonts w:ascii="Cambria Math" w:hAnsi="Cambria Math" w:cs="Gandom"/>
                <w:sz w:val="24"/>
                <w:szCs w:val="24"/>
              </w:rPr>
            </m:ctrlPr>
          </m:sSubPr>
          <m:e>
            <m:r>
              <w:rPr>
                <w:rFonts w:ascii="Cambria Math" w:hAnsi="Cambria Math" w:cs="Gandom"/>
                <w:sz w:val="24"/>
                <w:szCs w:val="24"/>
              </w:rPr>
              <m:t>Z</m:t>
            </m:r>
          </m:e>
          <m:sub>
            <m:r>
              <w:rPr>
                <w:rFonts w:ascii="Cambria Math" w:hAnsi="Cambria Math" w:cs="Gandom"/>
                <w:sz w:val="24"/>
                <w:szCs w:val="24"/>
              </w:rPr>
              <m:t>it</m:t>
            </m:r>
          </m:sub>
        </m:sSub>
        <m:r>
          <w:rPr>
            <w:rFonts w:ascii="Cambria Math" w:hAnsi="Cambria Math" w:cs="Gandom"/>
            <w:sz w:val="24"/>
            <w:szCs w:val="24"/>
          </w:rPr>
          <m:t>+</m:t>
        </m:r>
        <m:sSub>
          <m:sSubPr>
            <m:ctrlPr>
              <w:rPr>
                <w:rFonts w:ascii="Cambria Math" w:hAnsi="Cambria Math" w:cs="Gandom"/>
                <w:sz w:val="24"/>
                <w:szCs w:val="24"/>
              </w:rPr>
            </m:ctrlPr>
          </m:sSubPr>
          <m:e>
            <m:r>
              <w:rPr>
                <w:rFonts w:ascii="Cambria Math" w:hAnsi="Cambria Math" w:cs="Gandom"/>
                <w:sz w:val="24"/>
                <w:szCs w:val="24"/>
              </w:rPr>
              <m:t>u</m:t>
            </m:r>
          </m:e>
          <m:sub>
            <m:r>
              <w:rPr>
                <w:rFonts w:ascii="Cambria Math" w:hAnsi="Cambria Math" w:cs="Gandom"/>
                <w:sz w:val="24"/>
                <w:szCs w:val="24"/>
              </w:rPr>
              <m:t>it</m:t>
            </m:r>
          </m:sub>
        </m:sSub>
      </m:oMath>
    </w:p>
    <w:p w14:paraId="0B1EC06B" w14:textId="163A4DF9" w:rsidR="008F6AD8" w:rsidRDefault="008F6AD8" w:rsidP="008F6AD8">
      <w:pPr>
        <w:bidi/>
        <w:jc w:val="both"/>
        <w:rPr>
          <w:rtl/>
          <w:lang w:bidi="fa-IR"/>
        </w:rPr>
      </w:pPr>
    </w:p>
    <w:p w14:paraId="67A801D1" w14:textId="77777777" w:rsidR="00197710" w:rsidRPr="001162A8" w:rsidRDefault="00197710" w:rsidP="00197710">
      <w:pPr>
        <w:bidi/>
        <w:spacing w:before="240" w:after="0" w:line="240" w:lineRule="auto"/>
        <w:ind w:firstLine="562"/>
        <w:jc w:val="both"/>
        <w:rPr>
          <w:rFonts w:eastAsia="Times New Roman"/>
          <w:rtl/>
        </w:rPr>
      </w:pPr>
      <w:r w:rsidRPr="001162A8">
        <w:rPr>
          <w:rFonts w:eastAsia="Times New Roman"/>
          <w:rtl/>
        </w:rPr>
        <w:t xml:space="preserve">که در آن </w:t>
      </w:r>
      <w:r w:rsidRPr="001162A8">
        <w:rPr>
          <w:rFonts w:eastAsia="Times New Roman"/>
        </w:rPr>
        <w:t>C</w:t>
      </w:r>
      <w:r w:rsidRPr="001162A8">
        <w:rPr>
          <w:rFonts w:eastAsia="Times New Roman"/>
          <w:rtl/>
        </w:rPr>
        <w:t xml:space="preserve">، </w:t>
      </w:r>
      <w:r>
        <w:rPr>
          <w:rFonts w:eastAsia="Times New Roman"/>
          <w:rtl/>
          <w:lang w:bidi="fa-IR"/>
        </w:rPr>
        <w:t>مصرف</w:t>
      </w:r>
      <w:r w:rsidRPr="001162A8">
        <w:rPr>
          <w:rFonts w:eastAsia="Times New Roman"/>
          <w:rtl/>
          <w:lang w:bidi="fa-IR"/>
        </w:rPr>
        <w:t xml:space="preserve">، </w:t>
      </w:r>
      <w:r w:rsidRPr="001162A8">
        <w:rPr>
          <w:rFonts w:eastAsia="Times New Roman"/>
        </w:rPr>
        <w:t>UN</w:t>
      </w:r>
      <w:r w:rsidRPr="001162A8">
        <w:rPr>
          <w:rFonts w:eastAsia="Times New Roman"/>
          <w:rtl/>
          <w:lang w:bidi="fa-IR"/>
        </w:rPr>
        <w:t xml:space="preserve"> </w:t>
      </w:r>
      <w:r w:rsidRPr="001162A8">
        <w:rPr>
          <w:rFonts w:eastAsia="Times New Roman"/>
          <w:rtl/>
        </w:rPr>
        <w:t xml:space="preserve">شاخص نااطمینانی اقتصاد، </w:t>
      </w:r>
      <w:r w:rsidRPr="001162A8">
        <w:rPr>
          <w:rFonts w:eastAsia="Times New Roman"/>
          <w:lang w:bidi="fa-IR"/>
        </w:rPr>
        <w:t>Y</w:t>
      </w:r>
      <w:r w:rsidRPr="001162A8">
        <w:rPr>
          <w:rFonts w:eastAsia="Times New Roman"/>
          <w:rtl/>
          <w:lang w:bidi="fa-IR"/>
        </w:rPr>
        <w:t xml:space="preserve"> </w:t>
      </w:r>
      <w:r w:rsidRPr="001162A8">
        <w:rPr>
          <w:rFonts w:eastAsia="Times New Roman"/>
          <w:rtl/>
        </w:rPr>
        <w:t xml:space="preserve">درآمد، </w:t>
      </w:r>
      <w:r w:rsidRPr="001162A8">
        <w:rPr>
          <w:rFonts w:eastAsia="Times New Roman"/>
        </w:rPr>
        <w:t>u</w:t>
      </w:r>
      <w:r w:rsidRPr="001162A8">
        <w:rPr>
          <w:rFonts w:eastAsia="Times New Roman"/>
          <w:rtl/>
          <w:lang w:bidi="fa-IR"/>
        </w:rPr>
        <w:t xml:space="preserve"> </w:t>
      </w:r>
      <w:r w:rsidRPr="001162A8">
        <w:rPr>
          <w:rFonts w:eastAsia="Times New Roman"/>
          <w:rtl/>
        </w:rPr>
        <w:t xml:space="preserve">عبارت خطا و </w:t>
      </w:r>
      <w:r w:rsidRPr="001162A8">
        <w:rPr>
          <w:rFonts w:eastAsia="Times New Roman"/>
          <w:lang w:bidi="fa-IR"/>
        </w:rPr>
        <w:t>Z</w:t>
      </w:r>
      <w:r w:rsidRPr="001162A8">
        <w:rPr>
          <w:rFonts w:eastAsia="Times New Roman"/>
          <w:rtl/>
          <w:lang w:bidi="fa-IR"/>
        </w:rPr>
        <w:t xml:space="preserve"> نیز سایر عوامل مؤثر بر مصرف افراد است. در این پژوهش، </w:t>
      </w:r>
      <w:r>
        <w:rPr>
          <w:rFonts w:eastAsia="Times New Roman" w:hint="cs"/>
          <w:rtl/>
          <w:lang w:bidi="fa-IR"/>
        </w:rPr>
        <w:t>مطابق آموزه</w:t>
      </w:r>
      <w:r>
        <w:rPr>
          <w:rFonts w:eastAsia="Times New Roman"/>
          <w:rtl/>
          <w:lang w:bidi="fa-IR"/>
        </w:rPr>
        <w:softHyphen/>
      </w:r>
      <w:r>
        <w:rPr>
          <w:rFonts w:eastAsia="Times New Roman" w:hint="cs"/>
          <w:rtl/>
          <w:lang w:bidi="fa-IR"/>
        </w:rPr>
        <w:t xml:space="preserve">های اقتصادی، همچنین، به پیروی از </w:t>
      </w:r>
      <w:r w:rsidRPr="001162A8">
        <w:rPr>
          <w:rtl/>
          <w:lang w:bidi="fa-IR"/>
        </w:rPr>
        <w:t>لوگیلد (2018)،</w:t>
      </w:r>
      <w:r>
        <w:rPr>
          <w:rFonts w:hint="cs"/>
          <w:rtl/>
          <w:lang w:bidi="fa-IR"/>
        </w:rPr>
        <w:t xml:space="preserve"> </w:t>
      </w:r>
      <w:r w:rsidRPr="001162A8">
        <w:rPr>
          <w:rFonts w:eastAsia="Times New Roman"/>
          <w:rtl/>
          <w:lang w:bidi="fa-IR"/>
        </w:rPr>
        <w:t xml:space="preserve">متغیر  </w:t>
      </w:r>
      <w:r w:rsidRPr="001162A8">
        <w:rPr>
          <w:rFonts w:eastAsia="Times New Roman"/>
          <w:rtl/>
        </w:rPr>
        <w:t>ثروت (</w:t>
      </w:r>
      <w:r w:rsidRPr="001162A8">
        <w:rPr>
          <w:rFonts w:eastAsia="Times New Roman"/>
        </w:rPr>
        <w:t>w</w:t>
      </w:r>
      <w:r w:rsidRPr="001162A8">
        <w:rPr>
          <w:rFonts w:eastAsia="Times New Roman"/>
          <w:rtl/>
        </w:rPr>
        <w:t>)</w:t>
      </w:r>
      <w:r>
        <w:rPr>
          <w:rFonts w:eastAsia="Times New Roman" w:hint="cs"/>
          <w:rtl/>
        </w:rPr>
        <w:t xml:space="preserve"> در نظر</w:t>
      </w:r>
      <w:r w:rsidRPr="001162A8">
        <w:rPr>
          <w:rFonts w:eastAsia="Times New Roman"/>
          <w:rtl/>
        </w:rPr>
        <w:t xml:space="preserve"> گرفته شد. </w:t>
      </w:r>
    </w:p>
    <w:p w14:paraId="335AAC22" w14:textId="77777777" w:rsidR="00197710" w:rsidRPr="001162A8" w:rsidRDefault="00197710" w:rsidP="00197710">
      <w:pPr>
        <w:bidi/>
        <w:spacing w:after="0" w:line="240" w:lineRule="auto"/>
        <w:ind w:firstLine="562"/>
        <w:jc w:val="both"/>
        <w:rPr>
          <w:rFonts w:eastAsia="Times New Roman"/>
          <w:rtl/>
          <w:lang w:bidi="fa-IR"/>
        </w:rPr>
      </w:pPr>
      <w:r w:rsidRPr="001162A8">
        <w:rPr>
          <w:rFonts w:eastAsia="Times New Roman"/>
          <w:rtl/>
        </w:rPr>
        <w:t>به پیروی از کامپوس و اریکسون (2000) می</w:t>
      </w:r>
      <w:r w:rsidRPr="001162A8">
        <w:rPr>
          <w:rFonts w:eastAsia="Times New Roman"/>
          <w:rtl/>
        </w:rPr>
        <w:softHyphen/>
        <w:t>توان از نقدینگی به عنوان شاخصی برای اندازه</w:t>
      </w:r>
      <w:r w:rsidRPr="001162A8">
        <w:rPr>
          <w:rFonts w:eastAsia="Times New Roman"/>
          <w:rtl/>
        </w:rPr>
        <w:softHyphen/>
        <w:t xml:space="preserve">گیری متغیر </w:t>
      </w:r>
      <w:r w:rsidRPr="001162A8">
        <w:rPr>
          <w:rFonts w:eastAsia="Times New Roman"/>
          <w:rtl/>
          <w:lang w:bidi="fa-IR"/>
        </w:rPr>
        <w:t xml:space="preserve">ثروت </w:t>
      </w:r>
      <w:r w:rsidRPr="001162A8">
        <w:rPr>
          <w:rFonts w:eastAsia="Times New Roman"/>
          <w:rtl/>
        </w:rPr>
        <w:t>استفاده کرد. زیرا نقدینگی مشخص</w:t>
      </w:r>
      <w:r w:rsidRPr="001162A8">
        <w:rPr>
          <w:rFonts w:eastAsia="Times New Roman"/>
          <w:rtl/>
        </w:rPr>
        <w:softHyphen/>
        <w:t>ترین جزء سبد دارایی افراد بوده که به راحتی قابل محاسبه در سطح کلان است (دوست جاوید و طهرانچیان، 1396). همچنین، می</w:t>
      </w:r>
      <w:r w:rsidRPr="001162A8">
        <w:rPr>
          <w:rFonts w:eastAsia="Times New Roman"/>
          <w:rtl/>
        </w:rPr>
        <w:softHyphen/>
        <w:t>توان از آمار هزینه</w:t>
      </w:r>
      <w:r w:rsidRPr="001162A8">
        <w:rPr>
          <w:rFonts w:eastAsia="Times New Roman"/>
          <w:rtl/>
        </w:rPr>
        <w:softHyphen/>
        <w:t>های مصرفی به عنوان جایگزین میزان مصرف استفاده کرد (مولایی و علی، 1398). در این پژوهش نیز متغیرهای حجم پول و مخارج مصرفی نهایی (هر دو به قیمت ثابت سال 2010)، بدین منظور به کار گرفته شد. پیش از برآورد، تمامی متغیرها لگاریتم</w:t>
      </w:r>
      <w:r w:rsidRPr="001162A8">
        <w:rPr>
          <w:rFonts w:eastAsia="Times New Roman"/>
          <w:rtl/>
        </w:rPr>
        <w:softHyphen/>
        <w:t>گیری شده و به صورت</w:t>
      </w:r>
      <w:r w:rsidRPr="001162A8">
        <w:rPr>
          <w:rFonts w:eastAsia="Times New Roman"/>
          <w:rtl/>
          <w:lang w:bidi="fa-IR"/>
        </w:rPr>
        <w:t xml:space="preserve"> سرانه محاسبه شدند. </w:t>
      </w:r>
      <w:r w:rsidRPr="001162A8">
        <w:rPr>
          <w:rFonts w:eastAsia="Times New Roman"/>
          <w:rtl/>
        </w:rPr>
        <w:t>همچنین، تأثیر نااطمینانی به دو صورت مستقیم و تعاملی مورد بررسی قرار گرفت.</w:t>
      </w:r>
    </w:p>
    <w:p w14:paraId="388A5BD5" w14:textId="77777777" w:rsidR="00197710" w:rsidRPr="001162A8" w:rsidRDefault="00197710" w:rsidP="00197710">
      <w:pPr>
        <w:bidi/>
        <w:spacing w:after="0" w:line="240" w:lineRule="auto"/>
        <w:ind w:firstLine="562"/>
        <w:jc w:val="both"/>
        <w:rPr>
          <w:rFonts w:eastAsia="Times New Roman"/>
          <w:rtl/>
          <w:lang w:bidi="fa-IR"/>
        </w:rPr>
      </w:pPr>
      <w:r w:rsidRPr="001162A8">
        <w:rPr>
          <w:rFonts w:eastAsia="Times New Roman"/>
          <w:rtl/>
          <w:lang w:bidi="fa-IR"/>
        </w:rPr>
        <w:t>هدف اصلی در پژوهش حاضر، بررسی اثرات مستقیم و غیر مستقیم نااطمینانی بر رفتار مصرفی است. در این راستا، به دلیل عضویت ایران در اوپک و نقش به سزای درآمدهای نفتی در ثبات اقتصادی کشور، حداکثر اطلاعات در دسترس کشورهای عضو اوپک در بازه زمانی 2018-2006 در نظر گرفته شد. بررسی تأثیر تعاملی نااطمینانی و سایر متغیرهای توضیحی موجب می</w:t>
      </w:r>
      <w:r w:rsidRPr="001162A8">
        <w:rPr>
          <w:rFonts w:eastAsia="Times New Roman"/>
          <w:rtl/>
          <w:lang w:bidi="fa-IR"/>
        </w:rPr>
        <w:softHyphen/>
        <w:t>گردد الگو فرم غیرخطی به خود بگیرد. در بین مجموعه الگوهای غیرخطی موجود که در آن</w:t>
      </w:r>
      <w:r w:rsidRPr="001162A8">
        <w:rPr>
          <w:rFonts w:eastAsia="Times New Roman"/>
          <w:rtl/>
          <w:lang w:bidi="fa-IR"/>
        </w:rPr>
        <w:softHyphen/>
        <w:t>ها امکان بررسی ضرایب وجود دارد، همچنین، با توجه به ماهیت الگو و هدف پژوهش، الگوی رگرسیونی آستانه</w:t>
      </w:r>
      <w:r w:rsidRPr="001162A8">
        <w:rPr>
          <w:rFonts w:eastAsia="Times New Roman"/>
          <w:rtl/>
          <w:lang w:bidi="fa-IR"/>
        </w:rPr>
        <w:softHyphen/>
        <w:t>ای پانل (</w:t>
      </w:r>
      <w:r w:rsidRPr="001162A8">
        <w:rPr>
          <w:rFonts w:eastAsia="Times New Roman"/>
          <w:lang w:bidi="fa-IR"/>
        </w:rPr>
        <w:t>PTR</w:t>
      </w:r>
      <w:r w:rsidRPr="001162A8">
        <w:rPr>
          <w:rFonts w:eastAsia="Times New Roman"/>
          <w:rtl/>
          <w:lang w:bidi="fa-IR"/>
        </w:rPr>
        <w:t>) الگوی مناسبی به نظر می</w:t>
      </w:r>
      <w:r w:rsidRPr="001162A8">
        <w:rPr>
          <w:rFonts w:eastAsia="Times New Roman"/>
          <w:rtl/>
          <w:lang w:bidi="fa-IR"/>
        </w:rPr>
        <w:softHyphen/>
        <w:t>رسید. برای اطمینان، از آزمون اثر آستانه استفاده می</w:t>
      </w:r>
      <w:r w:rsidRPr="001162A8">
        <w:rPr>
          <w:rFonts w:eastAsia="Times New Roman"/>
          <w:rtl/>
          <w:lang w:bidi="fa-IR"/>
        </w:rPr>
        <w:softHyphen/>
        <w:t xml:space="preserve">شود. فرضیه صفر در این آزمون، خطی بودن الگو است. در صورتی که فرضیه صفر رد شود، در الگو اثر آستانه وجود دارد. </w:t>
      </w:r>
      <w:r>
        <w:rPr>
          <w:rFonts w:eastAsia="Times New Roman" w:hint="cs"/>
          <w:rtl/>
          <w:lang w:bidi="fa-IR"/>
        </w:rPr>
        <w:t>از این</w:t>
      </w:r>
      <w:r>
        <w:rPr>
          <w:rFonts w:eastAsia="Times New Roman"/>
          <w:rtl/>
          <w:lang w:bidi="fa-IR"/>
        </w:rPr>
        <w:softHyphen/>
      </w:r>
      <w:r>
        <w:rPr>
          <w:rFonts w:eastAsia="Times New Roman" w:hint="cs"/>
          <w:rtl/>
          <w:lang w:bidi="fa-IR"/>
        </w:rPr>
        <w:t>رو، نمی</w:t>
      </w:r>
      <w:r>
        <w:rPr>
          <w:rFonts w:eastAsia="Times New Roman"/>
          <w:rtl/>
          <w:lang w:bidi="fa-IR"/>
        </w:rPr>
        <w:softHyphen/>
      </w:r>
      <w:r>
        <w:rPr>
          <w:rFonts w:eastAsia="Times New Roman" w:hint="cs"/>
          <w:rtl/>
          <w:lang w:bidi="fa-IR"/>
        </w:rPr>
        <w:t>توان از تکنیک</w:t>
      </w:r>
      <w:r>
        <w:rPr>
          <w:rFonts w:eastAsia="Times New Roman"/>
          <w:rtl/>
          <w:lang w:bidi="fa-IR"/>
        </w:rPr>
        <w:softHyphen/>
      </w:r>
      <w:r>
        <w:rPr>
          <w:rFonts w:eastAsia="Times New Roman" w:hint="cs"/>
          <w:rtl/>
          <w:lang w:bidi="fa-IR"/>
        </w:rPr>
        <w:t>های خطی به منظور برآورد استفاده نمود.</w:t>
      </w:r>
    </w:p>
    <w:p w14:paraId="55CDFC8F" w14:textId="69EA02C6" w:rsidR="00F24A97" w:rsidRDefault="00197710" w:rsidP="00267B6C">
      <w:pPr>
        <w:bidi/>
        <w:ind w:firstLine="562"/>
        <w:jc w:val="both"/>
        <w:rPr>
          <w:rFonts w:eastAsia="Times New Roman"/>
          <w:rtl/>
          <w:lang w:bidi="fa-IR"/>
        </w:rPr>
      </w:pPr>
      <w:r w:rsidRPr="001162A8">
        <w:rPr>
          <w:rFonts w:eastAsia="Times New Roman"/>
          <w:rtl/>
          <w:lang w:bidi="fa-IR"/>
        </w:rPr>
        <w:t>الگوی رگرسیونی آستانه</w:t>
      </w:r>
      <w:r w:rsidRPr="001162A8">
        <w:rPr>
          <w:rFonts w:eastAsia="Times New Roman"/>
          <w:rtl/>
          <w:lang w:bidi="fa-IR"/>
        </w:rPr>
        <w:softHyphen/>
        <w:t>ای پانل هانسن (1999) جهش یا شکست ساختاری در ارتباط بین متغیرها را نشان می</w:t>
      </w:r>
      <w:r w:rsidRPr="001162A8">
        <w:rPr>
          <w:rFonts w:eastAsia="Times New Roman"/>
          <w:rtl/>
          <w:lang w:bidi="fa-IR"/>
        </w:rPr>
        <w:softHyphen/>
        <w:t>دهد. این الگو می</w:t>
      </w:r>
      <w:r w:rsidRPr="001162A8">
        <w:rPr>
          <w:rFonts w:eastAsia="Times New Roman"/>
          <w:rtl/>
          <w:lang w:bidi="fa-IR"/>
        </w:rPr>
        <w:softHyphen/>
        <w:t>تواند برای توضیح رفتار پدیده</w:t>
      </w:r>
      <w:r w:rsidRPr="001162A8">
        <w:rPr>
          <w:rFonts w:eastAsia="Times New Roman"/>
          <w:rtl/>
          <w:lang w:bidi="fa-IR"/>
        </w:rPr>
        <w:softHyphen/>
        <w:t xml:space="preserve">های اقتصادی بسیاری مورد </w:t>
      </w:r>
      <w:r w:rsidRPr="003D2E3B">
        <w:rPr>
          <w:rFonts w:eastAsia="Times New Roman"/>
          <w:rtl/>
          <w:lang w:bidi="fa-IR"/>
        </w:rPr>
        <w:t>استفاده قرار گیرد</w:t>
      </w:r>
      <w:r w:rsidRPr="003D2E3B">
        <w:rPr>
          <w:rFonts w:eastAsia="Times New Roman" w:hint="cs"/>
          <w:rtl/>
          <w:lang w:bidi="fa-IR"/>
        </w:rPr>
        <w:t xml:space="preserve"> (</w:t>
      </w:r>
      <w:r w:rsidRPr="003D2E3B">
        <w:t>Wang, 2015</w:t>
      </w:r>
      <w:r w:rsidRPr="003D2E3B">
        <w:rPr>
          <w:rFonts w:eastAsia="Times New Roman" w:hint="cs"/>
          <w:rtl/>
          <w:lang w:bidi="fa-IR"/>
        </w:rPr>
        <w:t>)</w:t>
      </w:r>
      <w:r w:rsidRPr="003D2E3B">
        <w:rPr>
          <w:rFonts w:eastAsia="Times New Roman"/>
          <w:rtl/>
          <w:lang w:bidi="fa-IR"/>
        </w:rPr>
        <w:t>. در</w:t>
      </w:r>
      <w:r w:rsidRPr="001162A8">
        <w:rPr>
          <w:rFonts w:eastAsia="Times New Roman"/>
          <w:rtl/>
          <w:lang w:bidi="fa-IR"/>
        </w:rPr>
        <w:t xml:space="preserve"> این الگوها، پس از تعیین حد آستانه، وضعیت متغیرها با استفاده از الگویی به شکل زیر توضیح داده می</w:t>
      </w:r>
      <w:r w:rsidRPr="001162A8">
        <w:rPr>
          <w:rFonts w:eastAsia="Times New Roman"/>
          <w:rtl/>
          <w:lang w:bidi="fa-IR"/>
        </w:rPr>
        <w:softHyphen/>
        <w:t>شود</w:t>
      </w:r>
      <w:r>
        <w:rPr>
          <w:rFonts w:eastAsia="Times New Roman" w:hint="cs"/>
          <w:rtl/>
          <w:lang w:bidi="fa-IR"/>
        </w:rPr>
        <w:t>:</w:t>
      </w:r>
    </w:p>
    <w:p w14:paraId="5179568C" w14:textId="17F15569" w:rsidR="00197710" w:rsidRPr="0041587B" w:rsidRDefault="009C7EAE" w:rsidP="0041587B">
      <w:pPr>
        <w:pStyle w:val="Heading8"/>
        <w:tabs>
          <w:tab w:val="clear" w:pos="5760"/>
        </w:tabs>
        <w:rPr>
          <w:rFonts w:ascii="Times New Roman" w:hAnsi="Times New Roman" w:cs="Gandom"/>
          <w:sz w:val="24"/>
          <w:szCs w:val="24"/>
          <w:rtl/>
        </w:rPr>
      </w:pPr>
      <m:oMath>
        <m:sSub>
          <m:sSubPr>
            <m:ctrlPr>
              <w:rPr>
                <w:rFonts w:ascii="Cambria Math" w:hAnsi="Cambria Math" w:cs="Gandom"/>
                <w:sz w:val="24"/>
                <w:szCs w:val="24"/>
              </w:rPr>
            </m:ctrlPr>
          </m:sSubPr>
          <m:e>
            <m:r>
              <w:rPr>
                <w:rFonts w:ascii="Cambria Math" w:hAnsi="Cambria Math" w:cs="Gandom"/>
                <w:sz w:val="24"/>
                <w:szCs w:val="24"/>
              </w:rPr>
              <m:t>y</m:t>
            </m:r>
          </m:e>
          <m:sub>
            <m:r>
              <w:rPr>
                <w:rFonts w:ascii="Cambria Math" w:hAnsi="Cambria Math" w:cs="Gandom"/>
                <w:sz w:val="24"/>
                <w:szCs w:val="24"/>
              </w:rPr>
              <m:t>it</m:t>
            </m:r>
          </m:sub>
        </m:sSub>
        <m:r>
          <w:rPr>
            <w:rFonts w:ascii="Cambria Math" w:hAnsi="Cambria Math" w:cs="Gandom"/>
            <w:sz w:val="24"/>
            <w:szCs w:val="24"/>
          </w:rPr>
          <m:t>=μ+</m:t>
        </m:r>
        <m:sSub>
          <m:sSubPr>
            <m:ctrlPr>
              <w:rPr>
                <w:rFonts w:ascii="Cambria Math" w:hAnsi="Cambria Math" w:cs="Gandom"/>
                <w:sz w:val="24"/>
                <w:szCs w:val="24"/>
              </w:rPr>
            </m:ctrlPr>
          </m:sSubPr>
          <m:e>
            <m:r>
              <w:rPr>
                <w:rFonts w:ascii="Cambria Math" w:hAnsi="Cambria Math" w:cs="Gandom"/>
                <w:sz w:val="24"/>
                <w:szCs w:val="24"/>
              </w:rPr>
              <m:t>β</m:t>
            </m:r>
          </m:e>
          <m:sub>
            <m:r>
              <w:rPr>
                <w:rFonts w:ascii="Cambria Math" w:hAnsi="Cambria Math" w:cs="Gandom"/>
                <w:sz w:val="24"/>
                <w:szCs w:val="24"/>
              </w:rPr>
              <m:t>1</m:t>
            </m:r>
          </m:sub>
        </m:sSub>
        <m:sSub>
          <m:sSubPr>
            <m:ctrlPr>
              <w:rPr>
                <w:rFonts w:ascii="Cambria Math" w:hAnsi="Cambria Math" w:cs="Gandom"/>
                <w:sz w:val="24"/>
                <w:szCs w:val="24"/>
              </w:rPr>
            </m:ctrlPr>
          </m:sSubPr>
          <m:e>
            <m:r>
              <w:rPr>
                <w:rFonts w:ascii="Cambria Math" w:hAnsi="Cambria Math" w:cs="Gandom"/>
                <w:sz w:val="24"/>
                <w:szCs w:val="24"/>
              </w:rPr>
              <m:t>x</m:t>
            </m:r>
          </m:e>
          <m:sub>
            <m:r>
              <w:rPr>
                <w:rFonts w:ascii="Cambria Math" w:hAnsi="Cambria Math" w:cs="Gandom"/>
                <w:sz w:val="24"/>
                <w:szCs w:val="24"/>
              </w:rPr>
              <m:t>it</m:t>
            </m:r>
          </m:sub>
        </m:sSub>
        <m:r>
          <w:rPr>
            <w:rFonts w:ascii="Cambria Math" w:hAnsi="Cambria Math" w:cs="Gandom"/>
            <w:sz w:val="24"/>
            <w:szCs w:val="24"/>
          </w:rPr>
          <m:t>I</m:t>
        </m:r>
        <m:d>
          <m:dPr>
            <m:ctrlPr>
              <w:rPr>
                <w:rFonts w:ascii="Cambria Math" w:hAnsi="Cambria Math" w:cs="Gandom"/>
                <w:sz w:val="24"/>
                <w:szCs w:val="24"/>
              </w:rPr>
            </m:ctrlPr>
          </m:dPr>
          <m:e>
            <m:sSub>
              <m:sSubPr>
                <m:ctrlPr>
                  <w:rPr>
                    <w:rFonts w:ascii="Cambria Math" w:hAnsi="Cambria Math" w:cs="Gandom"/>
                    <w:sz w:val="24"/>
                    <w:szCs w:val="24"/>
                  </w:rPr>
                </m:ctrlPr>
              </m:sSubPr>
              <m:e>
                <m:r>
                  <w:rPr>
                    <w:rFonts w:ascii="Cambria Math" w:hAnsi="Cambria Math" w:cs="Gandom"/>
                    <w:sz w:val="24"/>
                    <w:szCs w:val="24"/>
                  </w:rPr>
                  <m:t>q</m:t>
                </m:r>
              </m:e>
              <m:sub>
                <m:r>
                  <w:rPr>
                    <w:rFonts w:ascii="Cambria Math" w:hAnsi="Cambria Math" w:cs="Gandom"/>
                    <w:sz w:val="24"/>
                    <w:szCs w:val="24"/>
                  </w:rPr>
                  <m:t>it</m:t>
                </m:r>
              </m:sub>
            </m:sSub>
            <m:r>
              <w:rPr>
                <w:rFonts w:ascii="Cambria Math" w:hAnsi="Cambria Math" w:cs="Gandom"/>
                <w:sz w:val="24"/>
                <w:szCs w:val="24"/>
              </w:rPr>
              <m:t>≤γ</m:t>
            </m:r>
          </m:e>
        </m:d>
        <m:r>
          <w:rPr>
            <w:rFonts w:ascii="Cambria Math" w:hAnsi="Cambria Math" w:cs="Gandom"/>
            <w:sz w:val="24"/>
            <w:szCs w:val="24"/>
          </w:rPr>
          <m:t>+</m:t>
        </m:r>
        <m:sSub>
          <m:sSubPr>
            <m:ctrlPr>
              <w:rPr>
                <w:rFonts w:ascii="Cambria Math" w:hAnsi="Cambria Math" w:cs="Gandom"/>
                <w:sz w:val="24"/>
                <w:szCs w:val="24"/>
              </w:rPr>
            </m:ctrlPr>
          </m:sSubPr>
          <m:e>
            <m:r>
              <w:rPr>
                <w:rFonts w:ascii="Cambria Math" w:hAnsi="Cambria Math" w:cs="Gandom"/>
                <w:sz w:val="24"/>
                <w:szCs w:val="24"/>
              </w:rPr>
              <m:t>β</m:t>
            </m:r>
          </m:e>
          <m:sub>
            <m:r>
              <w:rPr>
                <w:rFonts w:ascii="Cambria Math" w:hAnsi="Cambria Math" w:cs="Gandom"/>
                <w:sz w:val="24"/>
                <w:szCs w:val="24"/>
              </w:rPr>
              <m:t>2</m:t>
            </m:r>
          </m:sub>
        </m:sSub>
        <m:sSub>
          <m:sSubPr>
            <m:ctrlPr>
              <w:rPr>
                <w:rFonts w:ascii="Cambria Math" w:hAnsi="Cambria Math" w:cs="Gandom"/>
                <w:sz w:val="24"/>
                <w:szCs w:val="24"/>
              </w:rPr>
            </m:ctrlPr>
          </m:sSubPr>
          <m:e>
            <m:r>
              <w:rPr>
                <w:rFonts w:ascii="Cambria Math" w:hAnsi="Cambria Math" w:cs="Gandom"/>
                <w:sz w:val="24"/>
                <w:szCs w:val="24"/>
              </w:rPr>
              <m:t>x</m:t>
            </m:r>
          </m:e>
          <m:sub>
            <m:r>
              <w:rPr>
                <w:rFonts w:ascii="Cambria Math" w:hAnsi="Cambria Math" w:cs="Gandom"/>
                <w:sz w:val="24"/>
                <w:szCs w:val="24"/>
              </w:rPr>
              <m:t>it</m:t>
            </m:r>
          </m:sub>
        </m:sSub>
        <m:r>
          <w:rPr>
            <w:rFonts w:ascii="Cambria Math" w:hAnsi="Cambria Math" w:cs="Gandom"/>
            <w:sz w:val="24"/>
            <w:szCs w:val="24"/>
          </w:rPr>
          <m:t>I</m:t>
        </m:r>
        <m:d>
          <m:dPr>
            <m:ctrlPr>
              <w:rPr>
                <w:rFonts w:ascii="Cambria Math" w:hAnsi="Cambria Math" w:cs="Gandom"/>
                <w:sz w:val="24"/>
                <w:szCs w:val="24"/>
              </w:rPr>
            </m:ctrlPr>
          </m:dPr>
          <m:e>
            <m:sSub>
              <m:sSubPr>
                <m:ctrlPr>
                  <w:rPr>
                    <w:rFonts w:ascii="Cambria Math" w:hAnsi="Cambria Math" w:cs="Gandom"/>
                    <w:sz w:val="24"/>
                    <w:szCs w:val="24"/>
                  </w:rPr>
                </m:ctrlPr>
              </m:sSubPr>
              <m:e>
                <m:r>
                  <w:rPr>
                    <w:rFonts w:ascii="Cambria Math" w:hAnsi="Cambria Math" w:cs="Gandom"/>
                    <w:sz w:val="24"/>
                    <w:szCs w:val="24"/>
                  </w:rPr>
                  <m:t>q</m:t>
                </m:r>
              </m:e>
              <m:sub>
                <m:r>
                  <w:rPr>
                    <w:rFonts w:ascii="Cambria Math" w:hAnsi="Cambria Math" w:cs="Gandom"/>
                    <w:sz w:val="24"/>
                    <w:szCs w:val="24"/>
                  </w:rPr>
                  <m:t>it</m:t>
                </m:r>
              </m:sub>
            </m:sSub>
            <m:r>
              <w:rPr>
                <w:rFonts w:ascii="Cambria Math" w:hAnsi="Cambria Math" w:cs="Gandom"/>
                <w:sz w:val="24"/>
                <w:szCs w:val="24"/>
              </w:rPr>
              <m:t>&gt;γ</m:t>
            </m:r>
          </m:e>
        </m:d>
        <m:r>
          <w:rPr>
            <w:rFonts w:ascii="Cambria Math" w:hAnsi="Cambria Math" w:cs="Gandom"/>
            <w:sz w:val="24"/>
            <w:szCs w:val="24"/>
          </w:rPr>
          <m:t>+</m:t>
        </m:r>
        <m:sSub>
          <m:sSubPr>
            <m:ctrlPr>
              <w:rPr>
                <w:rFonts w:ascii="Cambria Math" w:hAnsi="Cambria Math" w:cs="Gandom"/>
                <w:sz w:val="24"/>
                <w:szCs w:val="24"/>
              </w:rPr>
            </m:ctrlPr>
          </m:sSubPr>
          <m:e>
            <m:r>
              <w:rPr>
                <w:rFonts w:ascii="Cambria Math" w:hAnsi="Cambria Math" w:cs="Gandom"/>
                <w:sz w:val="24"/>
                <w:szCs w:val="24"/>
              </w:rPr>
              <m:t>e</m:t>
            </m:r>
          </m:e>
          <m:sub>
            <m:r>
              <w:rPr>
                <w:rFonts w:ascii="Cambria Math" w:hAnsi="Cambria Math" w:cs="Gandom"/>
                <w:sz w:val="24"/>
                <w:szCs w:val="24"/>
              </w:rPr>
              <m:t>it</m:t>
            </m:r>
          </m:sub>
        </m:sSub>
      </m:oMath>
    </w:p>
    <w:p w14:paraId="2A1D517F" w14:textId="77777777" w:rsidR="000F363D" w:rsidRDefault="000F363D" w:rsidP="00F24A97">
      <w:pPr>
        <w:bidi/>
        <w:jc w:val="both"/>
        <w:rPr>
          <w:rFonts w:eastAsia="Times New Roman"/>
          <w:i/>
          <w:rtl/>
          <w:lang w:bidi="fa-IR"/>
        </w:rPr>
      </w:pPr>
    </w:p>
    <w:p w14:paraId="6BF31801" w14:textId="3BE2BF65" w:rsidR="00F24A97" w:rsidRPr="003D2E3B" w:rsidRDefault="000F363D" w:rsidP="00267B6C">
      <w:pPr>
        <w:bidi/>
        <w:ind w:firstLine="562"/>
        <w:jc w:val="both"/>
        <w:rPr>
          <w:rFonts w:eastAsia="Times New Roman"/>
          <w:i/>
          <w:rtl/>
          <w:lang w:bidi="fa-IR"/>
        </w:rPr>
      </w:pPr>
      <w:r w:rsidRPr="003D2E3B">
        <w:rPr>
          <w:rFonts w:eastAsia="Times New Roman"/>
          <w:i/>
          <w:rtl/>
          <w:lang w:bidi="fa-IR"/>
        </w:rPr>
        <w:t xml:space="preserve">در این الگو، </w:t>
      </w:r>
      <w:r w:rsidRPr="003D2E3B">
        <w:rPr>
          <w:rFonts w:eastAsia="Times New Roman"/>
          <w:i/>
          <w:lang w:bidi="fa-IR"/>
        </w:rPr>
        <w:t>q</w:t>
      </w:r>
      <w:r w:rsidRPr="003D2E3B">
        <w:rPr>
          <w:rFonts w:eastAsia="Times New Roman"/>
          <w:i/>
          <w:rtl/>
          <w:lang w:bidi="fa-IR"/>
        </w:rPr>
        <w:t xml:space="preserve"> متغیر آستانه و </w:t>
      </w:r>
      <w:r w:rsidRPr="003D2E3B">
        <w:rPr>
          <w:rFonts w:eastAsia="Times New Roman" w:cs="Times New Roman" w:hint="cs"/>
          <w:i/>
          <w:rtl/>
          <w:lang w:bidi="fa-IR"/>
        </w:rPr>
        <w:t>ɤ</w:t>
      </w:r>
      <w:r w:rsidRPr="003D2E3B">
        <w:rPr>
          <w:rFonts w:eastAsia="Times New Roman"/>
          <w:i/>
          <w:rtl/>
          <w:lang w:bidi="fa-IR"/>
        </w:rPr>
        <w:t xml:space="preserve"> پارامتر آستانه است. </w:t>
      </w:r>
      <w:r w:rsidRPr="003D2E3B">
        <w:rPr>
          <w:rFonts w:eastAsia="Times New Roman" w:hint="cs"/>
          <w:i/>
          <w:rtl/>
          <w:lang w:bidi="fa-IR"/>
        </w:rPr>
        <w:t xml:space="preserve">مقادیر </w:t>
      </w:r>
      <w:r w:rsidRPr="003D2E3B">
        <w:rPr>
          <w:rFonts w:eastAsia="Times New Roman"/>
          <w:i/>
          <w:lang w:bidi="fa-IR"/>
        </w:rPr>
        <w:t>q</w:t>
      </w:r>
      <w:r w:rsidRPr="003D2E3B">
        <w:rPr>
          <w:rFonts w:eastAsia="Times New Roman" w:hint="cs"/>
          <w:i/>
          <w:rtl/>
          <w:lang w:bidi="fa-IR"/>
        </w:rPr>
        <w:t xml:space="preserve"> پایین</w:t>
      </w:r>
      <w:r w:rsidRPr="003D2E3B">
        <w:rPr>
          <w:rFonts w:eastAsia="Times New Roman"/>
          <w:i/>
          <w:rtl/>
          <w:lang w:bidi="fa-IR"/>
        </w:rPr>
        <w:softHyphen/>
      </w:r>
      <w:r w:rsidRPr="003D2E3B">
        <w:rPr>
          <w:rFonts w:eastAsia="Times New Roman" w:hint="cs"/>
          <w:i/>
          <w:rtl/>
          <w:lang w:bidi="fa-IR"/>
        </w:rPr>
        <w:t xml:space="preserve">تر و مساوی </w:t>
      </w:r>
      <w:r w:rsidRPr="003D2E3B">
        <w:rPr>
          <w:rFonts w:eastAsia="Times New Roman" w:cs="Times New Roman"/>
          <w:i/>
          <w:rtl/>
          <w:lang w:bidi="fa-IR"/>
        </w:rPr>
        <w:t>ɤ</w:t>
      </w:r>
      <w:r w:rsidRPr="003D2E3B">
        <w:rPr>
          <w:rFonts w:eastAsia="Times New Roman" w:hint="cs"/>
          <w:i/>
          <w:rtl/>
          <w:lang w:bidi="fa-IR"/>
        </w:rPr>
        <w:t xml:space="preserve">، وضعیت نخست و مقادیر بالاتر از </w:t>
      </w:r>
      <w:r w:rsidRPr="003D2E3B">
        <w:rPr>
          <w:rFonts w:eastAsia="Times New Roman" w:cs="Times New Roman"/>
          <w:i/>
          <w:rtl/>
          <w:lang w:bidi="fa-IR"/>
        </w:rPr>
        <w:t>ɤ</w:t>
      </w:r>
      <w:r w:rsidRPr="003D2E3B">
        <w:rPr>
          <w:rFonts w:eastAsia="Times New Roman" w:hint="cs"/>
          <w:i/>
          <w:rtl/>
          <w:lang w:bidi="fa-IR"/>
        </w:rPr>
        <w:t>، وضعیت دوم متغیر آستانه را نشان می</w:t>
      </w:r>
      <w:r w:rsidRPr="003D2E3B">
        <w:rPr>
          <w:rFonts w:eastAsia="Times New Roman"/>
          <w:i/>
          <w:rtl/>
          <w:lang w:bidi="fa-IR"/>
        </w:rPr>
        <w:softHyphen/>
      </w:r>
      <w:r w:rsidRPr="003D2E3B">
        <w:rPr>
          <w:rFonts w:eastAsia="Times New Roman" w:hint="cs"/>
          <w:i/>
          <w:rtl/>
          <w:lang w:bidi="fa-IR"/>
        </w:rPr>
        <w:t>دهند. طبیعی است که با افزایش تعداد حد آستانه، تعداد وضعیت</w:t>
      </w:r>
      <w:r w:rsidRPr="003D2E3B">
        <w:rPr>
          <w:rFonts w:eastAsia="Times New Roman"/>
          <w:i/>
          <w:rtl/>
          <w:lang w:bidi="fa-IR"/>
        </w:rPr>
        <w:softHyphen/>
      </w:r>
      <w:r w:rsidRPr="003D2E3B">
        <w:rPr>
          <w:rFonts w:eastAsia="Times New Roman" w:hint="cs"/>
          <w:i/>
          <w:rtl/>
          <w:lang w:bidi="fa-IR"/>
        </w:rPr>
        <w:t xml:space="preserve">های موجود افزایش </w:t>
      </w:r>
      <w:r w:rsidRPr="003D2E3B">
        <w:rPr>
          <w:rFonts w:eastAsia="Times New Roman" w:hint="cs"/>
          <w:i/>
          <w:rtl/>
          <w:lang w:bidi="fa-IR"/>
        </w:rPr>
        <w:lastRenderedPageBreak/>
        <w:t xml:space="preserve">خواهد یافت. </w:t>
      </w:r>
      <w:r w:rsidRPr="003D2E3B">
        <w:rPr>
          <w:rFonts w:eastAsia="Times New Roman"/>
          <w:i/>
          <w:rtl/>
          <w:lang w:bidi="fa-IR"/>
        </w:rPr>
        <w:t xml:space="preserve">متغیر </w:t>
      </w:r>
      <w:r w:rsidRPr="003D2E3B">
        <w:rPr>
          <w:rFonts w:eastAsia="Times New Roman"/>
          <w:i/>
          <w:lang w:bidi="fa-IR"/>
        </w:rPr>
        <w:t>X</w:t>
      </w:r>
      <w:r w:rsidRPr="003D2E3B">
        <w:rPr>
          <w:rFonts w:eastAsia="Times New Roman"/>
          <w:i/>
          <w:rtl/>
          <w:lang w:bidi="fa-IR"/>
        </w:rPr>
        <w:t xml:space="preserve"> در </w:t>
      </w:r>
      <w:r w:rsidRPr="003D2E3B">
        <w:rPr>
          <w:rFonts w:eastAsia="Times New Roman" w:hint="cs"/>
          <w:i/>
          <w:rtl/>
          <w:lang w:bidi="fa-IR"/>
        </w:rPr>
        <w:t>مقادیر</w:t>
      </w:r>
      <w:r w:rsidRPr="003D2E3B">
        <w:rPr>
          <w:rFonts w:eastAsia="Times New Roman"/>
          <w:i/>
          <w:rtl/>
          <w:lang w:bidi="fa-IR"/>
        </w:rPr>
        <w:t xml:space="preserve"> بالا و پایین</w:t>
      </w:r>
      <w:r w:rsidRPr="003D2E3B">
        <w:rPr>
          <w:rFonts w:eastAsia="Times New Roman"/>
          <w:i/>
          <w:rtl/>
          <w:lang w:bidi="fa-IR"/>
        </w:rPr>
        <w:softHyphen/>
        <w:t xml:space="preserve">تر از حد آستانه متغیر </w:t>
      </w:r>
      <w:r w:rsidRPr="003D2E3B">
        <w:rPr>
          <w:rFonts w:eastAsia="Times New Roman"/>
          <w:i/>
          <w:lang w:bidi="fa-IR"/>
        </w:rPr>
        <w:t>q</w:t>
      </w:r>
      <w:r w:rsidRPr="003D2E3B">
        <w:rPr>
          <w:rFonts w:eastAsia="Times New Roman" w:hint="cs"/>
          <w:i/>
          <w:rtl/>
          <w:lang w:bidi="fa-IR"/>
        </w:rPr>
        <w:t>،</w:t>
      </w:r>
      <w:r w:rsidRPr="003D2E3B">
        <w:rPr>
          <w:rFonts w:eastAsia="Times New Roman"/>
          <w:i/>
          <w:rtl/>
          <w:lang w:bidi="fa-IR"/>
        </w:rPr>
        <w:t xml:space="preserve"> تأثیر متفاوتی بر </w:t>
      </w:r>
      <w:r w:rsidRPr="003D2E3B">
        <w:rPr>
          <w:rFonts w:eastAsia="Times New Roman"/>
          <w:i/>
          <w:lang w:bidi="fa-IR"/>
        </w:rPr>
        <w:t>y</w:t>
      </w:r>
      <w:r w:rsidRPr="003D2E3B">
        <w:rPr>
          <w:rFonts w:eastAsia="Times New Roman"/>
          <w:i/>
          <w:rtl/>
          <w:lang w:bidi="fa-IR"/>
        </w:rPr>
        <w:t xml:space="preserve"> داشته و این اثرات، با پارامترهای </w:t>
      </w:r>
      <w:r w:rsidRPr="003D2E3B">
        <w:rPr>
          <w:rFonts w:eastAsia="Times New Roman"/>
          <w:rtl/>
          <w:lang w:bidi="fa-IR"/>
        </w:rPr>
        <w:fldChar w:fldCharType="begin"/>
      </w:r>
      <w:r w:rsidRPr="003D2E3B">
        <w:rPr>
          <w:rFonts w:eastAsia="Times New Roman"/>
          <w:rtl/>
          <w:lang w:bidi="fa-IR"/>
        </w:rPr>
        <w:instrText xml:space="preserve"> </w:instrText>
      </w:r>
      <w:r w:rsidRPr="003D2E3B">
        <w:rPr>
          <w:rFonts w:eastAsia="Times New Roman"/>
          <w:lang w:bidi="fa-IR"/>
        </w:rPr>
        <w:instrText>QUOTE</w:instrText>
      </w:r>
      <w:r w:rsidRPr="003D2E3B">
        <w:rPr>
          <w:rFonts w:eastAsia="Times New Roman"/>
          <w:rtl/>
          <w:lang w:bidi="fa-IR"/>
        </w:rPr>
        <w:instrText xml:space="preserve"> </w:instrText>
      </w:r>
      <m:oMath>
        <m:sSub>
          <m:sSubPr>
            <m:ctrlPr>
              <w:rPr>
                <w:rFonts w:ascii="Cambria Math" w:eastAsia="Times New Roman" w:hAnsi="Cambria Math"/>
                <w:lang w:bidi="fa-IR"/>
              </w:rPr>
            </m:ctrlPr>
          </m:sSubPr>
          <m:e>
            <m:r>
              <m:rPr>
                <m:sty m:val="p"/>
              </m:rPr>
              <w:rPr>
                <w:rFonts w:ascii="Cambria Math" w:eastAsia="Times New Roman" w:hAnsi="Cambria Math"/>
                <w:lang w:bidi="fa-IR"/>
              </w:rPr>
              <m:t>β</m:t>
            </m:r>
          </m:e>
          <m:sub>
            <m:r>
              <m:rPr>
                <m:sty m:val="p"/>
              </m:rPr>
              <w:rPr>
                <w:rFonts w:ascii="Cambria Math" w:eastAsia="Times New Roman" w:hAnsi="Cambria Math"/>
                <w:lang w:bidi="fa-IR"/>
              </w:rPr>
              <m:t>1</m:t>
            </m:r>
          </m:sub>
        </m:sSub>
      </m:oMath>
      <w:r w:rsidRPr="003D2E3B">
        <w:rPr>
          <w:rFonts w:eastAsia="Times New Roman"/>
          <w:rtl/>
          <w:lang w:bidi="fa-IR"/>
        </w:rPr>
        <w:instrText xml:space="preserve"> </w:instrText>
      </w:r>
      <w:r w:rsidRPr="003D2E3B">
        <w:rPr>
          <w:rFonts w:eastAsia="Times New Roman"/>
          <w:rtl/>
          <w:lang w:bidi="fa-IR"/>
        </w:rPr>
        <w:fldChar w:fldCharType="end"/>
      </w:r>
      <w:r w:rsidRPr="003D2E3B">
        <w:rPr>
          <w:rFonts w:ascii="Cambria" w:eastAsia="Times New Roman" w:hAnsi="Cambria" w:cs="Cambria" w:hint="cs"/>
          <w:rtl/>
          <w:lang w:bidi="fa-IR"/>
        </w:rPr>
        <w:t>β</w:t>
      </w:r>
      <w:r w:rsidRPr="003D2E3B">
        <w:rPr>
          <w:rFonts w:eastAsia="Times New Roman"/>
          <w:rtl/>
          <w:lang w:bidi="fa-IR"/>
        </w:rPr>
        <w:t xml:space="preserve"> </w:t>
      </w:r>
      <w:r w:rsidRPr="003D2E3B">
        <w:rPr>
          <w:rFonts w:eastAsia="Times New Roman"/>
          <w:i/>
          <w:rtl/>
          <w:lang w:bidi="fa-IR"/>
        </w:rPr>
        <w:t>اندازه</w:t>
      </w:r>
      <w:r w:rsidRPr="003D2E3B">
        <w:rPr>
          <w:rFonts w:eastAsia="Times New Roman"/>
          <w:i/>
          <w:rtl/>
          <w:lang w:bidi="fa-IR"/>
        </w:rPr>
        <w:softHyphen/>
        <w:t>گیری می</w:t>
      </w:r>
      <w:r w:rsidRPr="003D2E3B">
        <w:rPr>
          <w:rFonts w:eastAsia="Times New Roman"/>
          <w:i/>
          <w:rtl/>
          <w:lang w:bidi="fa-IR"/>
        </w:rPr>
        <w:softHyphen/>
        <w:t>شوند</w:t>
      </w:r>
      <w:r w:rsidRPr="003D2E3B">
        <w:rPr>
          <w:rFonts w:eastAsia="Times New Roman" w:hint="cs"/>
          <w:i/>
          <w:rtl/>
          <w:lang w:bidi="fa-IR"/>
        </w:rPr>
        <w:t xml:space="preserve"> </w:t>
      </w:r>
      <w:r w:rsidRPr="003D2E3B">
        <w:rPr>
          <w:rFonts w:eastAsia="Times New Roman" w:hint="cs"/>
          <w:rtl/>
          <w:lang w:bidi="fa-IR"/>
        </w:rPr>
        <w:t>(</w:t>
      </w:r>
      <w:r w:rsidRPr="003D2E3B">
        <w:t>Wang, 2015</w:t>
      </w:r>
      <w:r w:rsidRPr="003D2E3B">
        <w:rPr>
          <w:rFonts w:eastAsia="Times New Roman" w:hint="cs"/>
          <w:rtl/>
          <w:lang w:bidi="fa-IR"/>
        </w:rPr>
        <w:t>)</w:t>
      </w:r>
      <w:r w:rsidRPr="003D2E3B">
        <w:rPr>
          <w:rFonts w:eastAsia="Times New Roman"/>
          <w:rtl/>
          <w:lang w:bidi="fa-IR"/>
        </w:rPr>
        <w:t>.</w:t>
      </w:r>
      <w:r w:rsidRPr="003D2E3B">
        <w:rPr>
          <w:rFonts w:eastAsia="Times New Roman"/>
          <w:i/>
          <w:rtl/>
          <w:lang w:bidi="fa-IR"/>
        </w:rPr>
        <w:t xml:space="preserve"> </w:t>
      </w:r>
      <w:r w:rsidRPr="003D2E3B">
        <w:rPr>
          <w:rFonts w:eastAsia="Times New Roman" w:hint="cs"/>
          <w:i/>
          <w:rtl/>
          <w:lang w:bidi="fa-IR"/>
        </w:rPr>
        <w:t>بیان ریاضی این مطلب را می</w:t>
      </w:r>
      <w:r w:rsidRPr="003D2E3B">
        <w:rPr>
          <w:rFonts w:eastAsia="Times New Roman"/>
          <w:i/>
          <w:rtl/>
          <w:lang w:bidi="fa-IR"/>
        </w:rPr>
        <w:softHyphen/>
      </w:r>
      <w:r w:rsidRPr="003D2E3B">
        <w:rPr>
          <w:rFonts w:eastAsia="Times New Roman" w:hint="cs"/>
          <w:i/>
          <w:rtl/>
          <w:lang w:bidi="fa-IR"/>
        </w:rPr>
        <w:t>توان در قالب رابطه</w:t>
      </w:r>
      <w:r w:rsidRPr="003D2E3B">
        <w:rPr>
          <w:rFonts w:eastAsia="Times New Roman"/>
          <w:i/>
          <w:rtl/>
          <w:lang w:bidi="fa-IR"/>
        </w:rPr>
        <w:softHyphen/>
      </w:r>
      <w:r w:rsidRPr="003D2E3B">
        <w:rPr>
          <w:rFonts w:eastAsia="Times New Roman" w:hint="cs"/>
          <w:i/>
          <w:rtl/>
          <w:lang w:bidi="fa-IR"/>
        </w:rPr>
        <w:t xml:space="preserve">ی </w:t>
      </w:r>
      <w:r w:rsidR="00267B6C" w:rsidRPr="003D2E3B">
        <w:rPr>
          <w:color w:val="4472C4" w:themeColor="accent1"/>
          <w:u w:val="single"/>
          <w:rtl/>
        </w:rPr>
        <w:fldChar w:fldCharType="begin"/>
      </w:r>
      <w:r w:rsidR="00267B6C" w:rsidRPr="003D2E3B">
        <w:rPr>
          <w:color w:val="4472C4" w:themeColor="accent1"/>
          <w:u w:val="single"/>
          <w:rtl/>
        </w:rPr>
        <w:instrText xml:space="preserve"> </w:instrText>
      </w:r>
      <w:r w:rsidR="00267B6C" w:rsidRPr="003D2E3B">
        <w:rPr>
          <w:color w:val="4472C4" w:themeColor="accent1"/>
          <w:u w:val="single"/>
        </w:rPr>
        <w:instrText>REF</w:instrText>
      </w:r>
      <w:r w:rsidR="00267B6C" w:rsidRPr="003D2E3B">
        <w:rPr>
          <w:color w:val="4472C4" w:themeColor="accent1"/>
          <w:u w:val="single"/>
          <w:rtl/>
        </w:rPr>
        <w:instrText xml:space="preserve"> _</w:instrText>
      </w:r>
      <w:r w:rsidR="00267B6C" w:rsidRPr="003D2E3B">
        <w:rPr>
          <w:color w:val="4472C4" w:themeColor="accent1"/>
          <w:u w:val="single"/>
        </w:rPr>
        <w:instrText>Ref66445431 \r \h</w:instrText>
      </w:r>
      <w:r w:rsidR="00267B6C" w:rsidRPr="003D2E3B">
        <w:rPr>
          <w:color w:val="4472C4" w:themeColor="accent1"/>
          <w:u w:val="single"/>
          <w:rtl/>
        </w:rPr>
        <w:instrText xml:space="preserve">  \* </w:instrText>
      </w:r>
      <w:r w:rsidR="00267B6C" w:rsidRPr="003D2E3B">
        <w:rPr>
          <w:color w:val="4472C4" w:themeColor="accent1"/>
          <w:u w:val="single"/>
        </w:rPr>
        <w:instrText>MERGEFORMAT</w:instrText>
      </w:r>
      <w:r w:rsidR="00267B6C" w:rsidRPr="003D2E3B">
        <w:rPr>
          <w:color w:val="4472C4" w:themeColor="accent1"/>
          <w:u w:val="single"/>
          <w:rtl/>
        </w:rPr>
        <w:instrText xml:space="preserve"> </w:instrText>
      </w:r>
      <w:r w:rsidR="00267B6C" w:rsidRPr="003D2E3B">
        <w:rPr>
          <w:color w:val="4472C4" w:themeColor="accent1"/>
          <w:u w:val="single"/>
          <w:rtl/>
        </w:rPr>
      </w:r>
      <w:r w:rsidR="00267B6C" w:rsidRPr="003D2E3B">
        <w:rPr>
          <w:color w:val="4472C4" w:themeColor="accent1"/>
          <w:u w:val="single"/>
          <w:rtl/>
        </w:rPr>
        <w:fldChar w:fldCharType="separate"/>
      </w:r>
      <w:r w:rsidR="00267B6C" w:rsidRPr="003D2E3B">
        <w:rPr>
          <w:color w:val="4472C4" w:themeColor="accent1"/>
          <w:u w:val="single"/>
          <w:rtl/>
        </w:rPr>
        <w:t>‏(</w:t>
      </w:r>
      <w:r w:rsidR="00267B6C" w:rsidRPr="003D2E3B">
        <w:rPr>
          <w:rFonts w:hint="cs"/>
          <w:color w:val="4472C4" w:themeColor="accent1"/>
          <w:u w:val="single"/>
          <w:rtl/>
        </w:rPr>
        <w:t>5</w:t>
      </w:r>
      <w:r w:rsidR="00267B6C" w:rsidRPr="003D2E3B">
        <w:rPr>
          <w:color w:val="4472C4" w:themeColor="accent1"/>
          <w:u w:val="single"/>
          <w:rtl/>
        </w:rPr>
        <w:t>)</w:t>
      </w:r>
      <w:r w:rsidR="00267B6C" w:rsidRPr="003D2E3B">
        <w:rPr>
          <w:color w:val="4472C4" w:themeColor="accent1"/>
          <w:u w:val="single"/>
          <w:rtl/>
        </w:rPr>
        <w:fldChar w:fldCharType="end"/>
      </w:r>
      <w:r w:rsidR="00267B6C" w:rsidRPr="003D2E3B">
        <w:rPr>
          <w:rFonts w:hint="cs"/>
          <w:color w:val="4472C4" w:themeColor="accent1"/>
          <w:u w:val="single"/>
          <w:rtl/>
        </w:rPr>
        <w:t xml:space="preserve"> </w:t>
      </w:r>
      <w:r w:rsidRPr="003D2E3B">
        <w:rPr>
          <w:rFonts w:eastAsia="Times New Roman" w:hint="cs"/>
          <w:i/>
          <w:rtl/>
          <w:lang w:bidi="fa-IR"/>
        </w:rPr>
        <w:t>نشان داد</w:t>
      </w:r>
      <w:r w:rsidR="003865F8" w:rsidRPr="003D2E3B">
        <w:rPr>
          <w:rFonts w:eastAsia="Times New Roman" w:hint="cs"/>
          <w:i/>
          <w:rtl/>
          <w:lang w:bidi="fa-IR"/>
        </w:rPr>
        <w:t>:</w:t>
      </w:r>
    </w:p>
    <w:p w14:paraId="26DBFB52" w14:textId="7720BBF8" w:rsidR="003865F8" w:rsidRPr="0041587B" w:rsidRDefault="003865F8" w:rsidP="003865F8">
      <w:pPr>
        <w:pStyle w:val="Heading8"/>
        <w:tabs>
          <w:tab w:val="clear" w:pos="5760"/>
        </w:tabs>
        <w:rPr>
          <w:rFonts w:ascii="Times New Roman" w:hAnsi="Times New Roman" w:cs="Gandom"/>
          <w:sz w:val="24"/>
          <w:szCs w:val="24"/>
          <w:rtl/>
        </w:rPr>
      </w:pPr>
      <w:r w:rsidRPr="0041587B">
        <w:rPr>
          <w:rFonts w:ascii="Times New Roman" w:hAnsi="Times New Roman" w:cs="Gandom"/>
          <w:sz w:val="24"/>
          <w:szCs w:val="24"/>
          <w:rtl/>
        </w:rPr>
        <w:tab/>
      </w:r>
      <w:r w:rsidRPr="0041587B">
        <w:rPr>
          <w:rFonts w:ascii="Times New Roman" w:hAnsi="Times New Roman" w:cs="Gandom"/>
          <w:sz w:val="24"/>
          <w:szCs w:val="24"/>
          <w:rtl/>
        </w:rPr>
        <w:tab/>
      </w:r>
      <m:oMath>
        <m:sSub>
          <m:sSubPr>
            <m:ctrlPr>
              <w:rPr>
                <w:rFonts w:ascii="Cambria Math" w:hAnsi="Cambria Math" w:cs="Gandom"/>
                <w:sz w:val="24"/>
                <w:szCs w:val="24"/>
              </w:rPr>
            </m:ctrlPr>
          </m:sSubPr>
          <m:e>
            <m:r>
              <w:rPr>
                <w:rFonts w:ascii="Cambria Math" w:hAnsi="Cambria Math" w:cs="Gandom"/>
                <w:sz w:val="24"/>
                <w:szCs w:val="24"/>
              </w:rPr>
              <m:t>y</m:t>
            </m:r>
          </m:e>
          <m:sub>
            <m:r>
              <w:rPr>
                <w:rFonts w:ascii="Cambria Math" w:hAnsi="Cambria Math" w:cs="Gandom"/>
                <w:sz w:val="24"/>
                <w:szCs w:val="24"/>
              </w:rPr>
              <m:t>it</m:t>
            </m:r>
          </m:sub>
        </m:sSub>
        <m:r>
          <w:rPr>
            <w:rFonts w:ascii="Cambria Math" w:hAnsi="Cambria Math" w:cs="Gandom"/>
            <w:sz w:val="24"/>
            <w:szCs w:val="24"/>
          </w:rPr>
          <m:t>=</m:t>
        </m:r>
        <m:d>
          <m:dPr>
            <m:begChr m:val="{"/>
            <m:endChr m:val=""/>
            <m:ctrlPr>
              <w:rPr>
                <w:rFonts w:ascii="Cambria Math" w:hAnsi="Cambria Math" w:cs="Gandom"/>
                <w:sz w:val="24"/>
                <w:szCs w:val="24"/>
              </w:rPr>
            </m:ctrlPr>
          </m:dPr>
          <m:e>
            <m:eqArr>
              <m:eqArrPr>
                <m:ctrlPr>
                  <w:rPr>
                    <w:rFonts w:ascii="Cambria Math" w:hAnsi="Cambria Math" w:cs="Gandom"/>
                    <w:sz w:val="24"/>
                    <w:szCs w:val="24"/>
                  </w:rPr>
                </m:ctrlPr>
              </m:eqArrPr>
              <m:e>
                <m:sSub>
                  <m:sSubPr>
                    <m:ctrlPr>
                      <w:rPr>
                        <w:rFonts w:ascii="Cambria Math" w:hAnsi="Cambria Math" w:cs="Gandom"/>
                        <w:sz w:val="24"/>
                        <w:szCs w:val="24"/>
                      </w:rPr>
                    </m:ctrlPr>
                  </m:sSubPr>
                  <m:e>
                    <m:r>
                      <w:rPr>
                        <w:rFonts w:ascii="Cambria Math" w:hAnsi="Cambria Math" w:cs="Gandom"/>
                        <w:sz w:val="24"/>
                        <w:szCs w:val="24"/>
                      </w:rPr>
                      <m:t>μ</m:t>
                    </m:r>
                  </m:e>
                  <m:sub>
                    <m:r>
                      <w:rPr>
                        <w:rFonts w:ascii="Cambria Math" w:hAnsi="Cambria Math" w:cs="Gandom"/>
                        <w:sz w:val="24"/>
                        <w:szCs w:val="24"/>
                      </w:rPr>
                      <m:t>i</m:t>
                    </m:r>
                  </m:sub>
                </m:sSub>
                <m:r>
                  <w:rPr>
                    <w:rFonts w:ascii="Cambria Math" w:hAnsi="Cambria Math" w:cs="Gandom"/>
                    <w:sz w:val="24"/>
                    <w:szCs w:val="24"/>
                  </w:rPr>
                  <m:t>+</m:t>
                </m:r>
                <m:sSub>
                  <m:sSubPr>
                    <m:ctrlPr>
                      <w:rPr>
                        <w:rFonts w:ascii="Cambria Math" w:hAnsi="Cambria Math" w:cs="Gandom"/>
                        <w:sz w:val="24"/>
                        <w:szCs w:val="24"/>
                      </w:rPr>
                    </m:ctrlPr>
                  </m:sSubPr>
                  <m:e>
                    <m:r>
                      <w:rPr>
                        <w:rFonts w:ascii="Cambria Math" w:hAnsi="Cambria Math" w:cs="Gandom"/>
                        <w:sz w:val="24"/>
                        <w:szCs w:val="24"/>
                      </w:rPr>
                      <m:t>β</m:t>
                    </m:r>
                  </m:e>
                  <m:sub>
                    <m:r>
                      <w:rPr>
                        <w:rFonts w:ascii="Cambria Math" w:hAnsi="Cambria Math" w:cs="Gandom"/>
                        <w:sz w:val="24"/>
                        <w:szCs w:val="24"/>
                      </w:rPr>
                      <m:t>1</m:t>
                    </m:r>
                  </m:sub>
                </m:sSub>
                <m:sSub>
                  <m:sSubPr>
                    <m:ctrlPr>
                      <w:rPr>
                        <w:rFonts w:ascii="Cambria Math" w:hAnsi="Cambria Math" w:cs="Gandom"/>
                        <w:sz w:val="24"/>
                        <w:szCs w:val="24"/>
                      </w:rPr>
                    </m:ctrlPr>
                  </m:sSubPr>
                  <m:e>
                    <m:r>
                      <w:rPr>
                        <w:rFonts w:ascii="Cambria Math" w:hAnsi="Cambria Math" w:cs="Gandom"/>
                        <w:sz w:val="24"/>
                        <w:szCs w:val="24"/>
                      </w:rPr>
                      <m:t>x</m:t>
                    </m:r>
                  </m:e>
                  <m:sub>
                    <m:r>
                      <w:rPr>
                        <w:rFonts w:ascii="Cambria Math" w:hAnsi="Cambria Math" w:cs="Gandom"/>
                        <w:sz w:val="24"/>
                        <w:szCs w:val="24"/>
                      </w:rPr>
                      <m:t>it</m:t>
                    </m:r>
                  </m:sub>
                </m:sSub>
                <m:r>
                  <w:rPr>
                    <w:rFonts w:ascii="Cambria Math" w:hAnsi="Cambria Math" w:cs="Gandom"/>
                    <w:sz w:val="24"/>
                    <w:szCs w:val="24"/>
                  </w:rPr>
                  <m:t>+</m:t>
                </m:r>
                <m:sSub>
                  <m:sSubPr>
                    <m:ctrlPr>
                      <w:rPr>
                        <w:rFonts w:ascii="Cambria Math" w:hAnsi="Cambria Math" w:cs="Gandom"/>
                        <w:sz w:val="24"/>
                        <w:szCs w:val="24"/>
                      </w:rPr>
                    </m:ctrlPr>
                  </m:sSubPr>
                  <m:e>
                    <m:r>
                      <w:rPr>
                        <w:rFonts w:ascii="Cambria Math" w:hAnsi="Cambria Math" w:cs="Gandom"/>
                        <w:sz w:val="24"/>
                        <w:szCs w:val="24"/>
                      </w:rPr>
                      <m:t>e</m:t>
                    </m:r>
                  </m:e>
                  <m:sub>
                    <m:r>
                      <w:rPr>
                        <w:rFonts w:ascii="Cambria Math" w:hAnsi="Cambria Math" w:cs="Gandom"/>
                        <w:sz w:val="24"/>
                        <w:szCs w:val="24"/>
                      </w:rPr>
                      <m:t>it</m:t>
                    </m:r>
                  </m:sub>
                </m:sSub>
                <m:r>
                  <w:rPr>
                    <w:rFonts w:ascii="Cambria Math" w:hAnsi="Cambria Math" w:cs="Gandom"/>
                    <w:sz w:val="24"/>
                    <w:szCs w:val="24"/>
                  </w:rPr>
                  <m:t xml:space="preserve">,         </m:t>
                </m:r>
                <m:sSub>
                  <m:sSubPr>
                    <m:ctrlPr>
                      <w:rPr>
                        <w:rFonts w:ascii="Cambria Math" w:hAnsi="Cambria Math" w:cs="Gandom"/>
                        <w:sz w:val="24"/>
                        <w:szCs w:val="24"/>
                      </w:rPr>
                    </m:ctrlPr>
                  </m:sSubPr>
                  <m:e>
                    <m:r>
                      <w:rPr>
                        <w:rFonts w:ascii="Cambria Math" w:hAnsi="Cambria Math" w:cs="Gandom"/>
                        <w:sz w:val="24"/>
                        <w:szCs w:val="24"/>
                      </w:rPr>
                      <m:t>q</m:t>
                    </m:r>
                  </m:e>
                  <m:sub>
                    <m:r>
                      <w:rPr>
                        <w:rFonts w:ascii="Cambria Math" w:hAnsi="Cambria Math" w:cs="Gandom"/>
                        <w:sz w:val="24"/>
                        <w:szCs w:val="24"/>
                      </w:rPr>
                      <m:t>it</m:t>
                    </m:r>
                  </m:sub>
                </m:sSub>
                <m:r>
                  <w:rPr>
                    <w:rFonts w:ascii="Cambria Math" w:hAnsi="Cambria Math" w:cs="Gandom"/>
                    <w:sz w:val="24"/>
                    <w:szCs w:val="24"/>
                  </w:rPr>
                  <m:t>≤γ,</m:t>
                </m:r>
              </m:e>
              <m:e>
                <m:sSub>
                  <m:sSubPr>
                    <m:ctrlPr>
                      <w:rPr>
                        <w:rFonts w:ascii="Cambria Math" w:hAnsi="Cambria Math" w:cs="Gandom"/>
                        <w:sz w:val="24"/>
                        <w:szCs w:val="24"/>
                      </w:rPr>
                    </m:ctrlPr>
                  </m:sSubPr>
                  <m:e>
                    <m:r>
                      <w:rPr>
                        <w:rFonts w:ascii="Cambria Math" w:hAnsi="Cambria Math" w:cs="Gandom"/>
                        <w:sz w:val="24"/>
                        <w:szCs w:val="24"/>
                      </w:rPr>
                      <m:t>μ</m:t>
                    </m:r>
                  </m:e>
                  <m:sub>
                    <m:r>
                      <w:rPr>
                        <w:rFonts w:ascii="Cambria Math" w:hAnsi="Cambria Math" w:cs="Gandom"/>
                        <w:sz w:val="24"/>
                        <w:szCs w:val="24"/>
                      </w:rPr>
                      <m:t>i</m:t>
                    </m:r>
                  </m:sub>
                </m:sSub>
                <m:r>
                  <w:rPr>
                    <w:rFonts w:ascii="Cambria Math" w:hAnsi="Cambria Math" w:cs="Gandom"/>
                    <w:sz w:val="24"/>
                    <w:szCs w:val="24"/>
                  </w:rPr>
                  <m:t>+</m:t>
                </m:r>
                <m:sSub>
                  <m:sSubPr>
                    <m:ctrlPr>
                      <w:rPr>
                        <w:rFonts w:ascii="Cambria Math" w:hAnsi="Cambria Math" w:cs="Gandom"/>
                        <w:sz w:val="24"/>
                        <w:szCs w:val="24"/>
                      </w:rPr>
                    </m:ctrlPr>
                  </m:sSubPr>
                  <m:e>
                    <m:r>
                      <w:rPr>
                        <w:rFonts w:ascii="Cambria Math" w:hAnsi="Cambria Math" w:cs="Gandom"/>
                        <w:sz w:val="24"/>
                        <w:szCs w:val="24"/>
                      </w:rPr>
                      <m:t>β</m:t>
                    </m:r>
                  </m:e>
                  <m:sub>
                    <m:r>
                      <w:rPr>
                        <w:rFonts w:ascii="Cambria Math" w:hAnsi="Cambria Math" w:cs="Gandom"/>
                        <w:sz w:val="24"/>
                        <w:szCs w:val="24"/>
                      </w:rPr>
                      <m:t>2</m:t>
                    </m:r>
                  </m:sub>
                </m:sSub>
                <m:sSub>
                  <m:sSubPr>
                    <m:ctrlPr>
                      <w:rPr>
                        <w:rFonts w:ascii="Cambria Math" w:hAnsi="Cambria Math" w:cs="Gandom"/>
                        <w:sz w:val="24"/>
                        <w:szCs w:val="24"/>
                      </w:rPr>
                    </m:ctrlPr>
                  </m:sSubPr>
                  <m:e>
                    <m:r>
                      <w:rPr>
                        <w:rFonts w:ascii="Cambria Math" w:hAnsi="Cambria Math" w:cs="Gandom"/>
                        <w:sz w:val="24"/>
                        <w:szCs w:val="24"/>
                      </w:rPr>
                      <m:t>x</m:t>
                    </m:r>
                  </m:e>
                  <m:sub>
                    <m:r>
                      <w:rPr>
                        <w:rFonts w:ascii="Cambria Math" w:hAnsi="Cambria Math" w:cs="Gandom"/>
                        <w:sz w:val="24"/>
                        <w:szCs w:val="24"/>
                      </w:rPr>
                      <m:t>it</m:t>
                    </m:r>
                  </m:sub>
                </m:sSub>
                <m:r>
                  <w:rPr>
                    <w:rFonts w:ascii="Cambria Math" w:hAnsi="Cambria Math" w:cs="Gandom"/>
                    <w:sz w:val="24"/>
                    <w:szCs w:val="24"/>
                  </w:rPr>
                  <m:t>+</m:t>
                </m:r>
                <m:sSub>
                  <m:sSubPr>
                    <m:ctrlPr>
                      <w:rPr>
                        <w:rFonts w:ascii="Cambria Math" w:hAnsi="Cambria Math" w:cs="Gandom"/>
                        <w:sz w:val="24"/>
                        <w:szCs w:val="24"/>
                      </w:rPr>
                    </m:ctrlPr>
                  </m:sSubPr>
                  <m:e>
                    <m:r>
                      <w:rPr>
                        <w:rFonts w:ascii="Cambria Math" w:hAnsi="Cambria Math" w:cs="Gandom"/>
                        <w:sz w:val="24"/>
                        <w:szCs w:val="24"/>
                      </w:rPr>
                      <m:t>e</m:t>
                    </m:r>
                  </m:e>
                  <m:sub>
                    <m:r>
                      <w:rPr>
                        <w:rFonts w:ascii="Cambria Math" w:hAnsi="Cambria Math" w:cs="Gandom"/>
                        <w:sz w:val="24"/>
                        <w:szCs w:val="24"/>
                      </w:rPr>
                      <m:t>it</m:t>
                    </m:r>
                  </m:sub>
                </m:sSub>
                <m:r>
                  <w:rPr>
                    <w:rFonts w:ascii="Cambria Math" w:hAnsi="Cambria Math" w:cs="Gandom"/>
                    <w:sz w:val="24"/>
                    <w:szCs w:val="24"/>
                  </w:rPr>
                  <m:t xml:space="preserve">,         </m:t>
                </m:r>
                <m:sSub>
                  <m:sSubPr>
                    <m:ctrlPr>
                      <w:rPr>
                        <w:rFonts w:ascii="Cambria Math" w:hAnsi="Cambria Math" w:cs="Gandom"/>
                        <w:sz w:val="24"/>
                        <w:szCs w:val="24"/>
                      </w:rPr>
                    </m:ctrlPr>
                  </m:sSubPr>
                  <m:e>
                    <m:r>
                      <w:rPr>
                        <w:rFonts w:ascii="Cambria Math" w:hAnsi="Cambria Math" w:cs="Gandom"/>
                        <w:sz w:val="24"/>
                        <w:szCs w:val="24"/>
                      </w:rPr>
                      <m:t>q</m:t>
                    </m:r>
                  </m:e>
                  <m:sub>
                    <m:r>
                      <w:rPr>
                        <w:rFonts w:ascii="Cambria Math" w:hAnsi="Cambria Math" w:cs="Gandom"/>
                        <w:sz w:val="24"/>
                        <w:szCs w:val="24"/>
                      </w:rPr>
                      <m:t>it</m:t>
                    </m:r>
                  </m:sub>
                </m:sSub>
                <m:r>
                  <w:rPr>
                    <w:rFonts w:ascii="Cambria Math" w:hAnsi="Cambria Math" w:cs="Gandom"/>
                    <w:sz w:val="24"/>
                    <w:szCs w:val="24"/>
                  </w:rPr>
                  <m:t>&gt;γ.</m:t>
                </m:r>
              </m:e>
            </m:eqArr>
          </m:e>
        </m:d>
      </m:oMath>
    </w:p>
    <w:p w14:paraId="08AE7C6A" w14:textId="77777777" w:rsidR="003865F8" w:rsidRDefault="003865F8" w:rsidP="003865F8">
      <w:pPr>
        <w:bidi/>
        <w:ind w:firstLine="562"/>
        <w:jc w:val="both"/>
        <w:rPr>
          <w:rFonts w:eastAsia="Times New Roman"/>
          <w:i/>
          <w:rtl/>
          <w:lang w:bidi="fa-IR"/>
        </w:rPr>
      </w:pPr>
    </w:p>
    <w:p w14:paraId="6B3F2AAD" w14:textId="47C4A9BD" w:rsidR="003865F8" w:rsidRDefault="004D0C27" w:rsidP="00A66B77">
      <w:pPr>
        <w:bidi/>
        <w:ind w:firstLine="562"/>
        <w:jc w:val="both"/>
        <w:rPr>
          <w:i/>
          <w:rtl/>
          <w:lang w:bidi="fa-IR"/>
        </w:rPr>
      </w:pPr>
      <w:r w:rsidRPr="001162A8">
        <w:rPr>
          <w:i/>
          <w:rtl/>
          <w:lang w:bidi="fa-IR"/>
        </w:rPr>
        <w:t>در واقع،</w:t>
      </w:r>
      <w:r>
        <w:rPr>
          <w:rFonts w:hint="cs"/>
          <w:i/>
          <w:rtl/>
          <w:lang w:bidi="fa-IR"/>
        </w:rPr>
        <w:t xml:space="preserve"> متغیر شاخص به صورت زیر تعیین شده و باجایگزینی در رابطه</w:t>
      </w:r>
      <w:r>
        <w:rPr>
          <w:i/>
          <w:rtl/>
          <w:lang w:bidi="fa-IR"/>
        </w:rPr>
        <w:softHyphen/>
      </w:r>
      <w:r>
        <w:rPr>
          <w:rFonts w:hint="cs"/>
          <w:i/>
          <w:rtl/>
          <w:lang w:bidi="fa-IR"/>
        </w:rPr>
        <w:t xml:space="preserve">ی </w:t>
      </w:r>
      <w:r w:rsidR="003E5690" w:rsidRPr="00D85063">
        <w:rPr>
          <w:color w:val="4472C4" w:themeColor="accent1"/>
          <w:u w:val="single"/>
          <w:rtl/>
        </w:rPr>
        <w:fldChar w:fldCharType="begin"/>
      </w:r>
      <w:r w:rsidR="003E5690" w:rsidRPr="00D85063">
        <w:rPr>
          <w:color w:val="4472C4" w:themeColor="accent1"/>
          <w:u w:val="single"/>
          <w:rtl/>
        </w:rPr>
        <w:instrText xml:space="preserve"> </w:instrText>
      </w:r>
      <w:r w:rsidR="003E5690" w:rsidRPr="00D85063">
        <w:rPr>
          <w:color w:val="4472C4" w:themeColor="accent1"/>
          <w:u w:val="single"/>
        </w:rPr>
        <w:instrText>REF</w:instrText>
      </w:r>
      <w:r w:rsidR="003E5690" w:rsidRPr="00D85063">
        <w:rPr>
          <w:color w:val="4472C4" w:themeColor="accent1"/>
          <w:u w:val="single"/>
          <w:rtl/>
        </w:rPr>
        <w:instrText xml:space="preserve"> _</w:instrText>
      </w:r>
      <w:r w:rsidR="003E5690" w:rsidRPr="00D85063">
        <w:rPr>
          <w:color w:val="4472C4" w:themeColor="accent1"/>
          <w:u w:val="single"/>
        </w:rPr>
        <w:instrText>Ref66445431 \r \h</w:instrText>
      </w:r>
      <w:r w:rsidR="003E5690" w:rsidRPr="00D85063">
        <w:rPr>
          <w:color w:val="4472C4" w:themeColor="accent1"/>
          <w:u w:val="single"/>
          <w:rtl/>
        </w:rPr>
        <w:instrText xml:space="preserve">  \* </w:instrText>
      </w:r>
      <w:r w:rsidR="003E5690" w:rsidRPr="00D85063">
        <w:rPr>
          <w:color w:val="4472C4" w:themeColor="accent1"/>
          <w:u w:val="single"/>
        </w:rPr>
        <w:instrText>MERGEFORMAT</w:instrText>
      </w:r>
      <w:r w:rsidR="003E5690" w:rsidRPr="00D85063">
        <w:rPr>
          <w:color w:val="4472C4" w:themeColor="accent1"/>
          <w:u w:val="single"/>
          <w:rtl/>
        </w:rPr>
        <w:instrText xml:space="preserve"> </w:instrText>
      </w:r>
      <w:r w:rsidR="003E5690" w:rsidRPr="00D85063">
        <w:rPr>
          <w:color w:val="4472C4" w:themeColor="accent1"/>
          <w:u w:val="single"/>
          <w:rtl/>
        </w:rPr>
      </w:r>
      <w:r w:rsidR="003E5690" w:rsidRPr="00D85063">
        <w:rPr>
          <w:color w:val="4472C4" w:themeColor="accent1"/>
          <w:u w:val="single"/>
          <w:rtl/>
        </w:rPr>
        <w:fldChar w:fldCharType="separate"/>
      </w:r>
      <w:r w:rsidR="003E5690" w:rsidRPr="00D85063">
        <w:rPr>
          <w:color w:val="4472C4" w:themeColor="accent1"/>
          <w:u w:val="single"/>
          <w:rtl/>
        </w:rPr>
        <w:t>‏(</w:t>
      </w:r>
      <w:r w:rsidR="003E5690">
        <w:rPr>
          <w:rFonts w:hint="cs"/>
          <w:color w:val="4472C4" w:themeColor="accent1"/>
          <w:u w:val="single"/>
          <w:rtl/>
        </w:rPr>
        <w:t>4</w:t>
      </w:r>
      <w:r w:rsidR="003E5690" w:rsidRPr="00D85063">
        <w:rPr>
          <w:color w:val="4472C4" w:themeColor="accent1"/>
          <w:u w:val="single"/>
          <w:rtl/>
        </w:rPr>
        <w:t>)</w:t>
      </w:r>
      <w:r w:rsidR="003E5690" w:rsidRPr="00D85063">
        <w:rPr>
          <w:color w:val="4472C4" w:themeColor="accent1"/>
          <w:u w:val="single"/>
          <w:rtl/>
        </w:rPr>
        <w:fldChar w:fldCharType="end"/>
      </w:r>
      <w:r>
        <w:rPr>
          <w:rFonts w:hint="cs"/>
          <w:i/>
          <w:rtl/>
          <w:lang w:bidi="fa-IR"/>
        </w:rPr>
        <w:t xml:space="preserve">، معادلات </w:t>
      </w:r>
      <w:r w:rsidR="003E5690" w:rsidRPr="00D85063">
        <w:rPr>
          <w:color w:val="4472C4" w:themeColor="accent1"/>
          <w:u w:val="single"/>
          <w:rtl/>
        </w:rPr>
        <w:fldChar w:fldCharType="begin"/>
      </w:r>
      <w:r w:rsidR="003E5690" w:rsidRPr="00D85063">
        <w:rPr>
          <w:color w:val="4472C4" w:themeColor="accent1"/>
          <w:u w:val="single"/>
          <w:rtl/>
        </w:rPr>
        <w:instrText xml:space="preserve"> </w:instrText>
      </w:r>
      <w:r w:rsidR="003E5690" w:rsidRPr="00D85063">
        <w:rPr>
          <w:color w:val="4472C4" w:themeColor="accent1"/>
          <w:u w:val="single"/>
        </w:rPr>
        <w:instrText>REF</w:instrText>
      </w:r>
      <w:r w:rsidR="003E5690" w:rsidRPr="00D85063">
        <w:rPr>
          <w:color w:val="4472C4" w:themeColor="accent1"/>
          <w:u w:val="single"/>
          <w:rtl/>
        </w:rPr>
        <w:instrText xml:space="preserve"> _</w:instrText>
      </w:r>
      <w:r w:rsidR="003E5690" w:rsidRPr="00D85063">
        <w:rPr>
          <w:color w:val="4472C4" w:themeColor="accent1"/>
          <w:u w:val="single"/>
        </w:rPr>
        <w:instrText>Ref66445431 \r \h</w:instrText>
      </w:r>
      <w:r w:rsidR="003E5690" w:rsidRPr="00D85063">
        <w:rPr>
          <w:color w:val="4472C4" w:themeColor="accent1"/>
          <w:u w:val="single"/>
          <w:rtl/>
        </w:rPr>
        <w:instrText xml:space="preserve">  \* </w:instrText>
      </w:r>
      <w:r w:rsidR="003E5690" w:rsidRPr="00D85063">
        <w:rPr>
          <w:color w:val="4472C4" w:themeColor="accent1"/>
          <w:u w:val="single"/>
        </w:rPr>
        <w:instrText>MERGEFORMAT</w:instrText>
      </w:r>
      <w:r w:rsidR="003E5690" w:rsidRPr="00D85063">
        <w:rPr>
          <w:color w:val="4472C4" w:themeColor="accent1"/>
          <w:u w:val="single"/>
          <w:rtl/>
        </w:rPr>
        <w:instrText xml:space="preserve"> </w:instrText>
      </w:r>
      <w:r w:rsidR="003E5690" w:rsidRPr="00D85063">
        <w:rPr>
          <w:color w:val="4472C4" w:themeColor="accent1"/>
          <w:u w:val="single"/>
          <w:rtl/>
        </w:rPr>
      </w:r>
      <w:r w:rsidR="003E5690" w:rsidRPr="00D85063">
        <w:rPr>
          <w:color w:val="4472C4" w:themeColor="accent1"/>
          <w:u w:val="single"/>
          <w:rtl/>
        </w:rPr>
        <w:fldChar w:fldCharType="separate"/>
      </w:r>
      <w:r w:rsidR="003E5690">
        <w:rPr>
          <w:color w:val="4472C4" w:themeColor="accent1"/>
          <w:u w:val="single"/>
          <w:rtl/>
        </w:rPr>
        <w:t>‏(</w:t>
      </w:r>
      <w:r w:rsidR="00A66B77">
        <w:rPr>
          <w:rFonts w:hint="cs"/>
          <w:color w:val="4472C4" w:themeColor="accent1"/>
          <w:u w:val="single"/>
          <w:rtl/>
        </w:rPr>
        <w:t>5</w:t>
      </w:r>
      <w:r w:rsidR="003E5690" w:rsidRPr="00D85063">
        <w:rPr>
          <w:color w:val="4472C4" w:themeColor="accent1"/>
          <w:u w:val="single"/>
          <w:rtl/>
        </w:rPr>
        <w:t>)</w:t>
      </w:r>
      <w:r w:rsidR="003E5690" w:rsidRPr="00D85063">
        <w:rPr>
          <w:color w:val="4472C4" w:themeColor="accent1"/>
          <w:u w:val="single"/>
          <w:rtl/>
        </w:rPr>
        <w:fldChar w:fldCharType="end"/>
      </w:r>
      <w:r>
        <w:rPr>
          <w:rFonts w:hint="cs"/>
          <w:i/>
          <w:rtl/>
          <w:lang w:bidi="fa-IR"/>
        </w:rPr>
        <w:t xml:space="preserve"> حاصل می</w:t>
      </w:r>
      <w:r>
        <w:rPr>
          <w:i/>
          <w:rtl/>
          <w:lang w:bidi="fa-IR"/>
        </w:rPr>
        <w:softHyphen/>
      </w:r>
      <w:r>
        <w:rPr>
          <w:rFonts w:hint="cs"/>
          <w:i/>
          <w:rtl/>
          <w:lang w:bidi="fa-IR"/>
        </w:rPr>
        <w:t>شوند:</w:t>
      </w:r>
    </w:p>
    <w:p w14:paraId="2711C193" w14:textId="04EA8223" w:rsidR="0077075E" w:rsidRPr="0041587B" w:rsidRDefault="0077075E" w:rsidP="0077075E">
      <w:pPr>
        <w:spacing w:line="240" w:lineRule="auto"/>
        <w:ind w:firstLine="567"/>
        <w:jc w:val="both"/>
        <w:rPr>
          <w:rFonts w:eastAsiaTheme="minorEastAsia"/>
          <w:sz w:val="24"/>
          <w:szCs w:val="24"/>
          <w:rtl/>
          <w:lang w:bidi="fa-IR"/>
        </w:rPr>
      </w:pPr>
      <m:oMathPara>
        <m:oMathParaPr>
          <m:jc m:val="left"/>
        </m:oMathParaPr>
        <m:oMath>
          <m:r>
            <w:rPr>
              <w:rFonts w:ascii="Cambria Math" w:hAnsi="Cambria Math"/>
              <w:sz w:val="24"/>
              <w:szCs w:val="24"/>
              <w:lang w:bidi="fa-IR"/>
            </w:rPr>
            <m:t>I</m:t>
          </m:r>
          <m:d>
            <m:dPr>
              <m:ctrlPr>
                <w:rPr>
                  <w:rFonts w:ascii="Cambria Math" w:hAnsi="Cambria Math"/>
                  <w:sz w:val="24"/>
                  <w:szCs w:val="24"/>
                  <w:lang w:bidi="fa-IR"/>
                </w:rPr>
              </m:ctrlPr>
            </m:dPr>
            <m:e>
              <m:sSub>
                <m:sSubPr>
                  <m:ctrlPr>
                    <w:rPr>
                      <w:rFonts w:ascii="Cambria Math" w:hAnsi="Cambria Math"/>
                      <w:i/>
                      <w:sz w:val="24"/>
                      <w:szCs w:val="24"/>
                      <w:lang w:bidi="fa-IR"/>
                    </w:rPr>
                  </m:ctrlPr>
                </m:sSubPr>
                <m:e>
                  <m:r>
                    <w:rPr>
                      <w:rFonts w:ascii="Cambria Math" w:hAnsi="Cambria Math"/>
                      <w:sz w:val="24"/>
                      <w:szCs w:val="24"/>
                      <w:lang w:bidi="fa-IR"/>
                    </w:rPr>
                    <m:t>q</m:t>
                  </m:r>
                </m:e>
                <m:sub>
                  <m:r>
                    <w:rPr>
                      <w:rFonts w:ascii="Cambria Math" w:hAnsi="Cambria Math"/>
                      <w:sz w:val="24"/>
                      <w:szCs w:val="24"/>
                      <w:lang w:bidi="fa-IR"/>
                    </w:rPr>
                    <m:t>it</m:t>
                  </m:r>
                </m:sub>
              </m:sSub>
              <m:r>
                <m:rPr>
                  <m:sty m:val="p"/>
                </m:rPr>
                <w:rPr>
                  <w:rFonts w:ascii="Cambria Math" w:hAnsi="Cambria Math"/>
                  <w:sz w:val="24"/>
                  <w:szCs w:val="24"/>
                  <w:lang w:bidi="fa-IR"/>
                </w:rPr>
                <m:t>≤γ</m:t>
              </m:r>
            </m:e>
          </m:d>
          <m:r>
            <m:rPr>
              <m:sty m:val="p"/>
            </m:rPr>
            <w:rPr>
              <w:rFonts w:ascii="Cambria Math" w:hAnsi="Cambria Math"/>
              <w:sz w:val="24"/>
              <w:szCs w:val="24"/>
              <w:lang w:bidi="fa-IR"/>
            </w:rPr>
            <m:t>=</m:t>
          </m:r>
          <m:d>
            <m:dPr>
              <m:begChr m:val="{"/>
              <m:endChr m:val=""/>
              <m:ctrlPr>
                <w:rPr>
                  <w:rFonts w:ascii="Cambria Math" w:hAnsi="Cambria Math"/>
                  <w:sz w:val="24"/>
                  <w:szCs w:val="24"/>
                  <w:lang w:bidi="fa-IR"/>
                </w:rPr>
              </m:ctrlPr>
            </m:dPr>
            <m:e>
              <m:eqArr>
                <m:eqArrPr>
                  <m:ctrlPr>
                    <w:rPr>
                      <w:rFonts w:ascii="Cambria Math" w:hAnsi="Cambria Math"/>
                      <w:sz w:val="24"/>
                      <w:szCs w:val="24"/>
                      <w:lang w:bidi="fa-IR"/>
                    </w:rPr>
                  </m:ctrlPr>
                </m:eqArrPr>
                <m:e>
                  <m:r>
                    <m:rPr>
                      <m:sty m:val="p"/>
                    </m:rPr>
                    <w:rPr>
                      <w:rFonts w:ascii="Cambria Math" w:hAnsi="Cambria Math"/>
                      <w:sz w:val="24"/>
                      <w:szCs w:val="24"/>
                      <w:lang w:bidi="fa-IR"/>
                    </w:rPr>
                    <m:t xml:space="preserve">1,  </m:t>
                  </m:r>
                  <m:sSub>
                    <m:sSubPr>
                      <m:ctrlPr>
                        <w:rPr>
                          <w:rFonts w:ascii="Cambria Math" w:hAnsi="Cambria Math"/>
                          <w:i/>
                          <w:sz w:val="24"/>
                          <w:szCs w:val="24"/>
                          <w:lang w:bidi="fa-IR"/>
                        </w:rPr>
                      </m:ctrlPr>
                    </m:sSubPr>
                    <m:e>
                      <m:r>
                        <w:rPr>
                          <w:rFonts w:ascii="Cambria Math" w:hAnsi="Cambria Math"/>
                          <w:sz w:val="24"/>
                          <w:szCs w:val="24"/>
                          <w:lang w:bidi="fa-IR"/>
                        </w:rPr>
                        <m:t>q</m:t>
                      </m:r>
                    </m:e>
                    <m:sub>
                      <m:r>
                        <w:rPr>
                          <w:rFonts w:ascii="Cambria Math" w:hAnsi="Cambria Math"/>
                          <w:sz w:val="24"/>
                          <w:szCs w:val="24"/>
                          <w:lang w:bidi="fa-IR"/>
                        </w:rPr>
                        <m:t>it</m:t>
                      </m:r>
                    </m:sub>
                  </m:sSub>
                  <m:r>
                    <m:rPr>
                      <m:sty m:val="p"/>
                    </m:rPr>
                    <w:rPr>
                      <w:rFonts w:ascii="Cambria Math" w:hAnsi="Cambria Math"/>
                      <w:sz w:val="24"/>
                      <w:szCs w:val="24"/>
                      <w:lang w:bidi="fa-IR"/>
                    </w:rPr>
                    <m:t>≤γ</m:t>
                  </m:r>
                </m:e>
                <m:e>
                  <m:r>
                    <m:rPr>
                      <m:sty m:val="p"/>
                    </m:rPr>
                    <w:rPr>
                      <w:rFonts w:ascii="Cambria Math" w:hAnsi="Cambria Math"/>
                      <w:sz w:val="24"/>
                      <w:szCs w:val="24"/>
                      <w:lang w:bidi="fa-IR"/>
                    </w:rPr>
                    <m:t>0,  &amp;</m:t>
                  </m:r>
                  <m:sSub>
                    <m:sSubPr>
                      <m:ctrlPr>
                        <w:rPr>
                          <w:rFonts w:ascii="Cambria Math" w:hAnsi="Cambria Math"/>
                          <w:i/>
                          <w:sz w:val="24"/>
                          <w:szCs w:val="24"/>
                          <w:lang w:bidi="fa-IR"/>
                        </w:rPr>
                      </m:ctrlPr>
                    </m:sSubPr>
                    <m:e>
                      <m:r>
                        <w:rPr>
                          <w:rFonts w:ascii="Cambria Math" w:hAnsi="Cambria Math"/>
                          <w:sz w:val="24"/>
                          <w:szCs w:val="24"/>
                          <w:lang w:bidi="fa-IR"/>
                        </w:rPr>
                        <m:t>q</m:t>
                      </m:r>
                    </m:e>
                    <m:sub>
                      <m:r>
                        <w:rPr>
                          <w:rFonts w:ascii="Cambria Math" w:hAnsi="Cambria Math"/>
                          <w:sz w:val="24"/>
                          <w:szCs w:val="24"/>
                          <w:lang w:bidi="fa-IR"/>
                        </w:rPr>
                        <m:t>it</m:t>
                      </m:r>
                    </m:sub>
                  </m:sSub>
                  <m:r>
                    <m:rPr>
                      <m:sty m:val="p"/>
                    </m:rPr>
                    <w:rPr>
                      <w:rFonts w:ascii="Cambria Math" w:hAnsi="Cambria Math"/>
                      <w:sz w:val="24"/>
                      <w:szCs w:val="24"/>
                      <w:lang w:bidi="fa-IR"/>
                    </w:rPr>
                    <m:t>&gt;γ</m:t>
                  </m:r>
                </m:e>
              </m:eqArr>
            </m:e>
          </m:d>
        </m:oMath>
      </m:oMathPara>
    </w:p>
    <w:p w14:paraId="529B761B" w14:textId="3DBDD330" w:rsidR="0077075E" w:rsidRPr="0041587B" w:rsidRDefault="0077075E" w:rsidP="0041587B">
      <w:pPr>
        <w:pStyle w:val="Heading8"/>
        <w:tabs>
          <w:tab w:val="clear" w:pos="5760"/>
        </w:tabs>
        <w:rPr>
          <w:rFonts w:ascii="Times New Roman" w:hAnsi="Times New Roman" w:cs="Gandom"/>
          <w:sz w:val="24"/>
          <w:szCs w:val="24"/>
          <w:rtl/>
        </w:rPr>
      </w:pPr>
      <w:r w:rsidRPr="0041587B">
        <w:rPr>
          <w:rFonts w:ascii="Times New Roman" w:hAnsi="Times New Roman" w:cs="Gandom"/>
          <w:sz w:val="24"/>
          <w:szCs w:val="24"/>
          <w:rtl/>
        </w:rPr>
        <w:tab/>
      </w:r>
      <w:r w:rsidR="0041587B">
        <w:rPr>
          <w:rFonts w:ascii="Times New Roman" w:hAnsi="Times New Roman" w:cs="Gandom"/>
          <w:sz w:val="24"/>
          <w:szCs w:val="24"/>
        </w:rPr>
        <w:t xml:space="preserve">     </w:t>
      </w:r>
      <w:r w:rsidRPr="0041587B">
        <w:rPr>
          <w:rFonts w:ascii="Times New Roman" w:hAnsi="Times New Roman" w:cs="Gandom"/>
          <w:sz w:val="24"/>
          <w:szCs w:val="24"/>
          <w:rtl/>
        </w:rPr>
        <w:tab/>
      </w:r>
      <w:r w:rsidRPr="0041587B">
        <w:rPr>
          <w:rFonts w:ascii="Times New Roman" w:hAnsi="Times New Roman" w:cs="Gandom"/>
          <w:sz w:val="24"/>
          <w:szCs w:val="24"/>
          <w:rtl/>
        </w:rPr>
        <w:tab/>
      </w:r>
      <m:oMath>
        <m:r>
          <w:rPr>
            <w:rFonts w:ascii="Cambria Math" w:hAnsi="Cambria Math" w:cs="Gandom"/>
            <w:sz w:val="24"/>
            <w:szCs w:val="24"/>
          </w:rPr>
          <m:t>I</m:t>
        </m:r>
        <m:d>
          <m:dPr>
            <m:ctrlPr>
              <w:rPr>
                <w:rFonts w:ascii="Cambria Math" w:hAnsi="Cambria Math" w:cs="Gandom"/>
                <w:sz w:val="24"/>
                <w:szCs w:val="24"/>
              </w:rPr>
            </m:ctrlPr>
          </m:dPr>
          <m:e>
            <m:sSub>
              <m:sSubPr>
                <m:ctrlPr>
                  <w:rPr>
                    <w:rFonts w:ascii="Cambria Math" w:hAnsi="Cambria Math" w:cs="Gandom"/>
                    <w:sz w:val="24"/>
                    <w:szCs w:val="24"/>
                  </w:rPr>
                </m:ctrlPr>
              </m:sSubPr>
              <m:e>
                <m:r>
                  <w:rPr>
                    <w:rFonts w:ascii="Cambria Math" w:hAnsi="Cambria Math" w:cs="Gandom"/>
                    <w:sz w:val="24"/>
                    <w:szCs w:val="24"/>
                  </w:rPr>
                  <m:t>q</m:t>
                </m:r>
              </m:e>
              <m:sub>
                <m:r>
                  <w:rPr>
                    <w:rFonts w:ascii="Cambria Math" w:hAnsi="Cambria Math" w:cs="Gandom"/>
                    <w:sz w:val="24"/>
                    <w:szCs w:val="24"/>
                  </w:rPr>
                  <m:t>it</m:t>
                </m:r>
              </m:sub>
            </m:sSub>
            <m:r>
              <w:rPr>
                <w:rFonts w:ascii="Cambria Math" w:hAnsi="Cambria Math" w:cs="Gandom"/>
                <w:sz w:val="24"/>
                <w:szCs w:val="24"/>
              </w:rPr>
              <m:t>&gt;γ</m:t>
            </m:r>
          </m:e>
        </m:d>
        <m:r>
          <w:rPr>
            <w:rFonts w:ascii="Cambria Math" w:hAnsi="Cambria Math" w:cs="Gandom"/>
            <w:sz w:val="24"/>
            <w:szCs w:val="24"/>
          </w:rPr>
          <m:t>=</m:t>
        </m:r>
        <m:d>
          <m:dPr>
            <m:begChr m:val="{"/>
            <m:endChr m:val=""/>
            <m:ctrlPr>
              <w:rPr>
                <w:rFonts w:ascii="Cambria Math" w:hAnsi="Cambria Math" w:cs="Gandom"/>
                <w:sz w:val="24"/>
                <w:szCs w:val="24"/>
              </w:rPr>
            </m:ctrlPr>
          </m:dPr>
          <m:e>
            <m:eqArr>
              <m:eqArrPr>
                <m:ctrlPr>
                  <w:rPr>
                    <w:rFonts w:ascii="Cambria Math" w:hAnsi="Cambria Math" w:cs="Gandom"/>
                    <w:sz w:val="24"/>
                    <w:szCs w:val="24"/>
                  </w:rPr>
                </m:ctrlPr>
              </m:eqArrPr>
              <m:e>
                <m:r>
                  <w:rPr>
                    <w:rFonts w:ascii="Cambria Math" w:hAnsi="Cambria Math" w:cs="Gandom"/>
                    <w:sz w:val="24"/>
                    <w:szCs w:val="24"/>
                  </w:rPr>
                  <m:t>1,  &amp;</m:t>
                </m:r>
                <m:sSub>
                  <m:sSubPr>
                    <m:ctrlPr>
                      <w:rPr>
                        <w:rFonts w:ascii="Cambria Math" w:hAnsi="Cambria Math" w:cs="Gandom"/>
                        <w:sz w:val="24"/>
                        <w:szCs w:val="24"/>
                      </w:rPr>
                    </m:ctrlPr>
                  </m:sSubPr>
                  <m:e>
                    <m:r>
                      <w:rPr>
                        <w:rFonts w:ascii="Cambria Math" w:hAnsi="Cambria Math" w:cs="Gandom"/>
                        <w:sz w:val="24"/>
                        <w:szCs w:val="24"/>
                      </w:rPr>
                      <m:t xml:space="preserve">       q</m:t>
                    </m:r>
                  </m:e>
                  <m:sub>
                    <m:r>
                      <w:rPr>
                        <w:rFonts w:ascii="Cambria Math" w:hAnsi="Cambria Math" w:cs="Gandom"/>
                        <w:sz w:val="24"/>
                        <w:szCs w:val="24"/>
                      </w:rPr>
                      <m:t>it</m:t>
                    </m:r>
                  </m:sub>
                </m:sSub>
                <m:r>
                  <w:rPr>
                    <w:rFonts w:ascii="Cambria Math" w:hAnsi="Cambria Math" w:cs="Gandom"/>
                    <w:sz w:val="24"/>
                    <w:szCs w:val="24"/>
                  </w:rPr>
                  <m:t>&gt;γ</m:t>
                </m:r>
              </m:e>
              <m:e>
                <m:r>
                  <w:rPr>
                    <w:rFonts w:ascii="Cambria Math" w:hAnsi="Cambria Math" w:cs="Gandom"/>
                    <w:sz w:val="24"/>
                    <w:szCs w:val="24"/>
                  </w:rPr>
                  <m:t>0,  &amp;</m:t>
                </m:r>
                <m:sSub>
                  <m:sSubPr>
                    <m:ctrlPr>
                      <w:rPr>
                        <w:rFonts w:ascii="Cambria Math" w:hAnsi="Cambria Math" w:cs="Gandom"/>
                        <w:sz w:val="24"/>
                        <w:szCs w:val="24"/>
                      </w:rPr>
                    </m:ctrlPr>
                  </m:sSubPr>
                  <m:e>
                    <m:r>
                      <w:rPr>
                        <w:rFonts w:ascii="Cambria Math" w:hAnsi="Cambria Math" w:cs="Gandom"/>
                        <w:sz w:val="24"/>
                        <w:szCs w:val="24"/>
                      </w:rPr>
                      <m:t xml:space="preserve">       q</m:t>
                    </m:r>
                  </m:e>
                  <m:sub>
                    <m:r>
                      <w:rPr>
                        <w:rFonts w:ascii="Cambria Math" w:hAnsi="Cambria Math" w:cs="Gandom"/>
                        <w:sz w:val="24"/>
                        <w:szCs w:val="24"/>
                      </w:rPr>
                      <m:t>it</m:t>
                    </m:r>
                  </m:sub>
                </m:sSub>
                <m:r>
                  <w:rPr>
                    <w:rFonts w:ascii="Cambria Math" w:hAnsi="Cambria Math" w:cs="Gandom"/>
                    <w:sz w:val="24"/>
                    <w:szCs w:val="24"/>
                  </w:rPr>
                  <m:t>≤γ</m:t>
                </m:r>
              </m:e>
            </m:eqArr>
          </m:e>
        </m:d>
      </m:oMath>
    </w:p>
    <w:p w14:paraId="7AAB631F" w14:textId="77777777" w:rsidR="0077075E" w:rsidRDefault="0077075E" w:rsidP="0077075E">
      <w:pPr>
        <w:bidi/>
        <w:spacing w:after="0"/>
        <w:ind w:firstLine="562"/>
        <w:jc w:val="both"/>
        <w:rPr>
          <w:rFonts w:eastAsia="Times New Roman"/>
          <w:i/>
          <w:rtl/>
          <w:lang w:bidi="fa-IR"/>
        </w:rPr>
      </w:pPr>
    </w:p>
    <w:p w14:paraId="638DFF6E" w14:textId="4B18989B" w:rsidR="004D0C27" w:rsidRDefault="0077075E" w:rsidP="003E5690">
      <w:pPr>
        <w:bidi/>
        <w:ind w:firstLine="562"/>
        <w:jc w:val="both"/>
        <w:rPr>
          <w:rFonts w:eastAsia="Times New Roman"/>
          <w:i/>
          <w:rtl/>
          <w:lang w:bidi="fa-IR"/>
        </w:rPr>
      </w:pPr>
      <w:r w:rsidRPr="001162A8">
        <w:rPr>
          <w:rFonts w:eastAsia="Times New Roman"/>
          <w:i/>
          <w:rtl/>
          <w:lang w:bidi="fa-IR"/>
        </w:rPr>
        <w:t xml:space="preserve">با توصیفات ارائه شده از الگوی </w:t>
      </w:r>
      <w:r w:rsidRPr="001162A8">
        <w:rPr>
          <w:rFonts w:eastAsia="Times New Roman"/>
          <w:i/>
          <w:lang w:bidi="fa-IR"/>
        </w:rPr>
        <w:t>PTR</w:t>
      </w:r>
      <w:r w:rsidRPr="001162A8">
        <w:rPr>
          <w:rFonts w:eastAsia="Times New Roman"/>
          <w:i/>
          <w:rtl/>
          <w:lang w:bidi="fa-IR"/>
        </w:rPr>
        <w:t xml:space="preserve">، رگرسیون </w:t>
      </w:r>
      <w:r w:rsidR="005B5C0D" w:rsidRPr="00D85063">
        <w:rPr>
          <w:color w:val="4472C4" w:themeColor="accent1"/>
          <w:u w:val="single"/>
          <w:rtl/>
        </w:rPr>
        <w:fldChar w:fldCharType="begin"/>
      </w:r>
      <w:r w:rsidR="005B5C0D" w:rsidRPr="00D85063">
        <w:rPr>
          <w:color w:val="4472C4" w:themeColor="accent1"/>
          <w:u w:val="single"/>
          <w:rtl/>
        </w:rPr>
        <w:instrText xml:space="preserve"> </w:instrText>
      </w:r>
      <w:r w:rsidR="005B5C0D" w:rsidRPr="00D85063">
        <w:rPr>
          <w:color w:val="4472C4" w:themeColor="accent1"/>
          <w:u w:val="single"/>
        </w:rPr>
        <w:instrText>REF</w:instrText>
      </w:r>
      <w:r w:rsidR="005B5C0D" w:rsidRPr="00D85063">
        <w:rPr>
          <w:color w:val="4472C4" w:themeColor="accent1"/>
          <w:u w:val="single"/>
          <w:rtl/>
        </w:rPr>
        <w:instrText xml:space="preserve"> _</w:instrText>
      </w:r>
      <w:r w:rsidR="005B5C0D" w:rsidRPr="00D85063">
        <w:rPr>
          <w:color w:val="4472C4" w:themeColor="accent1"/>
          <w:u w:val="single"/>
        </w:rPr>
        <w:instrText>Ref66445431 \r \h</w:instrText>
      </w:r>
      <w:r w:rsidR="005B5C0D" w:rsidRPr="00D85063">
        <w:rPr>
          <w:color w:val="4472C4" w:themeColor="accent1"/>
          <w:u w:val="single"/>
          <w:rtl/>
        </w:rPr>
        <w:instrText xml:space="preserve">  \* </w:instrText>
      </w:r>
      <w:r w:rsidR="005B5C0D" w:rsidRPr="00D85063">
        <w:rPr>
          <w:color w:val="4472C4" w:themeColor="accent1"/>
          <w:u w:val="single"/>
        </w:rPr>
        <w:instrText>MERGEFORMAT</w:instrText>
      </w:r>
      <w:r w:rsidR="005B5C0D" w:rsidRPr="00D85063">
        <w:rPr>
          <w:color w:val="4472C4" w:themeColor="accent1"/>
          <w:u w:val="single"/>
          <w:rtl/>
        </w:rPr>
        <w:instrText xml:space="preserve"> </w:instrText>
      </w:r>
      <w:r w:rsidR="005B5C0D" w:rsidRPr="00D85063">
        <w:rPr>
          <w:color w:val="4472C4" w:themeColor="accent1"/>
          <w:u w:val="single"/>
          <w:rtl/>
        </w:rPr>
      </w:r>
      <w:r w:rsidR="005B5C0D" w:rsidRPr="00D85063">
        <w:rPr>
          <w:color w:val="4472C4" w:themeColor="accent1"/>
          <w:u w:val="single"/>
          <w:rtl/>
        </w:rPr>
        <w:fldChar w:fldCharType="separate"/>
      </w:r>
      <w:r w:rsidR="005B5C0D" w:rsidRPr="00D85063">
        <w:rPr>
          <w:color w:val="4472C4" w:themeColor="accent1"/>
          <w:u w:val="single"/>
          <w:rtl/>
        </w:rPr>
        <w:t>‏(</w:t>
      </w:r>
      <w:r w:rsidR="003E5690">
        <w:rPr>
          <w:rFonts w:hint="cs"/>
          <w:color w:val="4472C4" w:themeColor="accent1"/>
          <w:u w:val="single"/>
          <w:rtl/>
          <w:lang w:bidi="fa-IR"/>
        </w:rPr>
        <w:t>3</w:t>
      </w:r>
      <w:r w:rsidR="005B5C0D" w:rsidRPr="00D85063">
        <w:rPr>
          <w:color w:val="4472C4" w:themeColor="accent1"/>
          <w:u w:val="single"/>
          <w:rtl/>
        </w:rPr>
        <w:t>)</w:t>
      </w:r>
      <w:r w:rsidR="005B5C0D" w:rsidRPr="00D85063">
        <w:rPr>
          <w:color w:val="4472C4" w:themeColor="accent1"/>
          <w:u w:val="single"/>
          <w:rtl/>
        </w:rPr>
        <w:fldChar w:fldCharType="end"/>
      </w:r>
      <w:r w:rsidRPr="001162A8">
        <w:rPr>
          <w:rFonts w:eastAsia="Times New Roman"/>
          <w:i/>
          <w:rtl/>
          <w:lang w:bidi="fa-IR"/>
        </w:rPr>
        <w:t xml:space="preserve"> را می</w:t>
      </w:r>
      <w:r w:rsidRPr="001162A8">
        <w:rPr>
          <w:rFonts w:eastAsia="Times New Roman"/>
          <w:i/>
          <w:rtl/>
          <w:lang w:bidi="fa-IR"/>
        </w:rPr>
        <w:softHyphen/>
        <w:t>توان به فرم زیر نوشت</w:t>
      </w:r>
      <w:r>
        <w:rPr>
          <w:rFonts w:eastAsia="Times New Roman" w:hint="cs"/>
          <w:i/>
          <w:rtl/>
          <w:lang w:bidi="fa-IR"/>
        </w:rPr>
        <w:t>:</w:t>
      </w:r>
    </w:p>
    <w:p w14:paraId="2D65F01B" w14:textId="21ABC5AF" w:rsidR="0077075E" w:rsidRPr="0041587B" w:rsidRDefault="0077075E" w:rsidP="001C4FC4">
      <w:pPr>
        <w:pStyle w:val="Heading8"/>
        <w:tabs>
          <w:tab w:val="clear" w:pos="5760"/>
        </w:tabs>
        <w:rPr>
          <w:rFonts w:ascii="Times New Roman" w:hAnsi="Times New Roman" w:cs="Gandom"/>
          <w:sz w:val="24"/>
          <w:szCs w:val="24"/>
          <w:rtl/>
        </w:rPr>
      </w:pPr>
      <w:r w:rsidRPr="0041587B">
        <w:rPr>
          <w:rFonts w:ascii="Times New Roman" w:hAnsi="Times New Roman" w:cs="Gandom"/>
          <w:sz w:val="24"/>
          <w:szCs w:val="24"/>
          <w:rtl/>
        </w:rPr>
        <w:tab/>
      </w:r>
      <w:r w:rsidRPr="0041587B">
        <w:rPr>
          <w:rFonts w:ascii="Times New Roman" w:hAnsi="Times New Roman" w:cs="Gandom"/>
          <w:sz w:val="24"/>
          <w:szCs w:val="24"/>
          <w:rtl/>
        </w:rPr>
        <w:tab/>
      </w:r>
      <w:r w:rsidRPr="0041587B">
        <w:rPr>
          <w:rFonts w:ascii="Times New Roman" w:hAnsi="Times New Roman" w:cs="Gandom"/>
          <w:sz w:val="24"/>
          <w:szCs w:val="24"/>
          <w:rtl/>
        </w:rPr>
        <w:tab/>
      </w:r>
      <w:r w:rsidRPr="0041587B">
        <w:rPr>
          <w:rFonts w:ascii="Times New Roman" w:hAnsi="Times New Roman" w:cs="Gandom"/>
          <w:sz w:val="24"/>
          <w:szCs w:val="24"/>
          <w:rtl/>
        </w:rPr>
        <w:tab/>
      </w:r>
      <w:r w:rsidRPr="0041587B">
        <w:rPr>
          <w:rFonts w:ascii="Times New Roman" w:hAnsi="Times New Roman" w:cs="Gandom"/>
          <w:sz w:val="24"/>
          <w:szCs w:val="24"/>
          <w:rtl/>
        </w:rPr>
        <w:tab/>
        <w:t xml:space="preserve"> </w:t>
      </w:r>
      <w:r w:rsidR="001C4FC4" w:rsidRPr="0041587B">
        <w:rPr>
          <w:rFonts w:ascii="Times New Roman" w:hAnsi="Times New Roman" w:cs="Gandom" w:hint="cs"/>
          <w:sz w:val="24"/>
          <w:szCs w:val="24"/>
          <w:rtl/>
        </w:rPr>
        <w:t xml:space="preserve">               </w:t>
      </w:r>
      <m:oMath>
        <m:r>
          <w:rPr>
            <w:rFonts w:ascii="Cambria Math" w:hAnsi="Cambria Math" w:cs="Gandom"/>
            <w:sz w:val="24"/>
            <w:szCs w:val="24"/>
          </w:rPr>
          <m:t>log</m:t>
        </m:r>
        <m:sSub>
          <m:sSubPr>
            <m:ctrlPr>
              <w:rPr>
                <w:rFonts w:ascii="Cambria Math" w:hAnsi="Cambria Math" w:cs="Gandom"/>
                <w:sz w:val="24"/>
                <w:szCs w:val="24"/>
              </w:rPr>
            </m:ctrlPr>
          </m:sSubPr>
          <m:e>
            <m:r>
              <w:rPr>
                <w:rFonts w:ascii="Cambria Math" w:hAnsi="Cambria Math" w:cs="Gandom"/>
                <w:sz w:val="24"/>
                <w:szCs w:val="24"/>
              </w:rPr>
              <m:t>C</m:t>
            </m:r>
          </m:e>
          <m:sub>
            <m:r>
              <w:rPr>
                <w:rFonts w:ascii="Cambria Math" w:hAnsi="Cambria Math" w:cs="Gandom"/>
                <w:sz w:val="24"/>
                <w:szCs w:val="24"/>
              </w:rPr>
              <m:t>it</m:t>
            </m:r>
          </m:sub>
        </m:sSub>
        <m:r>
          <w:rPr>
            <w:rFonts w:ascii="Cambria Math" w:hAnsi="Cambria Math" w:cs="Gandom"/>
            <w:sz w:val="24"/>
            <w:szCs w:val="24"/>
          </w:rPr>
          <m:t>=μ+log</m:t>
        </m:r>
        <m:sSub>
          <m:sSubPr>
            <m:ctrlPr>
              <w:rPr>
                <w:rFonts w:ascii="Cambria Math" w:hAnsi="Cambria Math" w:cs="Gandom"/>
                <w:sz w:val="24"/>
                <w:szCs w:val="24"/>
              </w:rPr>
            </m:ctrlPr>
          </m:sSubPr>
          <m:e>
            <m:acc>
              <m:accPr>
                <m:chr m:val="̅"/>
                <m:ctrlPr>
                  <w:rPr>
                    <w:rFonts w:ascii="Cambria Math" w:hAnsi="Cambria Math" w:cs="Gandom"/>
                    <w:sz w:val="24"/>
                    <w:szCs w:val="24"/>
                  </w:rPr>
                </m:ctrlPr>
              </m:accPr>
              <m:e>
                <m:r>
                  <w:rPr>
                    <w:rFonts w:ascii="Cambria Math" w:hAnsi="Cambria Math" w:cs="Gandom"/>
                    <w:sz w:val="24"/>
                    <w:szCs w:val="24"/>
                  </w:rPr>
                  <m:t>Y</m:t>
                </m:r>
              </m:e>
            </m:acc>
          </m:e>
          <m:sub>
            <m:r>
              <w:rPr>
                <w:rFonts w:ascii="Cambria Math" w:hAnsi="Cambria Math" w:cs="Gandom"/>
                <w:sz w:val="24"/>
                <w:szCs w:val="24"/>
              </w:rPr>
              <m:t>it</m:t>
            </m:r>
          </m:sub>
        </m:sSub>
        <m:r>
          <w:rPr>
            <w:rFonts w:ascii="Cambria Math" w:hAnsi="Cambria Math" w:cs="Gandom"/>
            <w:sz w:val="24"/>
            <w:szCs w:val="24"/>
          </w:rPr>
          <m:t>I</m:t>
        </m:r>
        <m:d>
          <m:dPr>
            <m:ctrlPr>
              <w:rPr>
                <w:rFonts w:ascii="Cambria Math" w:hAnsi="Cambria Math" w:cs="Gandom"/>
                <w:sz w:val="24"/>
                <w:szCs w:val="24"/>
              </w:rPr>
            </m:ctrlPr>
          </m:dPr>
          <m:e>
            <m:sSub>
              <m:sSubPr>
                <m:ctrlPr>
                  <w:rPr>
                    <w:rFonts w:ascii="Cambria Math" w:hAnsi="Cambria Math" w:cs="Gandom"/>
                    <w:sz w:val="24"/>
                    <w:szCs w:val="24"/>
                  </w:rPr>
                </m:ctrlPr>
              </m:sSubPr>
              <m:e>
                <m:r>
                  <w:rPr>
                    <w:rFonts w:ascii="Cambria Math" w:hAnsi="Cambria Math" w:cs="Gandom"/>
                    <w:sz w:val="24"/>
                    <w:szCs w:val="24"/>
                  </w:rPr>
                  <m:t>UN</m:t>
                </m:r>
              </m:e>
              <m:sub>
                <m:r>
                  <w:rPr>
                    <w:rFonts w:ascii="Cambria Math" w:hAnsi="Cambria Math" w:cs="Gandom"/>
                    <w:sz w:val="24"/>
                    <w:szCs w:val="24"/>
                  </w:rPr>
                  <m:t>it</m:t>
                </m:r>
              </m:sub>
            </m:sSub>
            <m:r>
              <w:rPr>
                <w:rFonts w:ascii="Cambria Math" w:hAnsi="Cambria Math" w:cs="Gandom"/>
                <w:sz w:val="24"/>
                <w:szCs w:val="24"/>
              </w:rPr>
              <m:t>≤γ</m:t>
            </m:r>
          </m:e>
        </m:d>
        <m:sSub>
          <m:sSubPr>
            <m:ctrlPr>
              <w:rPr>
                <w:rFonts w:ascii="Cambria Math" w:hAnsi="Cambria Math" w:cs="Gandom"/>
                <w:sz w:val="24"/>
                <w:szCs w:val="24"/>
              </w:rPr>
            </m:ctrlPr>
          </m:sSubPr>
          <m:e>
            <m:r>
              <w:rPr>
                <w:rFonts w:ascii="Cambria Math" w:hAnsi="Cambria Math" w:cs="Gandom"/>
                <w:sz w:val="24"/>
                <w:szCs w:val="24"/>
              </w:rPr>
              <m:t>β</m:t>
            </m:r>
          </m:e>
          <m:sub>
            <m:r>
              <w:rPr>
                <w:rFonts w:ascii="Cambria Math" w:hAnsi="Cambria Math" w:cs="Gandom"/>
                <w:sz w:val="24"/>
                <w:szCs w:val="24"/>
              </w:rPr>
              <m:t>1</m:t>
            </m:r>
          </m:sub>
        </m:sSub>
        <m:r>
          <w:rPr>
            <w:rFonts w:ascii="Cambria Math" w:hAnsi="Cambria Math" w:cs="Gandom"/>
            <w:sz w:val="24"/>
            <w:szCs w:val="24"/>
          </w:rPr>
          <m:t>+log</m:t>
        </m:r>
        <m:sSub>
          <m:sSubPr>
            <m:ctrlPr>
              <w:rPr>
                <w:rFonts w:ascii="Cambria Math" w:hAnsi="Cambria Math" w:cs="Gandom"/>
                <w:sz w:val="24"/>
                <w:szCs w:val="24"/>
              </w:rPr>
            </m:ctrlPr>
          </m:sSubPr>
          <m:e>
            <m:acc>
              <m:accPr>
                <m:chr m:val="̅"/>
                <m:ctrlPr>
                  <w:rPr>
                    <w:rFonts w:ascii="Cambria Math" w:hAnsi="Cambria Math" w:cs="Gandom"/>
                    <w:sz w:val="24"/>
                    <w:szCs w:val="24"/>
                  </w:rPr>
                </m:ctrlPr>
              </m:accPr>
              <m:e>
                <m:r>
                  <w:rPr>
                    <w:rFonts w:ascii="Cambria Math" w:hAnsi="Cambria Math" w:cs="Gandom"/>
                    <w:sz w:val="24"/>
                    <w:szCs w:val="24"/>
                  </w:rPr>
                  <m:t>Y</m:t>
                </m:r>
              </m:e>
            </m:acc>
          </m:e>
          <m:sub>
            <m:r>
              <w:rPr>
                <w:rFonts w:ascii="Cambria Math" w:hAnsi="Cambria Math" w:cs="Gandom"/>
                <w:sz w:val="24"/>
                <w:szCs w:val="24"/>
              </w:rPr>
              <m:t>it</m:t>
            </m:r>
          </m:sub>
        </m:sSub>
        <m:r>
          <w:rPr>
            <w:rFonts w:ascii="Cambria Math" w:hAnsi="Cambria Math" w:cs="Gandom"/>
            <w:sz w:val="24"/>
            <w:szCs w:val="24"/>
          </w:rPr>
          <m:t>I</m:t>
        </m:r>
        <m:d>
          <m:dPr>
            <m:ctrlPr>
              <w:rPr>
                <w:rFonts w:ascii="Cambria Math" w:hAnsi="Cambria Math" w:cs="Gandom"/>
                <w:sz w:val="24"/>
                <w:szCs w:val="24"/>
              </w:rPr>
            </m:ctrlPr>
          </m:dPr>
          <m:e>
            <m:sSub>
              <m:sSubPr>
                <m:ctrlPr>
                  <w:rPr>
                    <w:rFonts w:ascii="Cambria Math" w:hAnsi="Cambria Math" w:cs="Gandom"/>
                    <w:sz w:val="24"/>
                    <w:szCs w:val="24"/>
                  </w:rPr>
                </m:ctrlPr>
              </m:sSubPr>
              <m:e>
                <m:r>
                  <w:rPr>
                    <w:rFonts w:ascii="Cambria Math" w:hAnsi="Cambria Math" w:cs="Gandom"/>
                    <w:sz w:val="24"/>
                    <w:szCs w:val="24"/>
                  </w:rPr>
                  <m:t>UN</m:t>
                </m:r>
              </m:e>
              <m:sub>
                <m:r>
                  <w:rPr>
                    <w:rFonts w:ascii="Cambria Math" w:hAnsi="Cambria Math" w:cs="Gandom"/>
                    <w:sz w:val="24"/>
                    <w:szCs w:val="24"/>
                  </w:rPr>
                  <m:t>it</m:t>
                </m:r>
              </m:sub>
            </m:sSub>
            <m:r>
              <w:rPr>
                <w:rFonts w:ascii="Cambria Math" w:hAnsi="Cambria Math" w:cs="Gandom"/>
                <w:sz w:val="24"/>
                <w:szCs w:val="24"/>
              </w:rPr>
              <m:t>&gt;γ</m:t>
            </m:r>
          </m:e>
        </m:d>
        <m:sSub>
          <m:sSubPr>
            <m:ctrlPr>
              <w:rPr>
                <w:rFonts w:ascii="Cambria Math" w:hAnsi="Cambria Math" w:cs="Gandom"/>
                <w:sz w:val="24"/>
                <w:szCs w:val="24"/>
              </w:rPr>
            </m:ctrlPr>
          </m:sSubPr>
          <m:e>
            <m:r>
              <w:rPr>
                <w:rFonts w:ascii="Cambria Math" w:hAnsi="Cambria Math" w:cs="Gandom"/>
                <w:sz w:val="24"/>
                <w:szCs w:val="24"/>
              </w:rPr>
              <m:t>β</m:t>
            </m:r>
          </m:e>
          <m:sub>
            <m:r>
              <w:rPr>
                <w:rFonts w:ascii="Cambria Math" w:hAnsi="Cambria Math" w:cs="Gandom"/>
                <w:sz w:val="24"/>
                <w:szCs w:val="24"/>
              </w:rPr>
              <m:t>2</m:t>
            </m:r>
          </m:sub>
        </m:sSub>
        <m:r>
          <w:rPr>
            <w:rFonts w:ascii="Cambria Math" w:hAnsi="Cambria Math" w:cs="Gandom"/>
            <w:sz w:val="24"/>
            <w:szCs w:val="24"/>
          </w:rPr>
          <m:t>+log</m:t>
        </m:r>
        <m:sSub>
          <m:sSubPr>
            <m:ctrlPr>
              <w:rPr>
                <w:rFonts w:ascii="Cambria Math" w:hAnsi="Cambria Math" w:cs="Gandom"/>
                <w:sz w:val="24"/>
                <w:szCs w:val="24"/>
              </w:rPr>
            </m:ctrlPr>
          </m:sSubPr>
          <m:e>
            <m:r>
              <w:rPr>
                <w:rFonts w:ascii="Cambria Math" w:hAnsi="Cambria Math" w:cs="Gandom"/>
                <w:sz w:val="24"/>
                <w:szCs w:val="24"/>
              </w:rPr>
              <m:t>Z</m:t>
            </m:r>
          </m:e>
          <m:sub>
            <m:r>
              <w:rPr>
                <w:rFonts w:ascii="Cambria Math" w:hAnsi="Cambria Math" w:cs="Gandom"/>
                <w:sz w:val="24"/>
                <w:szCs w:val="24"/>
              </w:rPr>
              <m:t>it</m:t>
            </m:r>
          </m:sub>
        </m:sSub>
        <m:r>
          <w:rPr>
            <w:rFonts w:ascii="Cambria Math" w:hAnsi="Cambria Math" w:cs="Gandom"/>
            <w:sz w:val="24"/>
            <w:szCs w:val="24"/>
          </w:rPr>
          <m:t>I</m:t>
        </m:r>
        <m:d>
          <m:dPr>
            <m:ctrlPr>
              <w:rPr>
                <w:rFonts w:ascii="Cambria Math" w:hAnsi="Cambria Math" w:cs="Gandom"/>
                <w:sz w:val="24"/>
                <w:szCs w:val="24"/>
              </w:rPr>
            </m:ctrlPr>
          </m:dPr>
          <m:e>
            <m:sSub>
              <m:sSubPr>
                <m:ctrlPr>
                  <w:rPr>
                    <w:rFonts w:ascii="Cambria Math" w:hAnsi="Cambria Math" w:cs="Gandom"/>
                    <w:sz w:val="24"/>
                    <w:szCs w:val="24"/>
                  </w:rPr>
                </m:ctrlPr>
              </m:sSubPr>
              <m:e>
                <m:r>
                  <w:rPr>
                    <w:rFonts w:ascii="Cambria Math" w:hAnsi="Cambria Math" w:cs="Gandom"/>
                    <w:sz w:val="24"/>
                    <w:szCs w:val="24"/>
                  </w:rPr>
                  <m:t>UN</m:t>
                </m:r>
              </m:e>
              <m:sub>
                <m:r>
                  <w:rPr>
                    <w:rFonts w:ascii="Cambria Math" w:hAnsi="Cambria Math" w:cs="Gandom"/>
                    <w:sz w:val="24"/>
                    <w:szCs w:val="24"/>
                  </w:rPr>
                  <m:t>it</m:t>
                </m:r>
              </m:sub>
            </m:sSub>
            <m:r>
              <w:rPr>
                <w:rFonts w:ascii="Cambria Math" w:hAnsi="Cambria Math" w:cs="Gandom"/>
                <w:sz w:val="24"/>
                <w:szCs w:val="24"/>
              </w:rPr>
              <m:t>≤γ</m:t>
            </m:r>
          </m:e>
        </m:d>
        <m:sSub>
          <m:sSubPr>
            <m:ctrlPr>
              <w:rPr>
                <w:rFonts w:ascii="Cambria Math" w:hAnsi="Cambria Math" w:cs="Gandom"/>
                <w:sz w:val="24"/>
                <w:szCs w:val="24"/>
              </w:rPr>
            </m:ctrlPr>
          </m:sSubPr>
          <m:e>
            <m:r>
              <w:rPr>
                <w:rFonts w:ascii="Cambria Math" w:hAnsi="Cambria Math" w:cs="Gandom"/>
                <w:sz w:val="24"/>
                <w:szCs w:val="24"/>
              </w:rPr>
              <m:t>φ</m:t>
            </m:r>
          </m:e>
          <m:sub>
            <m:r>
              <w:rPr>
                <w:rFonts w:ascii="Cambria Math" w:hAnsi="Cambria Math" w:cs="Gandom"/>
                <w:sz w:val="24"/>
                <w:szCs w:val="24"/>
              </w:rPr>
              <m:t>1</m:t>
            </m:r>
          </m:sub>
        </m:sSub>
        <m:r>
          <w:rPr>
            <w:rFonts w:ascii="Cambria Math" w:hAnsi="Cambria Math" w:cs="Gandom"/>
            <w:sz w:val="24"/>
            <w:szCs w:val="24"/>
          </w:rPr>
          <m:t>+log</m:t>
        </m:r>
        <m:sSub>
          <m:sSubPr>
            <m:ctrlPr>
              <w:rPr>
                <w:rFonts w:ascii="Cambria Math" w:hAnsi="Cambria Math" w:cs="Gandom"/>
                <w:sz w:val="24"/>
                <w:szCs w:val="24"/>
              </w:rPr>
            </m:ctrlPr>
          </m:sSubPr>
          <m:e>
            <m:r>
              <w:rPr>
                <w:rFonts w:ascii="Cambria Math" w:hAnsi="Cambria Math" w:cs="Gandom"/>
                <w:sz w:val="24"/>
                <w:szCs w:val="24"/>
              </w:rPr>
              <m:t>Z</m:t>
            </m:r>
          </m:e>
          <m:sub>
            <m:r>
              <w:rPr>
                <w:rFonts w:ascii="Cambria Math" w:hAnsi="Cambria Math" w:cs="Gandom"/>
                <w:sz w:val="24"/>
                <w:szCs w:val="24"/>
              </w:rPr>
              <m:t>it</m:t>
            </m:r>
          </m:sub>
        </m:sSub>
        <m:r>
          <w:rPr>
            <w:rFonts w:ascii="Cambria Math" w:hAnsi="Cambria Math" w:cs="Gandom"/>
            <w:sz w:val="24"/>
            <w:szCs w:val="24"/>
          </w:rPr>
          <m:t>I</m:t>
        </m:r>
        <m:d>
          <m:dPr>
            <m:ctrlPr>
              <w:rPr>
                <w:rFonts w:ascii="Cambria Math" w:hAnsi="Cambria Math" w:cs="Gandom"/>
                <w:sz w:val="24"/>
                <w:szCs w:val="24"/>
              </w:rPr>
            </m:ctrlPr>
          </m:dPr>
          <m:e>
            <m:sSub>
              <m:sSubPr>
                <m:ctrlPr>
                  <w:rPr>
                    <w:rFonts w:ascii="Cambria Math" w:hAnsi="Cambria Math" w:cs="Gandom"/>
                    <w:sz w:val="24"/>
                    <w:szCs w:val="24"/>
                  </w:rPr>
                </m:ctrlPr>
              </m:sSubPr>
              <m:e>
                <m:r>
                  <w:rPr>
                    <w:rFonts w:ascii="Cambria Math" w:hAnsi="Cambria Math" w:cs="Gandom"/>
                    <w:sz w:val="24"/>
                    <w:szCs w:val="24"/>
                  </w:rPr>
                  <m:t>UN</m:t>
                </m:r>
              </m:e>
              <m:sub>
                <m:r>
                  <w:rPr>
                    <w:rFonts w:ascii="Cambria Math" w:hAnsi="Cambria Math" w:cs="Gandom"/>
                    <w:sz w:val="24"/>
                    <w:szCs w:val="24"/>
                  </w:rPr>
                  <m:t>it</m:t>
                </m:r>
              </m:sub>
            </m:sSub>
            <m:r>
              <w:rPr>
                <w:rFonts w:ascii="Cambria Math" w:hAnsi="Cambria Math" w:cs="Gandom"/>
                <w:sz w:val="24"/>
                <w:szCs w:val="24"/>
              </w:rPr>
              <m:t>&gt;γ</m:t>
            </m:r>
          </m:e>
        </m:d>
        <m:sSub>
          <m:sSubPr>
            <m:ctrlPr>
              <w:rPr>
                <w:rFonts w:ascii="Cambria Math" w:hAnsi="Cambria Math" w:cs="Gandom"/>
                <w:sz w:val="24"/>
                <w:szCs w:val="24"/>
              </w:rPr>
            </m:ctrlPr>
          </m:sSubPr>
          <m:e>
            <m:r>
              <w:rPr>
                <w:rFonts w:ascii="Cambria Math" w:hAnsi="Cambria Math" w:cs="Gandom"/>
                <w:sz w:val="24"/>
                <w:szCs w:val="24"/>
              </w:rPr>
              <m:t>φ</m:t>
            </m:r>
          </m:e>
          <m:sub>
            <m:r>
              <w:rPr>
                <w:rFonts w:ascii="Cambria Math" w:hAnsi="Cambria Math" w:cs="Gandom"/>
                <w:sz w:val="24"/>
                <w:szCs w:val="24"/>
              </w:rPr>
              <m:t>2</m:t>
            </m:r>
          </m:sub>
        </m:sSub>
        <m:r>
          <w:rPr>
            <w:rFonts w:ascii="Cambria Math" w:hAnsi="Cambria Math" w:cs="Gandom"/>
            <w:sz w:val="24"/>
            <w:szCs w:val="24"/>
          </w:rPr>
          <m:t>+</m:t>
        </m:r>
        <m:sSub>
          <m:sSubPr>
            <m:ctrlPr>
              <w:rPr>
                <w:rFonts w:ascii="Cambria Math" w:hAnsi="Cambria Math" w:cs="Gandom"/>
                <w:sz w:val="24"/>
                <w:szCs w:val="24"/>
              </w:rPr>
            </m:ctrlPr>
          </m:sSubPr>
          <m:e>
            <m:r>
              <w:rPr>
                <w:rFonts w:ascii="Cambria Math" w:hAnsi="Cambria Math" w:cs="Gandom"/>
                <w:sz w:val="24"/>
                <w:szCs w:val="24"/>
              </w:rPr>
              <m:t>αUN</m:t>
            </m:r>
          </m:e>
          <m:sub>
            <m:r>
              <w:rPr>
                <w:rFonts w:ascii="Cambria Math" w:hAnsi="Cambria Math" w:cs="Gandom"/>
                <w:sz w:val="24"/>
                <w:szCs w:val="24"/>
              </w:rPr>
              <m:t>it</m:t>
            </m:r>
          </m:sub>
        </m:sSub>
        <m:r>
          <w:rPr>
            <w:rFonts w:ascii="Cambria Math" w:hAnsi="Cambria Math" w:cs="Gandom"/>
            <w:sz w:val="24"/>
            <w:szCs w:val="24"/>
          </w:rPr>
          <m:t>+</m:t>
        </m:r>
        <m:sSub>
          <m:sSubPr>
            <m:ctrlPr>
              <w:rPr>
                <w:rFonts w:ascii="Cambria Math" w:hAnsi="Cambria Math" w:cs="Gandom"/>
                <w:sz w:val="24"/>
                <w:szCs w:val="24"/>
              </w:rPr>
            </m:ctrlPr>
          </m:sSubPr>
          <m:e>
            <m:r>
              <w:rPr>
                <w:rFonts w:ascii="Cambria Math" w:hAnsi="Cambria Math" w:cs="Gandom"/>
                <w:sz w:val="24"/>
                <w:szCs w:val="24"/>
              </w:rPr>
              <m:t>e</m:t>
            </m:r>
          </m:e>
          <m:sub>
            <m:r>
              <w:rPr>
                <w:rFonts w:ascii="Cambria Math" w:hAnsi="Cambria Math" w:cs="Gandom"/>
                <w:sz w:val="24"/>
                <w:szCs w:val="24"/>
              </w:rPr>
              <m:t>it</m:t>
            </m:r>
          </m:sub>
        </m:sSub>
      </m:oMath>
    </w:p>
    <w:p w14:paraId="0E578C40" w14:textId="77777777" w:rsidR="001C4FC4" w:rsidRDefault="001C4FC4" w:rsidP="001C4FC4">
      <w:pPr>
        <w:bidi/>
        <w:jc w:val="both"/>
        <w:rPr>
          <w:rFonts w:eastAsia="Times New Roman"/>
          <w:i/>
          <w:rtl/>
          <w:lang w:bidi="fa-IR"/>
        </w:rPr>
      </w:pPr>
    </w:p>
    <w:p w14:paraId="5BBFC20B" w14:textId="5914CF0A" w:rsidR="0077075E" w:rsidRPr="008F6AD8" w:rsidRDefault="001C4FC4" w:rsidP="001C4FC4">
      <w:pPr>
        <w:bidi/>
        <w:ind w:firstLine="562"/>
        <w:jc w:val="both"/>
        <w:rPr>
          <w:lang w:bidi="fa-IR"/>
        </w:rPr>
      </w:pPr>
      <w:r w:rsidRPr="001162A8">
        <w:rPr>
          <w:rFonts w:eastAsia="Times New Roman"/>
          <w:i/>
          <w:rtl/>
          <w:lang w:bidi="fa-IR"/>
        </w:rPr>
        <w:t>متغیر آستانه در این پژوهش، شاخص نااطمینانی (</w:t>
      </w:r>
      <w:r w:rsidRPr="001162A8">
        <w:rPr>
          <w:rFonts w:eastAsia="Times New Roman"/>
          <w:iCs/>
          <w:lang w:bidi="fa-IR"/>
        </w:rPr>
        <w:t>UN</w:t>
      </w:r>
      <w:r w:rsidRPr="001162A8">
        <w:rPr>
          <w:rFonts w:eastAsia="Times New Roman"/>
          <w:i/>
          <w:rtl/>
          <w:lang w:bidi="fa-IR"/>
        </w:rPr>
        <w:t>) است. با مشخص شدن تعداد آستانه</w:t>
      </w:r>
      <w:r w:rsidRPr="001162A8">
        <w:rPr>
          <w:rFonts w:eastAsia="Times New Roman"/>
          <w:i/>
          <w:rtl/>
          <w:lang w:bidi="fa-IR"/>
        </w:rPr>
        <w:softHyphen/>
        <w:t xml:space="preserve">ی شاخص مذکور، تعداد پارامترهای متغیرهای توضیحی </w:t>
      </w:r>
      <w:r>
        <w:rPr>
          <w:rFonts w:eastAsia="Times New Roman" w:hint="cs"/>
          <w:i/>
          <w:rtl/>
          <w:lang w:bidi="fa-IR"/>
        </w:rPr>
        <w:t xml:space="preserve">(درآمد و ثروت) </w:t>
      </w:r>
      <w:r w:rsidRPr="001162A8">
        <w:rPr>
          <w:rFonts w:eastAsia="Times New Roman"/>
          <w:i/>
          <w:rtl/>
          <w:lang w:bidi="fa-IR"/>
        </w:rPr>
        <w:t xml:space="preserve">مشخص خواهد شد. </w:t>
      </w:r>
      <w:r>
        <w:rPr>
          <w:rFonts w:eastAsia="Times New Roman" w:hint="cs"/>
          <w:i/>
          <w:rtl/>
          <w:lang w:bidi="fa-IR"/>
        </w:rPr>
        <w:t>همانگونه که پیش</w:t>
      </w:r>
      <w:r>
        <w:rPr>
          <w:rFonts w:eastAsia="Times New Roman"/>
          <w:i/>
          <w:rtl/>
          <w:lang w:bidi="fa-IR"/>
        </w:rPr>
        <w:softHyphen/>
      </w:r>
      <w:r>
        <w:rPr>
          <w:rFonts w:eastAsia="Times New Roman" w:hint="cs"/>
          <w:i/>
          <w:rtl/>
          <w:lang w:bidi="fa-IR"/>
        </w:rPr>
        <w:t xml:space="preserve">تر نیز توضیح داده شده بود، مقادیر نااطمینانی کوچکتر مساوی </w:t>
      </w:r>
      <w:r>
        <w:rPr>
          <w:rFonts w:eastAsia="Times New Roman" w:cs="Times New Roman"/>
          <w:i/>
          <w:rtl/>
          <w:lang w:bidi="fa-IR"/>
        </w:rPr>
        <w:t>ɤ</w:t>
      </w:r>
      <w:r>
        <w:rPr>
          <w:rFonts w:eastAsia="Times New Roman" w:hint="cs"/>
          <w:i/>
          <w:rtl/>
          <w:lang w:bidi="fa-IR"/>
        </w:rPr>
        <w:t xml:space="preserve">، وضعیت نخست نااطمینانی و مقادیر بالاتر از </w:t>
      </w:r>
      <w:r>
        <w:rPr>
          <w:rFonts w:eastAsia="Times New Roman" w:cs="Times New Roman"/>
          <w:i/>
          <w:rtl/>
          <w:lang w:bidi="fa-IR"/>
        </w:rPr>
        <w:t>ɤ</w:t>
      </w:r>
      <w:r w:rsidRPr="00B53A50">
        <w:rPr>
          <w:rFonts w:eastAsia="Times New Roman"/>
          <w:i/>
          <w:rtl/>
          <w:lang w:bidi="fa-IR"/>
        </w:rPr>
        <w:t xml:space="preserve">، وضعیت دوم این </w:t>
      </w:r>
      <w:r>
        <w:rPr>
          <w:rFonts w:eastAsia="Times New Roman" w:hint="cs"/>
          <w:i/>
          <w:rtl/>
          <w:lang w:bidi="fa-IR"/>
        </w:rPr>
        <w:t>شاخص</w:t>
      </w:r>
      <w:r w:rsidRPr="00B53A50">
        <w:rPr>
          <w:rFonts w:eastAsia="Times New Roman"/>
          <w:i/>
          <w:rtl/>
          <w:lang w:bidi="fa-IR"/>
        </w:rPr>
        <w:t xml:space="preserve"> را نشان می</w:t>
      </w:r>
      <w:r w:rsidRPr="00B53A50">
        <w:rPr>
          <w:rFonts w:eastAsia="Times New Roman"/>
          <w:i/>
          <w:rtl/>
          <w:lang w:bidi="fa-IR"/>
        </w:rPr>
        <w:softHyphen/>
        <w:t>دهند. می</w:t>
      </w:r>
      <w:r w:rsidRPr="00B53A50">
        <w:rPr>
          <w:rFonts w:eastAsia="Times New Roman"/>
          <w:i/>
          <w:rtl/>
          <w:lang w:bidi="fa-IR"/>
        </w:rPr>
        <w:softHyphen/>
        <w:t xml:space="preserve">توان وضعیت نخست را نااطمینانی پایین و وضعیت دوم را نااطمینانی بالا نامید. </w:t>
      </w:r>
      <w:r>
        <w:rPr>
          <w:rFonts w:eastAsia="Times New Roman"/>
          <w:i/>
          <w:rtl/>
          <w:lang w:bidi="fa-IR"/>
        </w:rPr>
        <w:t>ب</w:t>
      </w:r>
      <w:r>
        <w:rPr>
          <w:rFonts w:eastAsia="Times New Roman" w:hint="cs"/>
          <w:i/>
          <w:rtl/>
          <w:lang w:bidi="fa-IR"/>
        </w:rPr>
        <w:t>ه</w:t>
      </w:r>
      <w:r w:rsidRPr="001162A8">
        <w:rPr>
          <w:rFonts w:eastAsia="Times New Roman"/>
          <w:i/>
          <w:rtl/>
          <w:lang w:bidi="fa-IR"/>
        </w:rPr>
        <w:t xml:space="preserve"> منظور</w:t>
      </w:r>
      <w:r>
        <w:rPr>
          <w:rFonts w:eastAsia="Times New Roman" w:hint="cs"/>
          <w:i/>
          <w:rtl/>
          <w:lang w:bidi="fa-IR"/>
        </w:rPr>
        <w:t xml:space="preserve"> تعیین تعداد حد آستانه</w:t>
      </w:r>
      <w:r>
        <w:rPr>
          <w:rFonts w:eastAsia="Times New Roman"/>
          <w:i/>
          <w:rtl/>
          <w:lang w:bidi="fa-IR"/>
        </w:rPr>
        <w:softHyphen/>
      </w:r>
      <w:r>
        <w:rPr>
          <w:rFonts w:eastAsia="Times New Roman" w:hint="cs"/>
          <w:i/>
          <w:rtl/>
          <w:lang w:bidi="fa-IR"/>
        </w:rPr>
        <w:t>ی این شاخص،</w:t>
      </w:r>
      <w:r w:rsidRPr="001162A8">
        <w:rPr>
          <w:rFonts w:eastAsia="Times New Roman"/>
          <w:i/>
          <w:rtl/>
          <w:lang w:bidi="fa-IR"/>
        </w:rPr>
        <w:t xml:space="preserve"> از آزمون اثر آستانه استفاده می</w:t>
      </w:r>
      <w:r w:rsidRPr="001162A8">
        <w:rPr>
          <w:rFonts w:eastAsia="Times New Roman"/>
          <w:i/>
          <w:rtl/>
          <w:lang w:bidi="fa-IR"/>
        </w:rPr>
        <w:softHyphen/>
        <w:t>گردد. فرضیه</w:t>
      </w:r>
      <w:r w:rsidRPr="001162A8">
        <w:rPr>
          <w:rFonts w:eastAsia="Times New Roman"/>
          <w:i/>
          <w:rtl/>
          <w:lang w:bidi="fa-IR"/>
        </w:rPr>
        <w:softHyphen/>
        <w:t>ی صفر</w:t>
      </w:r>
      <w:r>
        <w:rPr>
          <w:rFonts w:eastAsia="Times New Roman" w:hint="cs"/>
          <w:i/>
          <w:rtl/>
          <w:lang w:bidi="fa-IR"/>
        </w:rPr>
        <w:t xml:space="preserve"> </w:t>
      </w:r>
      <w:r w:rsidRPr="001162A8">
        <w:rPr>
          <w:rFonts w:eastAsia="Times New Roman"/>
          <w:i/>
          <w:rtl/>
          <w:lang w:bidi="fa-IR"/>
        </w:rPr>
        <w:t>در این آزمون، خطی بودن رابطه بین متغیرها و فرضیه</w:t>
      </w:r>
      <w:r w:rsidRPr="001162A8">
        <w:rPr>
          <w:rFonts w:eastAsia="Times New Roman"/>
          <w:i/>
          <w:rtl/>
          <w:lang w:bidi="fa-IR"/>
        </w:rPr>
        <w:softHyphen/>
        <w:t>ی مقابل، وجود حد آستانه برای متغیر آستانه و برقراری رابطه</w:t>
      </w:r>
      <w:r w:rsidRPr="001162A8">
        <w:rPr>
          <w:rFonts w:eastAsia="Times New Roman"/>
          <w:i/>
          <w:rtl/>
          <w:lang w:bidi="fa-IR"/>
        </w:rPr>
        <w:softHyphen/>
        <w:t xml:space="preserve">ی غیرخطی است. در این آزمون، مقادیر مختلفی برای </w:t>
      </w:r>
      <w:r w:rsidRPr="001162A8">
        <w:rPr>
          <w:rFonts w:eastAsia="Times New Roman" w:cs="Times New Roman" w:hint="cs"/>
          <w:i/>
          <w:rtl/>
          <w:lang w:bidi="fa-IR"/>
        </w:rPr>
        <w:t>ɤ</w:t>
      </w:r>
      <w:r w:rsidRPr="001162A8">
        <w:rPr>
          <w:rFonts w:eastAsia="Times New Roman"/>
          <w:i/>
          <w:rtl/>
          <w:lang w:bidi="fa-IR"/>
        </w:rPr>
        <w:t xml:space="preserve"> در نظر گرفته شده و مجموع مربعات پسماندهای حاصل از برآورد رگرسیون محاسبه می</w:t>
      </w:r>
      <w:r w:rsidRPr="001162A8">
        <w:rPr>
          <w:rFonts w:eastAsia="Times New Roman"/>
          <w:i/>
          <w:rtl/>
          <w:lang w:bidi="fa-IR"/>
        </w:rPr>
        <w:softHyphen/>
        <w:t>شود. کمترین میزان مجموع مربعات پسماند، تعیین</w:t>
      </w:r>
      <w:r w:rsidRPr="001162A8">
        <w:rPr>
          <w:rFonts w:eastAsia="Times New Roman"/>
          <w:i/>
          <w:rtl/>
          <w:lang w:bidi="fa-IR"/>
        </w:rPr>
        <w:softHyphen/>
        <w:t xml:space="preserve"> کننده</w:t>
      </w:r>
      <w:r w:rsidRPr="001162A8">
        <w:rPr>
          <w:rFonts w:eastAsia="Times New Roman"/>
          <w:i/>
          <w:rtl/>
          <w:lang w:bidi="fa-IR"/>
        </w:rPr>
        <w:softHyphen/>
        <w:t xml:space="preserve">ی حد آستانه </w:t>
      </w:r>
      <w:r>
        <w:rPr>
          <w:rFonts w:eastAsia="Times New Roman" w:hint="cs"/>
          <w:i/>
          <w:rtl/>
          <w:lang w:bidi="fa-IR"/>
        </w:rPr>
        <w:t>خواهد بود.</w:t>
      </w:r>
    </w:p>
    <w:p w14:paraId="40D9E011" w14:textId="79926EE0" w:rsidR="00CB4619" w:rsidRPr="00CB4619" w:rsidRDefault="00CB4619" w:rsidP="00CB4619">
      <w:pPr>
        <w:pStyle w:val="Heading1"/>
        <w:spacing w:before="0"/>
        <w:rPr>
          <w:rFonts w:ascii="Times New Roman" w:hAnsi="Times New Roman"/>
        </w:rPr>
      </w:pPr>
      <w:r>
        <w:rPr>
          <w:rFonts w:hint="cs"/>
          <w:rtl/>
        </w:rPr>
        <w:lastRenderedPageBreak/>
        <w:t>نتایج برآورد</w:t>
      </w:r>
    </w:p>
    <w:p w14:paraId="0175C8B7" w14:textId="77777777" w:rsidR="00CB4619" w:rsidRDefault="00CB4619" w:rsidP="00CB4619">
      <w:pPr>
        <w:bidi/>
        <w:spacing w:after="0" w:line="240" w:lineRule="auto"/>
        <w:jc w:val="both"/>
        <w:rPr>
          <w:rtl/>
          <w:lang w:bidi="fa-IR"/>
        </w:rPr>
      </w:pPr>
      <w:r w:rsidRPr="001162A8">
        <w:rPr>
          <w:rtl/>
          <w:lang w:bidi="fa-IR"/>
        </w:rPr>
        <w:t>در این بخش و پیش از برآورد الگو، مانایی متغیرها مورد بررسی قرار می</w:t>
      </w:r>
      <w:r w:rsidRPr="001162A8">
        <w:rPr>
          <w:rtl/>
          <w:lang w:bidi="fa-IR"/>
        </w:rPr>
        <w:softHyphen/>
        <w:t>گیرد. برای این منظور از آزمون</w:t>
      </w:r>
      <w:r w:rsidRPr="001162A8">
        <w:rPr>
          <w:rtl/>
          <w:lang w:bidi="fa-IR"/>
        </w:rPr>
        <w:softHyphen/>
        <w:t>های لوین، لین و چو</w:t>
      </w:r>
      <w:r w:rsidRPr="001162A8">
        <w:rPr>
          <w:rStyle w:val="FootnoteReference"/>
          <w:rtl/>
          <w:lang w:bidi="fa-IR"/>
        </w:rPr>
        <w:footnoteReference w:id="14"/>
      </w:r>
      <w:r w:rsidRPr="001162A8">
        <w:rPr>
          <w:rtl/>
          <w:lang w:bidi="fa-IR"/>
        </w:rPr>
        <w:t xml:space="preserve"> و فیلیپس-پرون و فیشر</w:t>
      </w:r>
      <w:r w:rsidRPr="001162A8">
        <w:rPr>
          <w:rStyle w:val="FootnoteReference"/>
          <w:rtl/>
          <w:lang w:bidi="fa-IR"/>
        </w:rPr>
        <w:footnoteReference w:id="15"/>
      </w:r>
      <w:r w:rsidRPr="001162A8">
        <w:rPr>
          <w:rtl/>
          <w:lang w:bidi="fa-IR"/>
        </w:rPr>
        <w:t xml:space="preserve"> (</w:t>
      </w:r>
      <w:r w:rsidRPr="001162A8">
        <w:rPr>
          <w:lang w:bidi="fa-IR"/>
        </w:rPr>
        <w:t>PP - Fisher</w:t>
      </w:r>
      <w:r w:rsidRPr="001162A8">
        <w:rPr>
          <w:rtl/>
          <w:lang w:bidi="fa-IR"/>
        </w:rPr>
        <w:t>) استفاده شد. نتایج آزمون</w:t>
      </w:r>
      <w:r w:rsidRPr="001162A8">
        <w:rPr>
          <w:rtl/>
          <w:lang w:bidi="fa-IR"/>
        </w:rPr>
        <w:softHyphen/>
        <w:t>های یاد شده در جدول 1 ارائه شده است.</w:t>
      </w:r>
    </w:p>
    <w:p w14:paraId="1EA1D479" w14:textId="1128F4F1" w:rsidR="00CB4619" w:rsidRDefault="00CB4619" w:rsidP="00CB4619">
      <w:pPr>
        <w:bidi/>
        <w:spacing w:after="0" w:line="240" w:lineRule="auto"/>
        <w:jc w:val="both"/>
        <w:rPr>
          <w:rtl/>
          <w:lang w:bidi="fa-IR"/>
        </w:rPr>
      </w:pPr>
    </w:p>
    <w:p w14:paraId="6DD4765D" w14:textId="35AF3BC2" w:rsidR="009C7EAE" w:rsidRDefault="009C7EAE" w:rsidP="009C7EAE">
      <w:pPr>
        <w:pStyle w:val="Caption"/>
        <w:bidi/>
        <w:rPr>
          <w:rtl/>
        </w:rPr>
      </w:pPr>
      <w:r w:rsidRPr="00553665">
        <w:rPr>
          <w:b/>
          <w:bCs/>
          <w:rtl/>
        </w:rPr>
        <w:t>جدول</w:t>
      </w:r>
      <w:r>
        <w:rPr>
          <w:rtl/>
        </w:rPr>
        <w:t xml:space="preserve">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C425C5">
        <w:rPr>
          <w:noProof/>
          <w:rtl/>
        </w:rPr>
        <w:t>1</w:t>
      </w:r>
      <w:r>
        <w:rPr>
          <w:rtl/>
        </w:rPr>
        <w:fldChar w:fldCharType="end"/>
      </w:r>
      <w:r>
        <w:rPr>
          <w:rFonts w:hint="cs"/>
          <w:rtl/>
        </w:rPr>
        <w:t>- نتایج آزمون مانایی</w:t>
      </w:r>
    </w:p>
    <w:p w14:paraId="35446217" w14:textId="77777777" w:rsidR="009C7EAE" w:rsidRDefault="009C7EAE" w:rsidP="009C7EAE">
      <w:pPr>
        <w:spacing w:after="0" w:line="240" w:lineRule="auto"/>
        <w:rPr>
          <w:sz w:val="16"/>
          <w:szCs w:val="16"/>
          <w:lang w:bidi="fa-IR"/>
        </w:rPr>
      </w:pPr>
      <w:r w:rsidRPr="004A39F5">
        <w:rPr>
          <w:b/>
          <w:bCs/>
          <w:sz w:val="16"/>
          <w:szCs w:val="16"/>
          <w:lang w:bidi="fa-IR"/>
        </w:rPr>
        <w:t>Table 1-</w:t>
      </w:r>
      <w:r>
        <w:rPr>
          <w:sz w:val="16"/>
          <w:szCs w:val="16"/>
          <w:lang w:bidi="fa-IR"/>
        </w:rPr>
        <w:t xml:space="preserve"> The Results of Stability T</w:t>
      </w:r>
      <w:r w:rsidRPr="004A39F5">
        <w:rPr>
          <w:sz w:val="16"/>
          <w:szCs w:val="16"/>
          <w:lang w:bidi="fa-IR"/>
        </w:rPr>
        <w:t>ests</w:t>
      </w:r>
    </w:p>
    <w:p w14:paraId="1B73E320" w14:textId="77777777" w:rsidR="009C7EAE" w:rsidRPr="004A39F5" w:rsidRDefault="009C7EAE" w:rsidP="009C7EAE">
      <w:pPr>
        <w:bidi/>
        <w:spacing w:after="0" w:line="240" w:lineRule="auto"/>
        <w:rPr>
          <w:sz w:val="16"/>
          <w:szCs w:val="16"/>
          <w:lang w:bidi="fa-IR"/>
        </w:rPr>
      </w:pPr>
      <w:r w:rsidRPr="004A39F5">
        <w:rPr>
          <w:sz w:val="16"/>
          <w:szCs w:val="16"/>
          <w:rtl/>
          <w:lang w:bidi="fa-IR"/>
        </w:rPr>
        <w:t>منبع: یافته</w:t>
      </w:r>
      <w:r w:rsidRPr="004A39F5">
        <w:rPr>
          <w:sz w:val="16"/>
          <w:szCs w:val="16"/>
          <w:rtl/>
          <w:lang w:bidi="fa-IR"/>
        </w:rPr>
        <w:softHyphen/>
        <w:t>های پژوهش</w:t>
      </w:r>
    </w:p>
    <w:p w14:paraId="5F28A4BA" w14:textId="47DD0323" w:rsidR="009C7EAE" w:rsidRPr="009C7EAE" w:rsidRDefault="009C7EAE" w:rsidP="009C7EAE">
      <w:pPr>
        <w:spacing w:after="0"/>
        <w:rPr>
          <w:lang w:bidi="fa-IR"/>
        </w:rPr>
      </w:pPr>
      <w:r>
        <w:rPr>
          <w:rFonts w:hint="cs"/>
          <w:sz w:val="16"/>
          <w:szCs w:val="16"/>
          <w:rtl/>
          <w:lang w:bidi="fa-IR"/>
        </w:rPr>
        <w:t xml:space="preserve">   </w:t>
      </w:r>
      <w:r>
        <w:rPr>
          <w:sz w:val="16"/>
          <w:szCs w:val="16"/>
          <w:lang w:bidi="fa-IR"/>
        </w:rPr>
        <w:t>Source: Research C</w:t>
      </w:r>
      <w:r w:rsidRPr="004A39F5">
        <w:rPr>
          <w:sz w:val="16"/>
          <w:szCs w:val="16"/>
          <w:lang w:bidi="fa-IR"/>
        </w:rPr>
        <w:t>alculations</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745"/>
        <w:gridCol w:w="956"/>
        <w:gridCol w:w="817"/>
        <w:gridCol w:w="994"/>
        <w:gridCol w:w="821"/>
      </w:tblGrid>
      <w:tr w:rsidR="00CB4619" w:rsidRPr="004A39F5" w14:paraId="5EA4B01D" w14:textId="77777777" w:rsidTr="00357C9A">
        <w:trPr>
          <w:jc w:val="center"/>
        </w:trPr>
        <w:tc>
          <w:tcPr>
            <w:tcW w:w="2234" w:type="dxa"/>
            <w:vMerge w:val="restart"/>
            <w:tcBorders>
              <w:top w:val="single" w:sz="18" w:space="0" w:color="auto"/>
            </w:tcBorders>
            <w:shd w:val="clear" w:color="auto" w:fill="auto"/>
            <w:vAlign w:val="center"/>
          </w:tcPr>
          <w:p w14:paraId="46FE195C" w14:textId="77777777" w:rsidR="00CB4619" w:rsidRPr="004A39F5" w:rsidRDefault="00CB4619" w:rsidP="00357C9A">
            <w:pPr>
              <w:bidi/>
              <w:spacing w:after="0" w:line="240" w:lineRule="auto"/>
              <w:jc w:val="center"/>
              <w:rPr>
                <w:b/>
                <w:bCs/>
                <w:sz w:val="16"/>
                <w:szCs w:val="16"/>
                <w:rtl/>
                <w:lang w:bidi="fa-IR"/>
              </w:rPr>
            </w:pPr>
            <w:r w:rsidRPr="004A39F5">
              <w:rPr>
                <w:b/>
                <w:bCs/>
                <w:sz w:val="16"/>
                <w:szCs w:val="16"/>
                <w:rtl/>
                <w:lang w:bidi="fa-IR"/>
              </w:rPr>
              <w:t>متغیر</w:t>
            </w:r>
          </w:p>
        </w:tc>
        <w:tc>
          <w:tcPr>
            <w:tcW w:w="1701" w:type="dxa"/>
            <w:gridSpan w:val="2"/>
            <w:tcBorders>
              <w:top w:val="single" w:sz="18" w:space="0" w:color="auto"/>
              <w:bottom w:val="single" w:sz="18" w:space="0" w:color="auto"/>
            </w:tcBorders>
            <w:shd w:val="clear" w:color="auto" w:fill="auto"/>
            <w:vAlign w:val="center"/>
          </w:tcPr>
          <w:p w14:paraId="1D1FADA0" w14:textId="77777777" w:rsidR="00CB4619" w:rsidRPr="004A39F5" w:rsidRDefault="00CB4619" w:rsidP="00357C9A">
            <w:pPr>
              <w:bidi/>
              <w:spacing w:after="0" w:line="240" w:lineRule="auto"/>
              <w:jc w:val="center"/>
              <w:rPr>
                <w:b/>
                <w:bCs/>
                <w:sz w:val="16"/>
                <w:szCs w:val="16"/>
                <w:rtl/>
                <w:lang w:bidi="fa-IR"/>
              </w:rPr>
            </w:pPr>
            <w:r w:rsidRPr="004A39F5">
              <w:rPr>
                <w:b/>
                <w:bCs/>
                <w:sz w:val="16"/>
                <w:szCs w:val="16"/>
                <w:rtl/>
                <w:lang w:bidi="fa-IR"/>
              </w:rPr>
              <w:t>آزمون لوین، لین و چو</w:t>
            </w:r>
          </w:p>
        </w:tc>
        <w:tc>
          <w:tcPr>
            <w:tcW w:w="1811" w:type="dxa"/>
            <w:gridSpan w:val="2"/>
            <w:tcBorders>
              <w:top w:val="single" w:sz="18" w:space="0" w:color="auto"/>
              <w:bottom w:val="single" w:sz="18" w:space="0" w:color="auto"/>
            </w:tcBorders>
            <w:shd w:val="clear" w:color="auto" w:fill="auto"/>
            <w:vAlign w:val="center"/>
          </w:tcPr>
          <w:p w14:paraId="63548660" w14:textId="77777777" w:rsidR="00CB4619" w:rsidRPr="004A39F5" w:rsidRDefault="00CB4619" w:rsidP="00357C9A">
            <w:pPr>
              <w:bidi/>
              <w:spacing w:after="0" w:line="240" w:lineRule="auto"/>
              <w:jc w:val="center"/>
              <w:rPr>
                <w:b/>
                <w:bCs/>
                <w:sz w:val="16"/>
                <w:szCs w:val="16"/>
                <w:rtl/>
                <w:lang w:bidi="fa-IR"/>
              </w:rPr>
            </w:pPr>
            <w:r w:rsidRPr="004A39F5">
              <w:rPr>
                <w:b/>
                <w:bCs/>
                <w:sz w:val="16"/>
                <w:szCs w:val="16"/>
                <w:rtl/>
                <w:lang w:bidi="fa-IR"/>
              </w:rPr>
              <w:t>آزمون فیلیپس-پرون-فیشر</w:t>
            </w:r>
          </w:p>
        </w:tc>
        <w:tc>
          <w:tcPr>
            <w:tcW w:w="821" w:type="dxa"/>
            <w:vMerge w:val="restart"/>
            <w:tcBorders>
              <w:top w:val="single" w:sz="18" w:space="0" w:color="auto"/>
            </w:tcBorders>
            <w:shd w:val="clear" w:color="auto" w:fill="auto"/>
            <w:vAlign w:val="center"/>
          </w:tcPr>
          <w:p w14:paraId="3CB3F401" w14:textId="77777777" w:rsidR="00CB4619" w:rsidRPr="004A39F5" w:rsidRDefault="00CB4619" w:rsidP="00357C9A">
            <w:pPr>
              <w:bidi/>
              <w:spacing w:after="0" w:line="240" w:lineRule="auto"/>
              <w:jc w:val="center"/>
              <w:rPr>
                <w:b/>
                <w:bCs/>
                <w:sz w:val="16"/>
                <w:szCs w:val="16"/>
                <w:rtl/>
                <w:lang w:bidi="fa-IR"/>
              </w:rPr>
            </w:pPr>
            <w:r w:rsidRPr="004A39F5">
              <w:rPr>
                <w:b/>
                <w:bCs/>
                <w:sz w:val="16"/>
                <w:szCs w:val="16"/>
                <w:rtl/>
                <w:lang w:bidi="fa-IR"/>
              </w:rPr>
              <w:t>نتیجه مانایی</w:t>
            </w:r>
          </w:p>
        </w:tc>
      </w:tr>
      <w:tr w:rsidR="00CB4619" w:rsidRPr="004A39F5" w14:paraId="78DA1871" w14:textId="77777777" w:rsidTr="00357C9A">
        <w:trPr>
          <w:jc w:val="center"/>
        </w:trPr>
        <w:tc>
          <w:tcPr>
            <w:tcW w:w="2234" w:type="dxa"/>
            <w:vMerge/>
            <w:tcBorders>
              <w:bottom w:val="single" w:sz="18" w:space="0" w:color="auto"/>
            </w:tcBorders>
            <w:shd w:val="clear" w:color="auto" w:fill="auto"/>
            <w:vAlign w:val="center"/>
          </w:tcPr>
          <w:p w14:paraId="6F053BFF" w14:textId="77777777" w:rsidR="00CB4619" w:rsidRPr="004A39F5" w:rsidRDefault="00CB4619" w:rsidP="00357C9A">
            <w:pPr>
              <w:bidi/>
              <w:spacing w:after="0" w:line="240" w:lineRule="auto"/>
              <w:jc w:val="center"/>
              <w:rPr>
                <w:sz w:val="16"/>
                <w:szCs w:val="16"/>
                <w:rtl/>
                <w:lang w:bidi="fa-IR"/>
              </w:rPr>
            </w:pPr>
          </w:p>
        </w:tc>
        <w:tc>
          <w:tcPr>
            <w:tcW w:w="745" w:type="dxa"/>
            <w:tcBorders>
              <w:top w:val="single" w:sz="18" w:space="0" w:color="auto"/>
              <w:bottom w:val="single" w:sz="18" w:space="0" w:color="auto"/>
            </w:tcBorders>
            <w:shd w:val="clear" w:color="auto" w:fill="auto"/>
            <w:vAlign w:val="center"/>
          </w:tcPr>
          <w:p w14:paraId="36DBA251" w14:textId="77777777" w:rsidR="00CB4619" w:rsidRPr="004A39F5" w:rsidRDefault="00CB4619" w:rsidP="00357C9A">
            <w:pPr>
              <w:bidi/>
              <w:spacing w:after="0" w:line="240" w:lineRule="auto"/>
              <w:jc w:val="center"/>
              <w:rPr>
                <w:sz w:val="16"/>
                <w:szCs w:val="16"/>
                <w:rtl/>
                <w:lang w:bidi="fa-IR"/>
              </w:rPr>
            </w:pPr>
            <w:r w:rsidRPr="004A39F5">
              <w:rPr>
                <w:sz w:val="16"/>
                <w:szCs w:val="16"/>
                <w:rtl/>
                <w:lang w:bidi="fa-IR"/>
              </w:rPr>
              <w:t>آماره آزمون</w:t>
            </w:r>
          </w:p>
        </w:tc>
        <w:tc>
          <w:tcPr>
            <w:tcW w:w="956" w:type="dxa"/>
            <w:tcBorders>
              <w:top w:val="single" w:sz="18" w:space="0" w:color="auto"/>
              <w:bottom w:val="single" w:sz="18" w:space="0" w:color="auto"/>
            </w:tcBorders>
            <w:shd w:val="clear" w:color="auto" w:fill="auto"/>
            <w:vAlign w:val="center"/>
          </w:tcPr>
          <w:p w14:paraId="22EEE0DC" w14:textId="77777777" w:rsidR="00CB4619" w:rsidRPr="004A39F5" w:rsidRDefault="00CB4619" w:rsidP="00357C9A">
            <w:pPr>
              <w:bidi/>
              <w:spacing w:after="0" w:line="240" w:lineRule="auto"/>
              <w:jc w:val="center"/>
              <w:rPr>
                <w:sz w:val="16"/>
                <w:szCs w:val="16"/>
                <w:rtl/>
                <w:lang w:bidi="fa-IR"/>
              </w:rPr>
            </w:pPr>
            <w:r w:rsidRPr="004A39F5">
              <w:rPr>
                <w:sz w:val="16"/>
                <w:szCs w:val="16"/>
                <w:rtl/>
                <w:lang w:bidi="fa-IR"/>
              </w:rPr>
              <w:t>احتمال معنی</w:t>
            </w:r>
            <w:r w:rsidRPr="004A39F5">
              <w:rPr>
                <w:sz w:val="16"/>
                <w:szCs w:val="16"/>
                <w:rtl/>
                <w:lang w:bidi="fa-IR"/>
              </w:rPr>
              <w:softHyphen/>
              <w:t>داری</w:t>
            </w:r>
          </w:p>
        </w:tc>
        <w:tc>
          <w:tcPr>
            <w:tcW w:w="817" w:type="dxa"/>
            <w:tcBorders>
              <w:top w:val="single" w:sz="18" w:space="0" w:color="auto"/>
              <w:bottom w:val="single" w:sz="18" w:space="0" w:color="auto"/>
            </w:tcBorders>
            <w:shd w:val="clear" w:color="auto" w:fill="auto"/>
            <w:vAlign w:val="center"/>
          </w:tcPr>
          <w:p w14:paraId="41350CD2" w14:textId="77777777" w:rsidR="00CB4619" w:rsidRPr="004A39F5" w:rsidRDefault="00CB4619" w:rsidP="00357C9A">
            <w:pPr>
              <w:bidi/>
              <w:spacing w:after="0" w:line="240" w:lineRule="auto"/>
              <w:jc w:val="center"/>
              <w:rPr>
                <w:sz w:val="16"/>
                <w:szCs w:val="16"/>
                <w:rtl/>
                <w:lang w:bidi="fa-IR"/>
              </w:rPr>
            </w:pPr>
            <w:r w:rsidRPr="004A39F5">
              <w:rPr>
                <w:sz w:val="16"/>
                <w:szCs w:val="16"/>
                <w:rtl/>
                <w:lang w:bidi="fa-IR"/>
              </w:rPr>
              <w:t>آماره آزمون</w:t>
            </w:r>
          </w:p>
        </w:tc>
        <w:tc>
          <w:tcPr>
            <w:tcW w:w="994" w:type="dxa"/>
            <w:tcBorders>
              <w:top w:val="single" w:sz="18" w:space="0" w:color="auto"/>
              <w:bottom w:val="single" w:sz="18" w:space="0" w:color="auto"/>
            </w:tcBorders>
            <w:shd w:val="clear" w:color="auto" w:fill="auto"/>
            <w:vAlign w:val="center"/>
          </w:tcPr>
          <w:p w14:paraId="2B39B745" w14:textId="77777777" w:rsidR="00CB4619" w:rsidRPr="004A39F5" w:rsidRDefault="00CB4619" w:rsidP="00357C9A">
            <w:pPr>
              <w:bidi/>
              <w:spacing w:after="0" w:line="240" w:lineRule="auto"/>
              <w:jc w:val="center"/>
              <w:rPr>
                <w:sz w:val="16"/>
                <w:szCs w:val="16"/>
                <w:rtl/>
                <w:lang w:bidi="fa-IR"/>
              </w:rPr>
            </w:pPr>
            <w:r w:rsidRPr="004A39F5">
              <w:rPr>
                <w:sz w:val="16"/>
                <w:szCs w:val="16"/>
                <w:rtl/>
                <w:lang w:bidi="fa-IR"/>
              </w:rPr>
              <w:t>احتمال معنی</w:t>
            </w:r>
            <w:r w:rsidRPr="004A39F5">
              <w:rPr>
                <w:sz w:val="16"/>
                <w:szCs w:val="16"/>
                <w:rtl/>
                <w:lang w:bidi="fa-IR"/>
              </w:rPr>
              <w:softHyphen/>
              <w:t>داری</w:t>
            </w:r>
          </w:p>
        </w:tc>
        <w:tc>
          <w:tcPr>
            <w:tcW w:w="821" w:type="dxa"/>
            <w:vMerge/>
            <w:tcBorders>
              <w:bottom w:val="single" w:sz="18" w:space="0" w:color="auto"/>
            </w:tcBorders>
            <w:shd w:val="clear" w:color="auto" w:fill="auto"/>
            <w:vAlign w:val="center"/>
          </w:tcPr>
          <w:p w14:paraId="6038A9E1" w14:textId="77777777" w:rsidR="00CB4619" w:rsidRPr="004A39F5" w:rsidRDefault="00CB4619" w:rsidP="00357C9A">
            <w:pPr>
              <w:bidi/>
              <w:spacing w:after="0" w:line="240" w:lineRule="auto"/>
              <w:jc w:val="center"/>
              <w:rPr>
                <w:sz w:val="16"/>
                <w:szCs w:val="16"/>
                <w:rtl/>
                <w:lang w:bidi="fa-IR"/>
              </w:rPr>
            </w:pPr>
          </w:p>
        </w:tc>
      </w:tr>
      <w:tr w:rsidR="00CB4619" w:rsidRPr="004A39F5" w14:paraId="0BA9547F" w14:textId="77777777" w:rsidTr="00357C9A">
        <w:trPr>
          <w:jc w:val="center"/>
        </w:trPr>
        <w:tc>
          <w:tcPr>
            <w:tcW w:w="2234" w:type="dxa"/>
            <w:tcBorders>
              <w:top w:val="single" w:sz="18" w:space="0" w:color="auto"/>
            </w:tcBorders>
            <w:shd w:val="clear" w:color="auto" w:fill="auto"/>
            <w:vAlign w:val="center"/>
          </w:tcPr>
          <w:p w14:paraId="61E8A2FB" w14:textId="77777777" w:rsidR="00CB4619" w:rsidRPr="004A39F5" w:rsidRDefault="00CB4619" w:rsidP="00357C9A">
            <w:pPr>
              <w:bidi/>
              <w:spacing w:after="0" w:line="240" w:lineRule="auto"/>
              <w:jc w:val="center"/>
              <w:rPr>
                <w:sz w:val="16"/>
                <w:szCs w:val="16"/>
                <w:rtl/>
                <w:lang w:bidi="fa-IR"/>
              </w:rPr>
            </w:pPr>
            <w:r w:rsidRPr="004A39F5">
              <w:rPr>
                <w:sz w:val="16"/>
                <w:szCs w:val="16"/>
                <w:rtl/>
                <w:lang w:bidi="fa-IR"/>
              </w:rPr>
              <w:t>لگاریتم مخارج مصرفی</w:t>
            </w:r>
          </w:p>
        </w:tc>
        <w:tc>
          <w:tcPr>
            <w:tcW w:w="745" w:type="dxa"/>
            <w:tcBorders>
              <w:top w:val="single" w:sz="18" w:space="0" w:color="auto"/>
            </w:tcBorders>
            <w:shd w:val="clear" w:color="auto" w:fill="auto"/>
            <w:vAlign w:val="center"/>
          </w:tcPr>
          <w:p w14:paraId="34C161CF" w14:textId="77777777" w:rsidR="00CB4619" w:rsidRPr="004A39F5" w:rsidRDefault="00CB4619" w:rsidP="00357C9A">
            <w:pPr>
              <w:bidi/>
              <w:spacing w:after="0" w:line="240" w:lineRule="auto"/>
              <w:jc w:val="center"/>
              <w:rPr>
                <w:sz w:val="16"/>
                <w:szCs w:val="16"/>
                <w:rtl/>
                <w:lang w:bidi="fa-IR"/>
              </w:rPr>
            </w:pPr>
            <w:r w:rsidRPr="004A39F5">
              <w:rPr>
                <w:sz w:val="16"/>
                <w:szCs w:val="16"/>
                <w:rtl/>
                <w:lang w:bidi="fa-IR"/>
              </w:rPr>
              <w:t>892/2-</w:t>
            </w:r>
          </w:p>
        </w:tc>
        <w:tc>
          <w:tcPr>
            <w:tcW w:w="956" w:type="dxa"/>
            <w:tcBorders>
              <w:top w:val="single" w:sz="18" w:space="0" w:color="auto"/>
            </w:tcBorders>
            <w:shd w:val="clear" w:color="auto" w:fill="auto"/>
            <w:vAlign w:val="center"/>
          </w:tcPr>
          <w:p w14:paraId="79D207E1" w14:textId="77777777" w:rsidR="00CB4619" w:rsidRPr="004A39F5" w:rsidRDefault="00CB4619" w:rsidP="00357C9A">
            <w:pPr>
              <w:bidi/>
              <w:spacing w:after="0" w:line="240" w:lineRule="auto"/>
              <w:jc w:val="center"/>
              <w:rPr>
                <w:sz w:val="16"/>
                <w:szCs w:val="16"/>
                <w:rtl/>
                <w:lang w:bidi="fa-IR"/>
              </w:rPr>
            </w:pPr>
            <w:r w:rsidRPr="004A39F5">
              <w:rPr>
                <w:sz w:val="16"/>
                <w:szCs w:val="16"/>
                <w:rtl/>
                <w:lang w:bidi="fa-IR"/>
              </w:rPr>
              <w:t>00/0</w:t>
            </w:r>
          </w:p>
        </w:tc>
        <w:tc>
          <w:tcPr>
            <w:tcW w:w="817" w:type="dxa"/>
            <w:tcBorders>
              <w:top w:val="single" w:sz="18" w:space="0" w:color="auto"/>
            </w:tcBorders>
            <w:shd w:val="clear" w:color="auto" w:fill="auto"/>
            <w:vAlign w:val="center"/>
          </w:tcPr>
          <w:p w14:paraId="09854019" w14:textId="77777777" w:rsidR="00CB4619" w:rsidRPr="004A39F5" w:rsidRDefault="00CB4619" w:rsidP="00357C9A">
            <w:pPr>
              <w:bidi/>
              <w:spacing w:after="0" w:line="240" w:lineRule="auto"/>
              <w:jc w:val="center"/>
              <w:rPr>
                <w:sz w:val="16"/>
                <w:szCs w:val="16"/>
                <w:lang w:bidi="fa-IR"/>
              </w:rPr>
            </w:pPr>
            <w:r w:rsidRPr="004A39F5">
              <w:rPr>
                <w:sz w:val="16"/>
                <w:szCs w:val="16"/>
                <w:rtl/>
                <w:lang w:bidi="fa-IR"/>
              </w:rPr>
              <w:t>75/42</w:t>
            </w:r>
          </w:p>
        </w:tc>
        <w:tc>
          <w:tcPr>
            <w:tcW w:w="994" w:type="dxa"/>
            <w:tcBorders>
              <w:top w:val="single" w:sz="18" w:space="0" w:color="auto"/>
            </w:tcBorders>
            <w:shd w:val="clear" w:color="auto" w:fill="auto"/>
            <w:vAlign w:val="center"/>
          </w:tcPr>
          <w:p w14:paraId="57F8AE36" w14:textId="77777777" w:rsidR="00CB4619" w:rsidRPr="004A39F5" w:rsidRDefault="00CB4619" w:rsidP="00357C9A">
            <w:pPr>
              <w:bidi/>
              <w:spacing w:after="0" w:line="240" w:lineRule="auto"/>
              <w:jc w:val="center"/>
              <w:rPr>
                <w:sz w:val="16"/>
                <w:szCs w:val="16"/>
                <w:lang w:bidi="fa-IR"/>
              </w:rPr>
            </w:pPr>
            <w:r w:rsidRPr="004A39F5">
              <w:rPr>
                <w:sz w:val="16"/>
                <w:szCs w:val="16"/>
                <w:rtl/>
                <w:lang w:bidi="fa-IR"/>
              </w:rPr>
              <w:t>00/0</w:t>
            </w:r>
          </w:p>
        </w:tc>
        <w:tc>
          <w:tcPr>
            <w:tcW w:w="821" w:type="dxa"/>
            <w:tcBorders>
              <w:top w:val="single" w:sz="18" w:space="0" w:color="auto"/>
            </w:tcBorders>
            <w:shd w:val="clear" w:color="auto" w:fill="auto"/>
            <w:vAlign w:val="center"/>
          </w:tcPr>
          <w:p w14:paraId="7A40311E" w14:textId="77777777" w:rsidR="00CB4619" w:rsidRPr="004A39F5" w:rsidRDefault="00CB4619" w:rsidP="00357C9A">
            <w:pPr>
              <w:bidi/>
              <w:spacing w:after="0" w:line="240" w:lineRule="auto"/>
              <w:jc w:val="center"/>
              <w:rPr>
                <w:sz w:val="16"/>
                <w:szCs w:val="16"/>
                <w:lang w:bidi="fa-IR"/>
              </w:rPr>
            </w:pPr>
            <w:r w:rsidRPr="004A39F5">
              <w:rPr>
                <w:sz w:val="16"/>
                <w:szCs w:val="16"/>
                <w:lang w:bidi="fa-IR"/>
              </w:rPr>
              <w:t>I(0)</w:t>
            </w:r>
          </w:p>
        </w:tc>
      </w:tr>
      <w:tr w:rsidR="00CB4619" w:rsidRPr="004A39F5" w14:paraId="61F28440" w14:textId="77777777" w:rsidTr="00357C9A">
        <w:trPr>
          <w:jc w:val="center"/>
        </w:trPr>
        <w:tc>
          <w:tcPr>
            <w:tcW w:w="2234" w:type="dxa"/>
            <w:shd w:val="clear" w:color="auto" w:fill="auto"/>
            <w:vAlign w:val="center"/>
          </w:tcPr>
          <w:p w14:paraId="7A1B44B4" w14:textId="77777777" w:rsidR="00CB4619" w:rsidRPr="004A39F5" w:rsidRDefault="00CB4619" w:rsidP="00357C9A">
            <w:pPr>
              <w:bidi/>
              <w:spacing w:after="0" w:line="240" w:lineRule="auto"/>
              <w:jc w:val="center"/>
              <w:rPr>
                <w:sz w:val="16"/>
                <w:szCs w:val="16"/>
                <w:rtl/>
                <w:lang w:bidi="fa-IR"/>
              </w:rPr>
            </w:pPr>
            <w:r w:rsidRPr="004A39F5">
              <w:rPr>
                <w:sz w:val="16"/>
                <w:szCs w:val="16"/>
                <w:rtl/>
                <w:lang w:bidi="fa-IR"/>
              </w:rPr>
              <w:t xml:space="preserve">لگاریتم درآمد </w:t>
            </w:r>
          </w:p>
        </w:tc>
        <w:tc>
          <w:tcPr>
            <w:tcW w:w="745" w:type="dxa"/>
            <w:shd w:val="clear" w:color="auto" w:fill="auto"/>
            <w:vAlign w:val="center"/>
          </w:tcPr>
          <w:p w14:paraId="0327B2EB" w14:textId="77777777" w:rsidR="00CB4619" w:rsidRPr="004A39F5" w:rsidRDefault="00CB4619" w:rsidP="00357C9A">
            <w:pPr>
              <w:bidi/>
              <w:spacing w:after="0" w:line="240" w:lineRule="auto"/>
              <w:jc w:val="center"/>
              <w:rPr>
                <w:sz w:val="16"/>
                <w:szCs w:val="16"/>
                <w:rtl/>
                <w:lang w:bidi="fa-IR"/>
              </w:rPr>
            </w:pPr>
            <w:r w:rsidRPr="004A39F5">
              <w:rPr>
                <w:sz w:val="16"/>
                <w:szCs w:val="16"/>
                <w:rtl/>
                <w:lang w:bidi="fa-IR"/>
              </w:rPr>
              <w:t>6/27-</w:t>
            </w:r>
          </w:p>
        </w:tc>
        <w:tc>
          <w:tcPr>
            <w:tcW w:w="956" w:type="dxa"/>
            <w:shd w:val="clear" w:color="auto" w:fill="auto"/>
            <w:vAlign w:val="center"/>
          </w:tcPr>
          <w:p w14:paraId="250788DC" w14:textId="77777777" w:rsidR="00CB4619" w:rsidRPr="004A39F5" w:rsidRDefault="00CB4619" w:rsidP="00357C9A">
            <w:pPr>
              <w:bidi/>
              <w:spacing w:after="0" w:line="240" w:lineRule="auto"/>
              <w:jc w:val="center"/>
              <w:rPr>
                <w:sz w:val="16"/>
                <w:szCs w:val="16"/>
                <w:rtl/>
                <w:lang w:bidi="fa-IR"/>
              </w:rPr>
            </w:pPr>
            <w:r w:rsidRPr="004A39F5">
              <w:rPr>
                <w:sz w:val="16"/>
                <w:szCs w:val="16"/>
                <w:rtl/>
                <w:lang w:bidi="fa-IR"/>
              </w:rPr>
              <w:t>00/0</w:t>
            </w:r>
          </w:p>
        </w:tc>
        <w:tc>
          <w:tcPr>
            <w:tcW w:w="817" w:type="dxa"/>
            <w:shd w:val="clear" w:color="auto" w:fill="auto"/>
            <w:vAlign w:val="center"/>
          </w:tcPr>
          <w:p w14:paraId="2D1A2F33" w14:textId="77777777" w:rsidR="00CB4619" w:rsidRPr="004A39F5" w:rsidRDefault="00CB4619" w:rsidP="00357C9A">
            <w:pPr>
              <w:bidi/>
              <w:spacing w:after="0" w:line="240" w:lineRule="auto"/>
              <w:jc w:val="center"/>
              <w:rPr>
                <w:sz w:val="16"/>
                <w:szCs w:val="16"/>
                <w:lang w:bidi="fa-IR"/>
              </w:rPr>
            </w:pPr>
            <w:r w:rsidRPr="004A39F5">
              <w:rPr>
                <w:sz w:val="16"/>
                <w:szCs w:val="16"/>
                <w:rtl/>
                <w:lang w:bidi="fa-IR"/>
              </w:rPr>
              <w:t>84/35</w:t>
            </w:r>
          </w:p>
        </w:tc>
        <w:tc>
          <w:tcPr>
            <w:tcW w:w="994" w:type="dxa"/>
            <w:shd w:val="clear" w:color="auto" w:fill="auto"/>
            <w:vAlign w:val="center"/>
          </w:tcPr>
          <w:p w14:paraId="609188BF" w14:textId="77777777" w:rsidR="00CB4619" w:rsidRPr="004A39F5" w:rsidRDefault="00CB4619" w:rsidP="00357C9A">
            <w:pPr>
              <w:bidi/>
              <w:spacing w:after="0" w:line="240" w:lineRule="auto"/>
              <w:jc w:val="center"/>
              <w:rPr>
                <w:sz w:val="16"/>
                <w:szCs w:val="16"/>
                <w:lang w:bidi="fa-IR"/>
              </w:rPr>
            </w:pPr>
            <w:r w:rsidRPr="004A39F5">
              <w:rPr>
                <w:sz w:val="16"/>
                <w:szCs w:val="16"/>
                <w:rtl/>
                <w:lang w:bidi="fa-IR"/>
              </w:rPr>
              <w:t>00/0</w:t>
            </w:r>
          </w:p>
        </w:tc>
        <w:tc>
          <w:tcPr>
            <w:tcW w:w="821" w:type="dxa"/>
            <w:shd w:val="clear" w:color="auto" w:fill="auto"/>
            <w:vAlign w:val="center"/>
          </w:tcPr>
          <w:p w14:paraId="4A3803B1" w14:textId="77777777" w:rsidR="00CB4619" w:rsidRPr="004A39F5" w:rsidRDefault="00CB4619" w:rsidP="00357C9A">
            <w:pPr>
              <w:bidi/>
              <w:spacing w:after="0" w:line="240" w:lineRule="auto"/>
              <w:jc w:val="center"/>
              <w:rPr>
                <w:sz w:val="16"/>
                <w:szCs w:val="16"/>
                <w:rtl/>
                <w:lang w:bidi="fa-IR"/>
              </w:rPr>
            </w:pPr>
            <w:r w:rsidRPr="004A39F5">
              <w:rPr>
                <w:sz w:val="16"/>
                <w:szCs w:val="16"/>
                <w:lang w:bidi="fa-IR"/>
              </w:rPr>
              <w:t>I(0)</w:t>
            </w:r>
          </w:p>
        </w:tc>
      </w:tr>
      <w:tr w:rsidR="00CB4619" w:rsidRPr="004A39F5" w14:paraId="5B4F44E7" w14:textId="77777777" w:rsidTr="00357C9A">
        <w:trPr>
          <w:jc w:val="center"/>
        </w:trPr>
        <w:tc>
          <w:tcPr>
            <w:tcW w:w="2234" w:type="dxa"/>
            <w:shd w:val="clear" w:color="auto" w:fill="auto"/>
            <w:vAlign w:val="center"/>
          </w:tcPr>
          <w:p w14:paraId="2FC87B1F" w14:textId="77777777" w:rsidR="00CB4619" w:rsidRPr="004A39F5" w:rsidRDefault="00CB4619" w:rsidP="00357C9A">
            <w:pPr>
              <w:bidi/>
              <w:spacing w:after="0" w:line="240" w:lineRule="auto"/>
              <w:jc w:val="center"/>
              <w:rPr>
                <w:sz w:val="16"/>
                <w:szCs w:val="16"/>
                <w:rtl/>
                <w:lang w:bidi="fa-IR"/>
              </w:rPr>
            </w:pPr>
            <w:r w:rsidRPr="004A39F5">
              <w:rPr>
                <w:sz w:val="16"/>
                <w:szCs w:val="16"/>
                <w:rtl/>
                <w:lang w:bidi="fa-IR"/>
              </w:rPr>
              <w:t xml:space="preserve">لگاریتم موجودی پول </w:t>
            </w:r>
          </w:p>
        </w:tc>
        <w:tc>
          <w:tcPr>
            <w:tcW w:w="745" w:type="dxa"/>
            <w:shd w:val="clear" w:color="auto" w:fill="auto"/>
            <w:vAlign w:val="center"/>
          </w:tcPr>
          <w:p w14:paraId="39280F02" w14:textId="77777777" w:rsidR="00CB4619" w:rsidRPr="004A39F5" w:rsidRDefault="00CB4619" w:rsidP="00357C9A">
            <w:pPr>
              <w:bidi/>
              <w:spacing w:after="0" w:line="240" w:lineRule="auto"/>
              <w:jc w:val="center"/>
              <w:rPr>
                <w:sz w:val="16"/>
                <w:szCs w:val="16"/>
                <w:rtl/>
                <w:lang w:bidi="fa-IR"/>
              </w:rPr>
            </w:pPr>
            <w:r w:rsidRPr="004A39F5">
              <w:rPr>
                <w:sz w:val="16"/>
                <w:szCs w:val="16"/>
                <w:rtl/>
                <w:lang w:bidi="fa-IR"/>
              </w:rPr>
              <w:t>984/3-</w:t>
            </w:r>
          </w:p>
        </w:tc>
        <w:tc>
          <w:tcPr>
            <w:tcW w:w="956" w:type="dxa"/>
            <w:shd w:val="clear" w:color="auto" w:fill="auto"/>
            <w:vAlign w:val="center"/>
          </w:tcPr>
          <w:p w14:paraId="50D482C9" w14:textId="77777777" w:rsidR="00CB4619" w:rsidRPr="004A39F5" w:rsidRDefault="00CB4619" w:rsidP="00357C9A">
            <w:pPr>
              <w:bidi/>
              <w:spacing w:after="0" w:line="240" w:lineRule="auto"/>
              <w:jc w:val="center"/>
              <w:rPr>
                <w:sz w:val="16"/>
                <w:szCs w:val="16"/>
                <w:rtl/>
                <w:lang w:bidi="fa-IR"/>
              </w:rPr>
            </w:pPr>
            <w:r w:rsidRPr="004A39F5">
              <w:rPr>
                <w:sz w:val="16"/>
                <w:szCs w:val="16"/>
                <w:rtl/>
                <w:lang w:bidi="fa-IR"/>
              </w:rPr>
              <w:t>00/0</w:t>
            </w:r>
          </w:p>
        </w:tc>
        <w:tc>
          <w:tcPr>
            <w:tcW w:w="817" w:type="dxa"/>
            <w:shd w:val="clear" w:color="auto" w:fill="auto"/>
            <w:vAlign w:val="center"/>
          </w:tcPr>
          <w:p w14:paraId="03AA48AB" w14:textId="77777777" w:rsidR="00CB4619" w:rsidRPr="004A39F5" w:rsidRDefault="00CB4619" w:rsidP="00357C9A">
            <w:pPr>
              <w:bidi/>
              <w:spacing w:after="0" w:line="240" w:lineRule="auto"/>
              <w:jc w:val="center"/>
              <w:rPr>
                <w:sz w:val="16"/>
                <w:szCs w:val="16"/>
                <w:lang w:bidi="fa-IR"/>
              </w:rPr>
            </w:pPr>
            <w:r w:rsidRPr="004A39F5">
              <w:rPr>
                <w:sz w:val="16"/>
                <w:szCs w:val="16"/>
                <w:rtl/>
                <w:lang w:bidi="fa-IR"/>
              </w:rPr>
              <w:t>46/31</w:t>
            </w:r>
          </w:p>
        </w:tc>
        <w:tc>
          <w:tcPr>
            <w:tcW w:w="994" w:type="dxa"/>
            <w:shd w:val="clear" w:color="auto" w:fill="auto"/>
            <w:vAlign w:val="center"/>
          </w:tcPr>
          <w:p w14:paraId="36B26DF6" w14:textId="77777777" w:rsidR="00CB4619" w:rsidRPr="004A39F5" w:rsidRDefault="00CB4619" w:rsidP="00357C9A">
            <w:pPr>
              <w:bidi/>
              <w:spacing w:after="0" w:line="240" w:lineRule="auto"/>
              <w:jc w:val="center"/>
              <w:rPr>
                <w:sz w:val="16"/>
                <w:szCs w:val="16"/>
                <w:lang w:bidi="fa-IR"/>
              </w:rPr>
            </w:pPr>
            <w:r w:rsidRPr="004A39F5">
              <w:rPr>
                <w:sz w:val="16"/>
                <w:szCs w:val="16"/>
                <w:rtl/>
                <w:lang w:bidi="fa-IR"/>
              </w:rPr>
              <w:t>00/0</w:t>
            </w:r>
          </w:p>
        </w:tc>
        <w:tc>
          <w:tcPr>
            <w:tcW w:w="821" w:type="dxa"/>
            <w:shd w:val="clear" w:color="auto" w:fill="auto"/>
            <w:vAlign w:val="center"/>
          </w:tcPr>
          <w:p w14:paraId="763145CA" w14:textId="77777777" w:rsidR="00CB4619" w:rsidRPr="004A39F5" w:rsidRDefault="00CB4619" w:rsidP="00357C9A">
            <w:pPr>
              <w:bidi/>
              <w:spacing w:after="0" w:line="240" w:lineRule="auto"/>
              <w:jc w:val="center"/>
              <w:rPr>
                <w:sz w:val="16"/>
                <w:szCs w:val="16"/>
                <w:rtl/>
                <w:lang w:bidi="fa-IR"/>
              </w:rPr>
            </w:pPr>
            <w:r w:rsidRPr="004A39F5">
              <w:rPr>
                <w:sz w:val="16"/>
                <w:szCs w:val="16"/>
                <w:lang w:bidi="fa-IR"/>
              </w:rPr>
              <w:t>I(0)</w:t>
            </w:r>
          </w:p>
        </w:tc>
      </w:tr>
      <w:tr w:rsidR="00CB4619" w:rsidRPr="004A39F5" w14:paraId="70183836" w14:textId="77777777" w:rsidTr="00357C9A">
        <w:trPr>
          <w:jc w:val="center"/>
        </w:trPr>
        <w:tc>
          <w:tcPr>
            <w:tcW w:w="2234" w:type="dxa"/>
            <w:tcBorders>
              <w:bottom w:val="single" w:sz="18" w:space="0" w:color="auto"/>
            </w:tcBorders>
            <w:shd w:val="clear" w:color="auto" w:fill="auto"/>
            <w:vAlign w:val="center"/>
          </w:tcPr>
          <w:p w14:paraId="0B1328C3" w14:textId="77777777" w:rsidR="00CB4619" w:rsidRPr="004A39F5" w:rsidRDefault="00CB4619" w:rsidP="00357C9A">
            <w:pPr>
              <w:bidi/>
              <w:spacing w:after="0" w:line="240" w:lineRule="auto"/>
              <w:jc w:val="center"/>
              <w:rPr>
                <w:sz w:val="16"/>
                <w:szCs w:val="16"/>
                <w:rtl/>
                <w:lang w:bidi="fa-IR"/>
              </w:rPr>
            </w:pPr>
            <w:r w:rsidRPr="004A39F5">
              <w:rPr>
                <w:sz w:val="16"/>
                <w:szCs w:val="16"/>
                <w:rtl/>
                <w:lang w:bidi="fa-IR"/>
              </w:rPr>
              <w:t>شاخص نااطمینانی</w:t>
            </w:r>
          </w:p>
        </w:tc>
        <w:tc>
          <w:tcPr>
            <w:tcW w:w="745" w:type="dxa"/>
            <w:tcBorders>
              <w:bottom w:val="single" w:sz="18" w:space="0" w:color="auto"/>
            </w:tcBorders>
            <w:shd w:val="clear" w:color="auto" w:fill="auto"/>
            <w:vAlign w:val="center"/>
          </w:tcPr>
          <w:p w14:paraId="790F8851" w14:textId="77777777" w:rsidR="00CB4619" w:rsidRPr="004A39F5" w:rsidRDefault="00CB4619" w:rsidP="00357C9A">
            <w:pPr>
              <w:bidi/>
              <w:spacing w:after="0" w:line="240" w:lineRule="auto"/>
              <w:jc w:val="center"/>
              <w:rPr>
                <w:sz w:val="16"/>
                <w:szCs w:val="16"/>
                <w:rtl/>
                <w:lang w:bidi="fa-IR"/>
              </w:rPr>
            </w:pPr>
            <w:r w:rsidRPr="004A39F5">
              <w:rPr>
                <w:sz w:val="16"/>
                <w:szCs w:val="16"/>
                <w:rtl/>
                <w:lang w:bidi="fa-IR"/>
              </w:rPr>
              <w:t>61/8-</w:t>
            </w:r>
          </w:p>
        </w:tc>
        <w:tc>
          <w:tcPr>
            <w:tcW w:w="956" w:type="dxa"/>
            <w:tcBorders>
              <w:bottom w:val="single" w:sz="18" w:space="0" w:color="auto"/>
            </w:tcBorders>
            <w:shd w:val="clear" w:color="auto" w:fill="auto"/>
            <w:vAlign w:val="center"/>
          </w:tcPr>
          <w:p w14:paraId="63ED9691" w14:textId="77777777" w:rsidR="00CB4619" w:rsidRPr="004A39F5" w:rsidRDefault="00CB4619" w:rsidP="00357C9A">
            <w:pPr>
              <w:bidi/>
              <w:spacing w:after="0" w:line="240" w:lineRule="auto"/>
              <w:jc w:val="center"/>
              <w:rPr>
                <w:sz w:val="16"/>
                <w:szCs w:val="16"/>
                <w:rtl/>
                <w:lang w:bidi="fa-IR"/>
              </w:rPr>
            </w:pPr>
            <w:r w:rsidRPr="004A39F5">
              <w:rPr>
                <w:sz w:val="16"/>
                <w:szCs w:val="16"/>
                <w:rtl/>
                <w:lang w:bidi="fa-IR"/>
              </w:rPr>
              <w:t>00/0</w:t>
            </w:r>
          </w:p>
        </w:tc>
        <w:tc>
          <w:tcPr>
            <w:tcW w:w="817" w:type="dxa"/>
            <w:tcBorders>
              <w:bottom w:val="single" w:sz="18" w:space="0" w:color="auto"/>
            </w:tcBorders>
            <w:shd w:val="clear" w:color="auto" w:fill="auto"/>
            <w:vAlign w:val="center"/>
          </w:tcPr>
          <w:p w14:paraId="2CB61E5B" w14:textId="77777777" w:rsidR="00CB4619" w:rsidRPr="004A39F5" w:rsidRDefault="00CB4619" w:rsidP="00357C9A">
            <w:pPr>
              <w:bidi/>
              <w:spacing w:after="0" w:line="240" w:lineRule="auto"/>
              <w:jc w:val="center"/>
              <w:rPr>
                <w:sz w:val="16"/>
                <w:szCs w:val="16"/>
                <w:rtl/>
                <w:lang w:bidi="fa-IR"/>
              </w:rPr>
            </w:pPr>
            <w:r w:rsidRPr="004A39F5">
              <w:rPr>
                <w:sz w:val="16"/>
                <w:szCs w:val="16"/>
                <w:rtl/>
                <w:lang w:bidi="fa-IR"/>
              </w:rPr>
              <w:t>91/77</w:t>
            </w:r>
          </w:p>
        </w:tc>
        <w:tc>
          <w:tcPr>
            <w:tcW w:w="994" w:type="dxa"/>
            <w:tcBorders>
              <w:bottom w:val="single" w:sz="18" w:space="0" w:color="auto"/>
            </w:tcBorders>
            <w:shd w:val="clear" w:color="auto" w:fill="auto"/>
            <w:vAlign w:val="center"/>
          </w:tcPr>
          <w:p w14:paraId="61B74F31" w14:textId="77777777" w:rsidR="00CB4619" w:rsidRPr="004A39F5" w:rsidRDefault="00CB4619" w:rsidP="00357C9A">
            <w:pPr>
              <w:bidi/>
              <w:spacing w:after="0" w:line="240" w:lineRule="auto"/>
              <w:jc w:val="center"/>
              <w:rPr>
                <w:sz w:val="16"/>
                <w:szCs w:val="16"/>
                <w:lang w:bidi="fa-IR"/>
              </w:rPr>
            </w:pPr>
            <w:r w:rsidRPr="004A39F5">
              <w:rPr>
                <w:sz w:val="16"/>
                <w:szCs w:val="16"/>
                <w:rtl/>
                <w:lang w:bidi="fa-IR"/>
              </w:rPr>
              <w:t>00/0</w:t>
            </w:r>
          </w:p>
        </w:tc>
        <w:tc>
          <w:tcPr>
            <w:tcW w:w="821" w:type="dxa"/>
            <w:shd w:val="clear" w:color="auto" w:fill="auto"/>
            <w:vAlign w:val="center"/>
          </w:tcPr>
          <w:p w14:paraId="5065E53D" w14:textId="77777777" w:rsidR="00CB4619" w:rsidRPr="004A39F5" w:rsidRDefault="00CB4619" w:rsidP="00357C9A">
            <w:pPr>
              <w:bidi/>
              <w:spacing w:after="0" w:line="240" w:lineRule="auto"/>
              <w:jc w:val="center"/>
              <w:rPr>
                <w:sz w:val="16"/>
                <w:szCs w:val="16"/>
                <w:rtl/>
                <w:lang w:bidi="fa-IR"/>
              </w:rPr>
            </w:pPr>
            <w:r w:rsidRPr="004A39F5">
              <w:rPr>
                <w:sz w:val="16"/>
                <w:szCs w:val="16"/>
                <w:lang w:bidi="fa-IR"/>
              </w:rPr>
              <w:t>I(0)</w:t>
            </w:r>
          </w:p>
        </w:tc>
      </w:tr>
      <w:tr w:rsidR="00CB4619" w:rsidRPr="004A39F5" w14:paraId="5C8C71D8" w14:textId="77777777" w:rsidTr="00357C9A">
        <w:trPr>
          <w:jc w:val="center"/>
        </w:trPr>
        <w:tc>
          <w:tcPr>
            <w:tcW w:w="3935" w:type="dxa"/>
            <w:gridSpan w:val="3"/>
            <w:tcBorders>
              <w:bottom w:val="single" w:sz="18" w:space="0" w:color="auto"/>
            </w:tcBorders>
          </w:tcPr>
          <w:p w14:paraId="6C3174C3" w14:textId="77777777" w:rsidR="00CB4619" w:rsidRPr="004A39F5" w:rsidRDefault="00CB4619" w:rsidP="00357C9A">
            <w:pPr>
              <w:bidi/>
              <w:spacing w:after="0" w:line="240" w:lineRule="auto"/>
              <w:jc w:val="center"/>
              <w:rPr>
                <w:sz w:val="16"/>
                <w:szCs w:val="16"/>
                <w:rtl/>
                <w:lang w:bidi="fa-IR"/>
              </w:rPr>
            </w:pPr>
            <w:r w:rsidRPr="004A39F5">
              <w:rPr>
                <w:sz w:val="16"/>
                <w:szCs w:val="16"/>
                <w:rtl/>
                <w:lang w:bidi="fa-IR"/>
              </w:rPr>
              <w:t>احتمال معنی</w:t>
            </w:r>
            <w:r w:rsidRPr="004A39F5">
              <w:rPr>
                <w:sz w:val="16"/>
                <w:szCs w:val="16"/>
                <w:rtl/>
                <w:lang w:bidi="fa-IR"/>
              </w:rPr>
              <w:softHyphen/>
              <w:t>داری آماره آزمون کائو</w:t>
            </w:r>
            <w:r w:rsidRPr="004A39F5">
              <w:rPr>
                <w:rStyle w:val="FootnoteReference"/>
                <w:sz w:val="16"/>
                <w:szCs w:val="16"/>
                <w:rtl/>
                <w:lang w:bidi="fa-IR"/>
              </w:rPr>
              <w:footnoteReference w:id="16"/>
            </w:r>
            <w:r w:rsidRPr="004A39F5">
              <w:rPr>
                <w:sz w:val="16"/>
                <w:szCs w:val="16"/>
                <w:rtl/>
                <w:lang w:bidi="fa-IR"/>
              </w:rPr>
              <w:t xml:space="preserve"> (</w:t>
            </w:r>
            <w:r w:rsidRPr="004A39F5">
              <w:rPr>
                <w:sz w:val="16"/>
                <w:szCs w:val="16"/>
                <w:lang w:bidi="fa-IR"/>
              </w:rPr>
              <w:t>Kao</w:t>
            </w:r>
            <w:r w:rsidRPr="004A39F5">
              <w:rPr>
                <w:sz w:val="16"/>
                <w:szCs w:val="16"/>
                <w:rtl/>
                <w:lang w:bidi="fa-IR"/>
              </w:rPr>
              <w:t>)</w:t>
            </w:r>
          </w:p>
        </w:tc>
        <w:tc>
          <w:tcPr>
            <w:tcW w:w="817" w:type="dxa"/>
            <w:tcBorders>
              <w:top w:val="single" w:sz="18" w:space="0" w:color="auto"/>
              <w:bottom w:val="single" w:sz="18" w:space="0" w:color="auto"/>
            </w:tcBorders>
            <w:shd w:val="clear" w:color="auto" w:fill="auto"/>
            <w:vAlign w:val="center"/>
          </w:tcPr>
          <w:p w14:paraId="40595480" w14:textId="77777777" w:rsidR="00CB4619" w:rsidRPr="004A39F5" w:rsidRDefault="00CB4619" w:rsidP="00357C9A">
            <w:pPr>
              <w:bidi/>
              <w:spacing w:after="0" w:line="240" w:lineRule="auto"/>
              <w:jc w:val="center"/>
              <w:rPr>
                <w:sz w:val="16"/>
                <w:szCs w:val="16"/>
                <w:rtl/>
                <w:lang w:bidi="fa-IR"/>
              </w:rPr>
            </w:pPr>
            <w:r w:rsidRPr="004A39F5">
              <w:rPr>
                <w:sz w:val="16"/>
                <w:szCs w:val="16"/>
                <w:rtl/>
                <w:lang w:bidi="fa-IR"/>
              </w:rPr>
              <w:t>3.08-</w:t>
            </w:r>
          </w:p>
        </w:tc>
        <w:tc>
          <w:tcPr>
            <w:tcW w:w="1815" w:type="dxa"/>
            <w:gridSpan w:val="2"/>
            <w:tcBorders>
              <w:top w:val="single" w:sz="18" w:space="0" w:color="auto"/>
              <w:bottom w:val="single" w:sz="18" w:space="0" w:color="auto"/>
            </w:tcBorders>
            <w:shd w:val="clear" w:color="auto" w:fill="auto"/>
            <w:vAlign w:val="center"/>
          </w:tcPr>
          <w:p w14:paraId="3E0B8F7D" w14:textId="77777777" w:rsidR="00CB4619" w:rsidRPr="004A39F5" w:rsidRDefault="00CB4619" w:rsidP="00357C9A">
            <w:pPr>
              <w:bidi/>
              <w:spacing w:after="0" w:line="240" w:lineRule="auto"/>
              <w:jc w:val="center"/>
              <w:rPr>
                <w:sz w:val="16"/>
                <w:szCs w:val="16"/>
                <w:lang w:bidi="fa-IR"/>
              </w:rPr>
            </w:pPr>
            <w:r w:rsidRPr="004A39F5">
              <w:rPr>
                <w:sz w:val="16"/>
                <w:szCs w:val="16"/>
                <w:rtl/>
                <w:lang w:bidi="fa-IR"/>
              </w:rPr>
              <w:t>00/0</w:t>
            </w:r>
          </w:p>
        </w:tc>
      </w:tr>
    </w:tbl>
    <w:p w14:paraId="5C4519D0" w14:textId="7928D602" w:rsidR="00CB4619" w:rsidRPr="005840D8" w:rsidRDefault="00CB4619" w:rsidP="00C6361C">
      <w:pPr>
        <w:bidi/>
        <w:spacing w:after="0" w:line="240" w:lineRule="auto"/>
        <w:rPr>
          <w:lang w:bidi="fa-IR"/>
        </w:rPr>
      </w:pPr>
      <w:r>
        <w:rPr>
          <w:rFonts w:hint="cs"/>
          <w:sz w:val="16"/>
          <w:szCs w:val="16"/>
          <w:rtl/>
          <w:lang w:bidi="fa-IR"/>
        </w:rPr>
        <w:t xml:space="preserve">    </w:t>
      </w:r>
    </w:p>
    <w:p w14:paraId="61FC3839" w14:textId="77777777" w:rsidR="00CB4619" w:rsidRPr="004A39F5" w:rsidRDefault="00CB4619" w:rsidP="00CB4619">
      <w:pPr>
        <w:autoSpaceDE w:val="0"/>
        <w:autoSpaceDN w:val="0"/>
        <w:bidi/>
        <w:adjustRightInd w:val="0"/>
        <w:spacing w:after="0" w:line="240" w:lineRule="auto"/>
        <w:jc w:val="both"/>
        <w:rPr>
          <w:rtl/>
          <w:lang w:bidi="fa-IR"/>
        </w:rPr>
      </w:pPr>
    </w:p>
    <w:p w14:paraId="2405BF9F" w14:textId="77777777" w:rsidR="00CB4619" w:rsidRPr="005109B0" w:rsidRDefault="00CB4619" w:rsidP="00CB4619">
      <w:pPr>
        <w:autoSpaceDE w:val="0"/>
        <w:autoSpaceDN w:val="0"/>
        <w:bidi/>
        <w:adjustRightInd w:val="0"/>
        <w:spacing w:after="0" w:line="240" w:lineRule="auto"/>
        <w:ind w:firstLine="562"/>
        <w:jc w:val="both"/>
        <w:rPr>
          <w:rtl/>
          <w:lang w:bidi="fa-IR"/>
        </w:rPr>
      </w:pPr>
      <w:r w:rsidRPr="005109B0">
        <w:rPr>
          <w:rtl/>
          <w:lang w:bidi="fa-IR"/>
        </w:rPr>
        <w:t xml:space="preserve">براساس نتایج آزمون لوین، لین و چو تمامی متغیرها در سطح 5 درصد مانا هستند. نتایج آزمون </w:t>
      </w:r>
      <w:r w:rsidRPr="005109B0">
        <w:rPr>
          <w:lang w:bidi="fa-IR"/>
        </w:rPr>
        <w:t>PP-F</w:t>
      </w:r>
      <w:r w:rsidRPr="005109B0">
        <w:rPr>
          <w:rtl/>
          <w:lang w:bidi="fa-IR"/>
        </w:rPr>
        <w:t xml:space="preserve"> </w:t>
      </w:r>
      <w:r>
        <w:rPr>
          <w:rFonts w:hint="cs"/>
          <w:rtl/>
          <w:lang w:bidi="fa-IR"/>
        </w:rPr>
        <w:t>نیز مؤید این نتیجه است. با عنایت به اینکه متغیرها پیش از این، به صورت  لگاریتمی و سرانه محاسبه شدند، این امر طبیعی به نظر می</w:t>
      </w:r>
      <w:r>
        <w:rPr>
          <w:rtl/>
          <w:lang w:bidi="fa-IR"/>
        </w:rPr>
        <w:softHyphen/>
      </w:r>
      <w:r>
        <w:rPr>
          <w:rFonts w:hint="cs"/>
          <w:rtl/>
          <w:lang w:bidi="fa-IR"/>
        </w:rPr>
        <w:t>رسید. ولی به منظور اطمینان بیشتر از یکسان بودن درجه</w:t>
      </w:r>
      <w:r>
        <w:rPr>
          <w:rtl/>
          <w:lang w:bidi="fa-IR"/>
        </w:rPr>
        <w:softHyphen/>
      </w:r>
      <w:r>
        <w:rPr>
          <w:rFonts w:hint="cs"/>
          <w:rtl/>
          <w:lang w:bidi="fa-IR"/>
        </w:rPr>
        <w:t>ی انباشتگی متغیرها،</w:t>
      </w:r>
      <w:r w:rsidRPr="005109B0">
        <w:rPr>
          <w:rtl/>
          <w:lang w:bidi="fa-IR"/>
        </w:rPr>
        <w:t xml:space="preserve"> از آزمون هم انباشتگی</w:t>
      </w:r>
      <w:r>
        <w:rPr>
          <w:rFonts w:hint="cs"/>
          <w:rtl/>
          <w:lang w:bidi="fa-IR"/>
        </w:rPr>
        <w:t xml:space="preserve"> نیز</w:t>
      </w:r>
      <w:r w:rsidRPr="005109B0">
        <w:rPr>
          <w:rtl/>
          <w:lang w:bidi="fa-IR"/>
        </w:rPr>
        <w:t xml:space="preserve"> استفاده شد. نتایج این آزمون (آماره کائو) حاکی از برقراری بلندمدت بین متغیرهاست. از این رو می</w:t>
      </w:r>
      <w:r w:rsidRPr="005109B0">
        <w:rPr>
          <w:rtl/>
          <w:lang w:bidi="fa-IR"/>
        </w:rPr>
        <w:softHyphen/>
        <w:t>توان استنباط</w:t>
      </w:r>
      <w:r w:rsidRPr="005109B0">
        <w:rPr>
          <w:rtl/>
          <w:lang w:bidi="fa-IR"/>
        </w:rPr>
        <w:softHyphen/>
        <w:t>های پیش رو را معتبر دانست. در ادامه، پانل یا تلفیقی بودن داده</w:t>
      </w:r>
      <w:r w:rsidRPr="005109B0">
        <w:rPr>
          <w:rtl/>
          <w:lang w:bidi="fa-IR"/>
        </w:rPr>
        <w:softHyphen/>
        <w:t>ها، همچنین، خطی یا غیر خطی بودن رابطه بین متغیرها مورد بررسی قرار می</w:t>
      </w:r>
      <w:r w:rsidRPr="005109B0">
        <w:rPr>
          <w:rtl/>
          <w:lang w:bidi="fa-IR"/>
        </w:rPr>
        <w:softHyphen/>
        <w:t xml:space="preserve">گیرد. این امر برای انتخاب برآوردگر بهینه ضرورت دارد. </w:t>
      </w:r>
    </w:p>
    <w:p w14:paraId="0B94F33B" w14:textId="32ED0AE2" w:rsidR="00CB4619" w:rsidRDefault="00CB4619" w:rsidP="00CB4619">
      <w:pPr>
        <w:bidi/>
        <w:spacing w:after="0" w:line="240" w:lineRule="auto"/>
        <w:ind w:firstLine="562"/>
        <w:jc w:val="both"/>
        <w:rPr>
          <w:sz w:val="26"/>
          <w:szCs w:val="26"/>
          <w:rtl/>
          <w:lang w:bidi="fa-IR"/>
        </w:rPr>
      </w:pPr>
      <w:r w:rsidRPr="005109B0">
        <w:rPr>
          <w:rtl/>
          <w:lang w:bidi="fa-IR"/>
        </w:rPr>
        <w:t>به منظور مشخص نمودن ماهیت داده</w:t>
      </w:r>
      <w:r w:rsidRPr="005109B0">
        <w:rPr>
          <w:rtl/>
          <w:lang w:bidi="fa-IR"/>
        </w:rPr>
        <w:softHyphen/>
        <w:t xml:space="preserve">ها از آزمون </w:t>
      </w:r>
      <w:r w:rsidRPr="005109B0">
        <w:rPr>
          <w:lang w:bidi="fa-IR"/>
        </w:rPr>
        <w:t>F</w:t>
      </w:r>
      <w:r w:rsidRPr="005109B0">
        <w:rPr>
          <w:rtl/>
          <w:lang w:bidi="fa-IR"/>
        </w:rPr>
        <w:t xml:space="preserve"> لیمر استفاده شد. </w:t>
      </w:r>
      <w:r>
        <w:rPr>
          <w:rFonts w:hint="cs"/>
          <w:rtl/>
          <w:lang w:bidi="fa-IR"/>
        </w:rPr>
        <w:t>خلاصه</w:t>
      </w:r>
      <w:r>
        <w:rPr>
          <w:rtl/>
          <w:lang w:bidi="fa-IR"/>
        </w:rPr>
        <w:softHyphen/>
      </w:r>
      <w:r>
        <w:rPr>
          <w:rFonts w:hint="cs"/>
          <w:rtl/>
          <w:lang w:bidi="fa-IR"/>
        </w:rPr>
        <w:t>ی نتایج در جدول 2 آورده شده است. نتایج نشان می</w:t>
      </w:r>
      <w:r>
        <w:rPr>
          <w:rtl/>
          <w:lang w:bidi="fa-IR"/>
        </w:rPr>
        <w:softHyphen/>
      </w:r>
      <w:r>
        <w:rPr>
          <w:rFonts w:hint="cs"/>
          <w:rtl/>
          <w:lang w:bidi="fa-IR"/>
        </w:rPr>
        <w:t xml:space="preserve">دهد که </w:t>
      </w:r>
      <w:r w:rsidRPr="005109B0">
        <w:rPr>
          <w:rtl/>
          <w:lang w:bidi="fa-IR"/>
        </w:rPr>
        <w:t>داده</w:t>
      </w:r>
      <w:r w:rsidRPr="005109B0">
        <w:rPr>
          <w:rtl/>
          <w:lang w:bidi="fa-IR"/>
        </w:rPr>
        <w:softHyphen/>
        <w:t>های مورد استفاده ماهیت پانل دارند. احتمال معنی</w:t>
      </w:r>
      <w:r w:rsidRPr="005109B0">
        <w:rPr>
          <w:rtl/>
          <w:lang w:bidi="fa-IR"/>
        </w:rPr>
        <w:softHyphen/>
        <w:t>داری</w:t>
      </w:r>
      <w:r>
        <w:rPr>
          <w:rFonts w:hint="cs"/>
          <w:rtl/>
          <w:lang w:bidi="fa-IR"/>
        </w:rPr>
        <w:t xml:space="preserve"> آماره</w:t>
      </w:r>
      <w:r>
        <w:rPr>
          <w:rtl/>
          <w:lang w:bidi="fa-IR"/>
        </w:rPr>
        <w:softHyphen/>
      </w:r>
      <w:r>
        <w:rPr>
          <w:rFonts w:hint="cs"/>
          <w:rtl/>
          <w:lang w:bidi="fa-IR"/>
        </w:rPr>
        <w:t>ی</w:t>
      </w:r>
      <w:r w:rsidRPr="005109B0">
        <w:rPr>
          <w:rtl/>
          <w:lang w:bidi="fa-IR"/>
        </w:rPr>
        <w:t xml:space="preserve"> آزمون هاسمن</w:t>
      </w:r>
      <w:r>
        <w:rPr>
          <w:rFonts w:hint="cs"/>
          <w:rtl/>
          <w:lang w:bidi="fa-IR"/>
        </w:rPr>
        <w:t xml:space="preserve">  نیز</w:t>
      </w:r>
      <w:r w:rsidRPr="005109B0">
        <w:rPr>
          <w:rtl/>
          <w:lang w:bidi="fa-IR"/>
        </w:rPr>
        <w:t xml:space="preserve"> 00/0 بوده </w:t>
      </w:r>
      <w:r>
        <w:rPr>
          <w:rFonts w:hint="cs"/>
          <w:rtl/>
          <w:lang w:bidi="fa-IR"/>
        </w:rPr>
        <w:t>و</w:t>
      </w:r>
      <w:r w:rsidRPr="005109B0">
        <w:rPr>
          <w:rtl/>
          <w:lang w:bidi="fa-IR"/>
        </w:rPr>
        <w:t xml:space="preserve"> نشان می</w:t>
      </w:r>
      <w:r w:rsidRPr="005109B0">
        <w:rPr>
          <w:rtl/>
          <w:lang w:bidi="fa-IR"/>
        </w:rPr>
        <w:softHyphen/>
        <w:t>دهد الگوی پانلی، باید به روش اث</w:t>
      </w:r>
      <w:r>
        <w:rPr>
          <w:rtl/>
          <w:lang w:bidi="fa-IR"/>
        </w:rPr>
        <w:t>رات ثابت مورد برآورد قرار گیرد</w:t>
      </w:r>
      <w:r>
        <w:rPr>
          <w:rFonts w:hint="cs"/>
          <w:rtl/>
          <w:lang w:bidi="fa-IR"/>
        </w:rPr>
        <w:t>. این نتایج در واقع، مجوزهای اولیه</w:t>
      </w:r>
      <w:r>
        <w:rPr>
          <w:rtl/>
          <w:lang w:bidi="fa-IR"/>
        </w:rPr>
        <w:softHyphen/>
      </w:r>
      <w:r>
        <w:rPr>
          <w:rFonts w:hint="cs"/>
          <w:rtl/>
          <w:lang w:bidi="fa-IR"/>
        </w:rPr>
        <w:t xml:space="preserve">ای هستند که امکان استفاده از الگوی </w:t>
      </w:r>
      <w:r>
        <w:rPr>
          <w:lang w:bidi="fa-IR"/>
        </w:rPr>
        <w:t>PTR</w:t>
      </w:r>
      <w:r>
        <w:rPr>
          <w:rFonts w:hint="cs"/>
          <w:rtl/>
          <w:lang w:bidi="fa-IR"/>
        </w:rPr>
        <w:t xml:space="preserve"> را فراهم می</w:t>
      </w:r>
      <w:r>
        <w:rPr>
          <w:rtl/>
          <w:lang w:bidi="fa-IR"/>
        </w:rPr>
        <w:softHyphen/>
      </w:r>
      <w:r>
        <w:rPr>
          <w:rFonts w:hint="cs"/>
          <w:rtl/>
          <w:lang w:bidi="fa-IR"/>
        </w:rPr>
        <w:t xml:space="preserve">آورند. </w:t>
      </w:r>
      <w:r w:rsidRPr="005109B0">
        <w:rPr>
          <w:rtl/>
          <w:lang w:bidi="fa-IR"/>
        </w:rPr>
        <w:t>گام بعدی، تعیین خطی یا غیر خطی بودن رابطه بین متغیر وابسته و سایر متغیرهاست. ماهیت پژوهش گواه آن است که روابط بین متغیرها از یک الگوی غیرخطی تبعیت می</w:t>
      </w:r>
      <w:r w:rsidRPr="005109B0">
        <w:rPr>
          <w:rtl/>
          <w:lang w:bidi="fa-IR"/>
        </w:rPr>
        <w:softHyphen/>
        <w:t xml:space="preserve">کند. برای اطمینان از این امر، از آزمون اثر </w:t>
      </w:r>
      <w:r w:rsidRPr="005109B0">
        <w:rPr>
          <w:rtl/>
          <w:lang w:bidi="fa-IR"/>
        </w:rPr>
        <w:lastRenderedPageBreak/>
        <w:t>آستانه</w:t>
      </w:r>
      <w:r w:rsidRPr="005109B0">
        <w:rPr>
          <w:rtl/>
          <w:lang w:bidi="fa-IR"/>
        </w:rPr>
        <w:softHyphen/>
        <w:t>ای استفاده می</w:t>
      </w:r>
      <w:r w:rsidRPr="005109B0">
        <w:rPr>
          <w:rtl/>
          <w:lang w:bidi="fa-IR"/>
        </w:rPr>
        <w:softHyphen/>
        <w:t>شود. در صورتی که برقراری یک یا چند حد آستانه به تأیید برسد، الگو از حالت خطی خارج می</w:t>
      </w:r>
      <w:r w:rsidRPr="005109B0">
        <w:rPr>
          <w:rtl/>
          <w:lang w:bidi="fa-IR"/>
        </w:rPr>
        <w:softHyphen/>
        <w:t>گردد. نتایج حاصل از این آزمون و حد آستانه</w:t>
      </w:r>
      <w:r>
        <w:rPr>
          <w:rtl/>
          <w:lang w:bidi="fa-IR"/>
        </w:rPr>
        <w:softHyphen/>
      </w:r>
      <w:r>
        <w:rPr>
          <w:rFonts w:hint="cs"/>
          <w:rtl/>
          <w:lang w:bidi="fa-IR"/>
        </w:rPr>
        <w:t>ی تعیین شده</w:t>
      </w:r>
      <w:r w:rsidRPr="005109B0">
        <w:rPr>
          <w:rtl/>
          <w:lang w:bidi="fa-IR"/>
        </w:rPr>
        <w:t xml:space="preserve">، در جدول </w:t>
      </w:r>
      <w:r>
        <w:rPr>
          <w:rFonts w:hint="cs"/>
          <w:rtl/>
          <w:lang w:bidi="fa-IR"/>
        </w:rPr>
        <w:t>3</w:t>
      </w:r>
      <w:r w:rsidRPr="005109B0">
        <w:rPr>
          <w:rtl/>
          <w:lang w:bidi="fa-IR"/>
        </w:rPr>
        <w:t xml:space="preserve"> </w:t>
      </w:r>
      <w:r>
        <w:rPr>
          <w:rFonts w:hint="cs"/>
          <w:rtl/>
          <w:lang w:bidi="fa-IR"/>
        </w:rPr>
        <w:t>قابل مشاهده</w:t>
      </w:r>
      <w:r w:rsidRPr="005109B0">
        <w:rPr>
          <w:rtl/>
          <w:lang w:bidi="fa-IR"/>
        </w:rPr>
        <w:t xml:space="preserve"> است.</w:t>
      </w:r>
      <w:r w:rsidRPr="005840D8">
        <w:rPr>
          <w:sz w:val="26"/>
          <w:szCs w:val="26"/>
          <w:rtl/>
          <w:lang w:bidi="fa-IR"/>
        </w:rPr>
        <w:t xml:space="preserve"> </w:t>
      </w:r>
    </w:p>
    <w:p w14:paraId="4AC744BC" w14:textId="7BFFB4D3" w:rsidR="008E66A4" w:rsidRDefault="008E66A4" w:rsidP="008E66A4">
      <w:pPr>
        <w:bidi/>
        <w:spacing w:after="0" w:line="240" w:lineRule="auto"/>
        <w:ind w:firstLine="562"/>
        <w:jc w:val="both"/>
        <w:rPr>
          <w:sz w:val="26"/>
          <w:szCs w:val="26"/>
          <w:rtl/>
          <w:lang w:bidi="fa-IR"/>
        </w:rPr>
      </w:pPr>
    </w:p>
    <w:p w14:paraId="0A7DBE1B" w14:textId="42DC8330" w:rsidR="009C7EAE" w:rsidRDefault="009C7EAE" w:rsidP="009C7EAE">
      <w:pPr>
        <w:pStyle w:val="Caption"/>
        <w:bidi/>
        <w:rPr>
          <w:rtl/>
        </w:rPr>
      </w:pPr>
      <w:r w:rsidRPr="00553665">
        <w:rPr>
          <w:b/>
          <w:bCs/>
          <w:rtl/>
        </w:rPr>
        <w:t>جدول</w:t>
      </w:r>
      <w:r>
        <w:rPr>
          <w:rtl/>
        </w:rPr>
        <w:t xml:space="preserve">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sidR="00C425C5">
        <w:rPr>
          <w:noProof/>
          <w:rtl/>
        </w:rPr>
        <w:t>2</w:t>
      </w:r>
      <w:r>
        <w:rPr>
          <w:rtl/>
        </w:rPr>
        <w:fldChar w:fldCharType="end"/>
      </w:r>
      <w:r>
        <w:rPr>
          <w:rFonts w:hint="cs"/>
          <w:rtl/>
        </w:rPr>
        <w:t xml:space="preserve">- </w:t>
      </w:r>
      <w:r w:rsidRPr="00577617">
        <w:rPr>
          <w:rtl/>
        </w:rPr>
        <w:t>نتا</w:t>
      </w:r>
      <w:r w:rsidRPr="00577617">
        <w:rPr>
          <w:rFonts w:hint="cs"/>
          <w:rtl/>
        </w:rPr>
        <w:t>ی</w:t>
      </w:r>
      <w:r w:rsidRPr="00577617">
        <w:rPr>
          <w:rFonts w:hint="eastAsia"/>
          <w:rtl/>
        </w:rPr>
        <w:t>ج</w:t>
      </w:r>
      <w:r w:rsidRPr="00577617">
        <w:rPr>
          <w:rtl/>
        </w:rPr>
        <w:t xml:space="preserve"> آزمون</w:t>
      </w:r>
      <w:r>
        <w:rPr>
          <w:rtl/>
        </w:rPr>
        <w:softHyphen/>
      </w:r>
      <w:r w:rsidRPr="00577617">
        <w:rPr>
          <w:rtl/>
        </w:rPr>
        <w:t>ها</w:t>
      </w:r>
      <w:r w:rsidRPr="00577617">
        <w:rPr>
          <w:rFonts w:hint="cs"/>
          <w:rtl/>
        </w:rPr>
        <w:t>ی</w:t>
      </w:r>
      <w:r w:rsidRPr="00577617">
        <w:rPr>
          <w:rtl/>
        </w:rPr>
        <w:t xml:space="preserve"> </w:t>
      </w:r>
      <w:r w:rsidRPr="00577617">
        <w:t>F</w:t>
      </w:r>
      <w:r w:rsidRPr="00577617">
        <w:rPr>
          <w:rtl/>
        </w:rPr>
        <w:t xml:space="preserve"> ل</w:t>
      </w:r>
      <w:r w:rsidRPr="00577617">
        <w:rPr>
          <w:rFonts w:hint="cs"/>
          <w:rtl/>
        </w:rPr>
        <w:t>ی</w:t>
      </w:r>
      <w:r w:rsidRPr="00577617">
        <w:rPr>
          <w:rFonts w:hint="eastAsia"/>
          <w:rtl/>
        </w:rPr>
        <w:t>مر</w:t>
      </w:r>
      <w:r w:rsidRPr="00577617">
        <w:rPr>
          <w:rtl/>
        </w:rPr>
        <w:t xml:space="preserve"> و هاسمن</w:t>
      </w:r>
    </w:p>
    <w:p w14:paraId="1EDD9D91" w14:textId="77777777" w:rsidR="00C425C5" w:rsidRDefault="00C425C5" w:rsidP="00C425C5">
      <w:pPr>
        <w:bidi/>
        <w:spacing w:after="0" w:line="240" w:lineRule="auto"/>
        <w:jc w:val="right"/>
        <w:rPr>
          <w:sz w:val="16"/>
          <w:szCs w:val="16"/>
          <w:lang w:bidi="fa-IR"/>
        </w:rPr>
      </w:pPr>
      <w:r w:rsidRPr="00973006">
        <w:rPr>
          <w:b/>
          <w:bCs/>
          <w:sz w:val="16"/>
          <w:szCs w:val="16"/>
          <w:lang w:bidi="fa-IR"/>
        </w:rPr>
        <w:t xml:space="preserve">Table 2- </w:t>
      </w:r>
      <w:r w:rsidRPr="00973006">
        <w:rPr>
          <w:sz w:val="16"/>
          <w:szCs w:val="16"/>
          <w:lang w:bidi="fa-IR"/>
        </w:rPr>
        <w:t xml:space="preserve">The Results of F </w:t>
      </w:r>
      <w:proofErr w:type="spellStart"/>
      <w:r w:rsidRPr="00973006">
        <w:rPr>
          <w:sz w:val="16"/>
          <w:szCs w:val="16"/>
          <w:lang w:bidi="fa-IR"/>
        </w:rPr>
        <w:t>Limer</w:t>
      </w:r>
      <w:proofErr w:type="spellEnd"/>
      <w:r w:rsidRPr="00973006">
        <w:rPr>
          <w:sz w:val="16"/>
          <w:szCs w:val="16"/>
          <w:lang w:bidi="fa-IR"/>
        </w:rPr>
        <w:t xml:space="preserve"> and </w:t>
      </w:r>
      <w:proofErr w:type="spellStart"/>
      <w:r w:rsidRPr="00973006">
        <w:rPr>
          <w:sz w:val="16"/>
          <w:szCs w:val="16"/>
          <w:lang w:bidi="fa-IR"/>
        </w:rPr>
        <w:t>Hausman</w:t>
      </w:r>
      <w:proofErr w:type="spellEnd"/>
      <w:r w:rsidRPr="00973006">
        <w:rPr>
          <w:sz w:val="16"/>
          <w:szCs w:val="16"/>
          <w:lang w:bidi="fa-IR"/>
        </w:rPr>
        <w:t xml:space="preserve"> Tests</w:t>
      </w:r>
    </w:p>
    <w:p w14:paraId="36F29593" w14:textId="77777777" w:rsidR="00C425C5" w:rsidRPr="004A39F5" w:rsidRDefault="00C425C5" w:rsidP="00C425C5">
      <w:pPr>
        <w:bidi/>
        <w:spacing w:after="0" w:line="240" w:lineRule="auto"/>
        <w:rPr>
          <w:sz w:val="16"/>
          <w:szCs w:val="16"/>
          <w:lang w:bidi="fa-IR"/>
        </w:rPr>
      </w:pPr>
      <w:r w:rsidRPr="004A39F5">
        <w:rPr>
          <w:sz w:val="16"/>
          <w:szCs w:val="16"/>
          <w:rtl/>
          <w:lang w:bidi="fa-IR"/>
        </w:rPr>
        <w:t>منبع: یافته</w:t>
      </w:r>
      <w:r w:rsidRPr="004A39F5">
        <w:rPr>
          <w:sz w:val="16"/>
          <w:szCs w:val="16"/>
          <w:rtl/>
          <w:lang w:bidi="fa-IR"/>
        </w:rPr>
        <w:softHyphen/>
        <w:t>های پژوهش</w:t>
      </w:r>
    </w:p>
    <w:p w14:paraId="1360F056" w14:textId="77777777" w:rsidR="00C425C5" w:rsidRPr="00973006" w:rsidRDefault="00C425C5" w:rsidP="00C425C5">
      <w:pPr>
        <w:bidi/>
        <w:spacing w:after="0" w:line="240" w:lineRule="auto"/>
        <w:jc w:val="right"/>
        <w:rPr>
          <w:sz w:val="16"/>
          <w:szCs w:val="16"/>
          <w:rtl/>
          <w:lang w:bidi="fa-IR"/>
        </w:rPr>
      </w:pPr>
      <w:r w:rsidRPr="004A39F5">
        <w:rPr>
          <w:sz w:val="16"/>
          <w:szCs w:val="16"/>
          <w:lang w:bidi="fa-IR"/>
        </w:rPr>
        <w:t xml:space="preserve">Source: Research </w:t>
      </w:r>
      <w:r>
        <w:rPr>
          <w:sz w:val="16"/>
          <w:szCs w:val="16"/>
          <w:lang w:bidi="fa-IR"/>
        </w:rPr>
        <w:t>C</w:t>
      </w:r>
      <w:r w:rsidRPr="004A39F5">
        <w:rPr>
          <w:sz w:val="16"/>
          <w:szCs w:val="16"/>
          <w:lang w:bidi="fa-IR"/>
        </w:rPr>
        <w:t>alculations</w:t>
      </w:r>
    </w:p>
    <w:tbl>
      <w:tblPr>
        <w:tblStyle w:val="TableGrid"/>
        <w:bidiVisual/>
        <w:tblW w:w="0" w:type="auto"/>
        <w:jc w:val="center"/>
        <w:tblLook w:val="04A0" w:firstRow="1" w:lastRow="0" w:firstColumn="1" w:lastColumn="0" w:noHBand="0" w:noVBand="1"/>
      </w:tblPr>
      <w:tblGrid>
        <w:gridCol w:w="733"/>
        <w:gridCol w:w="989"/>
        <w:gridCol w:w="1079"/>
        <w:gridCol w:w="3948"/>
      </w:tblGrid>
      <w:tr w:rsidR="00CB4619" w:rsidRPr="000F0F6E" w14:paraId="627C9E6F" w14:textId="77777777" w:rsidTr="009C7EAE">
        <w:trPr>
          <w:jc w:val="center"/>
        </w:trPr>
        <w:tc>
          <w:tcPr>
            <w:tcW w:w="733" w:type="dxa"/>
            <w:tcBorders>
              <w:top w:val="single" w:sz="18" w:space="0" w:color="auto"/>
              <w:bottom w:val="single" w:sz="18" w:space="0" w:color="auto"/>
            </w:tcBorders>
            <w:vAlign w:val="center"/>
          </w:tcPr>
          <w:p w14:paraId="38ADE9A6" w14:textId="77777777" w:rsidR="00CB4619" w:rsidRPr="000F0F6E" w:rsidRDefault="00CB4619" w:rsidP="00357C9A">
            <w:pPr>
              <w:bidi/>
              <w:jc w:val="center"/>
              <w:rPr>
                <w:sz w:val="16"/>
                <w:szCs w:val="16"/>
                <w:rtl/>
                <w:lang w:bidi="fa-IR"/>
              </w:rPr>
            </w:pPr>
            <w:r w:rsidRPr="000F0F6E">
              <w:rPr>
                <w:rFonts w:hint="cs"/>
                <w:sz w:val="16"/>
                <w:szCs w:val="16"/>
                <w:rtl/>
                <w:lang w:bidi="fa-IR"/>
              </w:rPr>
              <w:t>آزمون</w:t>
            </w:r>
          </w:p>
        </w:tc>
        <w:tc>
          <w:tcPr>
            <w:tcW w:w="989" w:type="dxa"/>
            <w:tcBorders>
              <w:top w:val="single" w:sz="18" w:space="0" w:color="auto"/>
              <w:bottom w:val="single" w:sz="18" w:space="0" w:color="auto"/>
            </w:tcBorders>
            <w:vAlign w:val="center"/>
          </w:tcPr>
          <w:p w14:paraId="02E96225" w14:textId="77777777" w:rsidR="00CB4619" w:rsidRPr="000F0F6E" w:rsidRDefault="00CB4619" w:rsidP="00357C9A">
            <w:pPr>
              <w:bidi/>
              <w:jc w:val="center"/>
              <w:rPr>
                <w:sz w:val="16"/>
                <w:szCs w:val="16"/>
                <w:rtl/>
                <w:lang w:bidi="fa-IR"/>
              </w:rPr>
            </w:pPr>
            <w:r w:rsidRPr="000F0F6E">
              <w:rPr>
                <w:rFonts w:hint="cs"/>
                <w:sz w:val="16"/>
                <w:szCs w:val="16"/>
                <w:rtl/>
                <w:lang w:bidi="fa-IR"/>
              </w:rPr>
              <w:t>آماره</w:t>
            </w:r>
            <w:r w:rsidRPr="000F0F6E">
              <w:rPr>
                <w:sz w:val="16"/>
                <w:szCs w:val="16"/>
                <w:rtl/>
                <w:lang w:bidi="fa-IR"/>
              </w:rPr>
              <w:softHyphen/>
            </w:r>
            <w:r w:rsidRPr="000F0F6E">
              <w:rPr>
                <w:rFonts w:hint="cs"/>
                <w:sz w:val="16"/>
                <w:szCs w:val="16"/>
                <w:rtl/>
                <w:lang w:bidi="fa-IR"/>
              </w:rPr>
              <w:t>ی آزمون</w:t>
            </w:r>
          </w:p>
        </w:tc>
        <w:tc>
          <w:tcPr>
            <w:tcW w:w="1079" w:type="dxa"/>
            <w:tcBorders>
              <w:top w:val="single" w:sz="18" w:space="0" w:color="auto"/>
              <w:bottom w:val="single" w:sz="18" w:space="0" w:color="auto"/>
            </w:tcBorders>
            <w:vAlign w:val="center"/>
          </w:tcPr>
          <w:p w14:paraId="4E66DAF1" w14:textId="77777777" w:rsidR="00CB4619" w:rsidRPr="000F0F6E" w:rsidRDefault="00CB4619" w:rsidP="00357C9A">
            <w:pPr>
              <w:bidi/>
              <w:jc w:val="center"/>
              <w:rPr>
                <w:sz w:val="16"/>
                <w:szCs w:val="16"/>
                <w:rtl/>
                <w:lang w:bidi="fa-IR"/>
              </w:rPr>
            </w:pPr>
            <w:r w:rsidRPr="000F0F6E">
              <w:rPr>
                <w:rFonts w:hint="cs"/>
                <w:sz w:val="16"/>
                <w:szCs w:val="16"/>
                <w:rtl/>
                <w:lang w:bidi="fa-IR"/>
              </w:rPr>
              <w:t>احتمال معنی</w:t>
            </w:r>
            <w:r w:rsidRPr="000F0F6E">
              <w:rPr>
                <w:sz w:val="16"/>
                <w:szCs w:val="16"/>
                <w:rtl/>
                <w:lang w:bidi="fa-IR"/>
              </w:rPr>
              <w:softHyphen/>
            </w:r>
            <w:r w:rsidRPr="000F0F6E">
              <w:rPr>
                <w:rFonts w:hint="cs"/>
                <w:sz w:val="16"/>
                <w:szCs w:val="16"/>
                <w:rtl/>
                <w:lang w:bidi="fa-IR"/>
              </w:rPr>
              <w:t>داری</w:t>
            </w:r>
          </w:p>
        </w:tc>
        <w:tc>
          <w:tcPr>
            <w:tcW w:w="3948" w:type="dxa"/>
            <w:tcBorders>
              <w:top w:val="single" w:sz="18" w:space="0" w:color="auto"/>
              <w:bottom w:val="single" w:sz="18" w:space="0" w:color="auto"/>
            </w:tcBorders>
            <w:vAlign w:val="center"/>
          </w:tcPr>
          <w:p w14:paraId="5AEA1D8D" w14:textId="77777777" w:rsidR="00CB4619" w:rsidRPr="000F0F6E" w:rsidRDefault="00CB4619" w:rsidP="00357C9A">
            <w:pPr>
              <w:bidi/>
              <w:jc w:val="center"/>
              <w:rPr>
                <w:sz w:val="16"/>
                <w:szCs w:val="16"/>
                <w:rtl/>
                <w:lang w:bidi="fa-IR"/>
              </w:rPr>
            </w:pPr>
            <w:r>
              <w:rPr>
                <w:rFonts w:hint="cs"/>
                <w:sz w:val="16"/>
                <w:szCs w:val="16"/>
                <w:rtl/>
                <w:lang w:bidi="fa-IR"/>
              </w:rPr>
              <w:t>نتیجه</w:t>
            </w:r>
          </w:p>
        </w:tc>
      </w:tr>
      <w:tr w:rsidR="00CB4619" w:rsidRPr="000F0F6E" w14:paraId="5B19F6E2" w14:textId="77777777" w:rsidTr="009C7EAE">
        <w:trPr>
          <w:jc w:val="center"/>
        </w:trPr>
        <w:tc>
          <w:tcPr>
            <w:tcW w:w="733" w:type="dxa"/>
            <w:tcBorders>
              <w:top w:val="single" w:sz="18" w:space="0" w:color="auto"/>
            </w:tcBorders>
            <w:vAlign w:val="center"/>
          </w:tcPr>
          <w:p w14:paraId="61D6FDF6" w14:textId="77777777" w:rsidR="00CB4619" w:rsidRPr="000F0F6E" w:rsidRDefault="00CB4619" w:rsidP="00357C9A">
            <w:pPr>
              <w:bidi/>
              <w:jc w:val="center"/>
              <w:rPr>
                <w:sz w:val="16"/>
                <w:szCs w:val="16"/>
                <w:rtl/>
                <w:lang w:bidi="fa-IR"/>
              </w:rPr>
            </w:pPr>
            <w:r w:rsidRPr="000F0F6E">
              <w:rPr>
                <w:sz w:val="16"/>
                <w:szCs w:val="16"/>
                <w:lang w:bidi="fa-IR"/>
              </w:rPr>
              <w:t>F</w:t>
            </w:r>
            <w:r w:rsidRPr="000F0F6E">
              <w:rPr>
                <w:rFonts w:hint="cs"/>
                <w:sz w:val="16"/>
                <w:szCs w:val="16"/>
                <w:rtl/>
                <w:lang w:bidi="fa-IR"/>
              </w:rPr>
              <w:t xml:space="preserve"> لیمر</w:t>
            </w:r>
          </w:p>
        </w:tc>
        <w:tc>
          <w:tcPr>
            <w:tcW w:w="989" w:type="dxa"/>
            <w:tcBorders>
              <w:top w:val="single" w:sz="18" w:space="0" w:color="auto"/>
            </w:tcBorders>
            <w:vAlign w:val="center"/>
          </w:tcPr>
          <w:p w14:paraId="0FD9A6F4" w14:textId="77777777" w:rsidR="00CB4619" w:rsidRPr="000F0F6E" w:rsidRDefault="00CB4619" w:rsidP="00357C9A">
            <w:pPr>
              <w:bidi/>
              <w:jc w:val="center"/>
              <w:rPr>
                <w:sz w:val="16"/>
                <w:szCs w:val="16"/>
                <w:rtl/>
                <w:lang w:bidi="fa-IR"/>
              </w:rPr>
            </w:pPr>
            <w:r>
              <w:rPr>
                <w:rFonts w:hint="cs"/>
                <w:sz w:val="16"/>
                <w:szCs w:val="16"/>
                <w:rtl/>
                <w:lang w:bidi="fa-IR"/>
              </w:rPr>
              <w:t>75/229</w:t>
            </w:r>
          </w:p>
        </w:tc>
        <w:tc>
          <w:tcPr>
            <w:tcW w:w="1079" w:type="dxa"/>
            <w:tcBorders>
              <w:top w:val="single" w:sz="18" w:space="0" w:color="auto"/>
            </w:tcBorders>
            <w:vAlign w:val="center"/>
          </w:tcPr>
          <w:p w14:paraId="2BE6974A" w14:textId="77777777" w:rsidR="00CB4619" w:rsidRPr="000F0F6E" w:rsidRDefault="00CB4619" w:rsidP="00357C9A">
            <w:pPr>
              <w:bidi/>
              <w:jc w:val="center"/>
              <w:rPr>
                <w:sz w:val="16"/>
                <w:szCs w:val="16"/>
                <w:rtl/>
                <w:lang w:bidi="fa-IR"/>
              </w:rPr>
            </w:pPr>
            <w:r>
              <w:rPr>
                <w:rFonts w:hint="cs"/>
                <w:sz w:val="16"/>
                <w:szCs w:val="16"/>
                <w:rtl/>
                <w:lang w:bidi="fa-IR"/>
              </w:rPr>
              <w:t>00/0</w:t>
            </w:r>
          </w:p>
        </w:tc>
        <w:tc>
          <w:tcPr>
            <w:tcW w:w="3948" w:type="dxa"/>
            <w:tcBorders>
              <w:top w:val="single" w:sz="18" w:space="0" w:color="auto"/>
            </w:tcBorders>
            <w:vAlign w:val="center"/>
          </w:tcPr>
          <w:p w14:paraId="4846B1A6" w14:textId="77777777" w:rsidR="00CB4619" w:rsidRPr="000F0F6E" w:rsidRDefault="00CB4619" w:rsidP="00357C9A">
            <w:pPr>
              <w:bidi/>
              <w:jc w:val="center"/>
              <w:rPr>
                <w:sz w:val="16"/>
                <w:szCs w:val="16"/>
                <w:lang w:bidi="fa-IR"/>
              </w:rPr>
            </w:pPr>
            <w:r>
              <w:rPr>
                <w:rFonts w:hint="cs"/>
                <w:sz w:val="16"/>
                <w:szCs w:val="16"/>
                <w:rtl/>
                <w:lang w:bidi="fa-IR"/>
              </w:rPr>
              <w:t>فرضیه</w:t>
            </w:r>
            <w:r>
              <w:rPr>
                <w:sz w:val="16"/>
                <w:szCs w:val="16"/>
                <w:rtl/>
                <w:lang w:bidi="fa-IR"/>
              </w:rPr>
              <w:softHyphen/>
            </w:r>
            <w:r>
              <w:rPr>
                <w:rFonts w:hint="cs"/>
                <w:sz w:val="16"/>
                <w:szCs w:val="16"/>
                <w:rtl/>
                <w:lang w:bidi="fa-IR"/>
              </w:rPr>
              <w:t>ی صفر رد می</w:t>
            </w:r>
            <w:r>
              <w:rPr>
                <w:sz w:val="16"/>
                <w:szCs w:val="16"/>
                <w:rtl/>
                <w:lang w:bidi="fa-IR"/>
              </w:rPr>
              <w:softHyphen/>
            </w:r>
            <w:r>
              <w:rPr>
                <w:rFonts w:hint="cs"/>
                <w:sz w:val="16"/>
                <w:szCs w:val="16"/>
                <w:rtl/>
                <w:lang w:bidi="fa-IR"/>
              </w:rPr>
              <w:t>شود. داده</w:t>
            </w:r>
            <w:r>
              <w:rPr>
                <w:sz w:val="16"/>
                <w:szCs w:val="16"/>
                <w:rtl/>
                <w:lang w:bidi="fa-IR"/>
              </w:rPr>
              <w:softHyphen/>
            </w:r>
            <w:r>
              <w:rPr>
                <w:rFonts w:hint="cs"/>
                <w:sz w:val="16"/>
                <w:szCs w:val="16"/>
                <w:rtl/>
                <w:lang w:bidi="fa-IR"/>
              </w:rPr>
              <w:t>ها ماهیت پانل دارند.</w:t>
            </w:r>
          </w:p>
        </w:tc>
      </w:tr>
      <w:tr w:rsidR="00CB4619" w:rsidRPr="000F0F6E" w14:paraId="2875B7A7" w14:textId="77777777" w:rsidTr="009C7EAE">
        <w:trPr>
          <w:jc w:val="center"/>
        </w:trPr>
        <w:tc>
          <w:tcPr>
            <w:tcW w:w="6749" w:type="dxa"/>
            <w:gridSpan w:val="4"/>
            <w:vAlign w:val="center"/>
          </w:tcPr>
          <w:p w14:paraId="0E21242E" w14:textId="77777777" w:rsidR="00CB4619" w:rsidRPr="000F0F6E" w:rsidRDefault="00CB4619" w:rsidP="00357C9A">
            <w:pPr>
              <w:rPr>
                <w:sz w:val="16"/>
                <w:szCs w:val="16"/>
                <w:lang w:bidi="fa-IR"/>
              </w:rPr>
            </w:pPr>
            <w:r>
              <w:rPr>
                <w:sz w:val="16"/>
                <w:szCs w:val="16"/>
                <w:lang w:bidi="fa-IR"/>
              </w:rPr>
              <w:t>Null H</w:t>
            </w:r>
            <w:r w:rsidRPr="00355808">
              <w:rPr>
                <w:sz w:val="16"/>
                <w:szCs w:val="16"/>
                <w:lang w:bidi="fa-IR"/>
              </w:rPr>
              <w:t>ypothesis</w:t>
            </w:r>
            <w:r>
              <w:rPr>
                <w:sz w:val="16"/>
                <w:szCs w:val="16"/>
                <w:lang w:bidi="fa-IR"/>
              </w:rPr>
              <w:t>: Pooled Models Are Appropriate for E</w:t>
            </w:r>
            <w:r w:rsidRPr="00E1576D">
              <w:rPr>
                <w:sz w:val="16"/>
                <w:szCs w:val="16"/>
                <w:lang w:bidi="fa-IR"/>
              </w:rPr>
              <w:t>stimating</w:t>
            </w:r>
            <w:r>
              <w:rPr>
                <w:sz w:val="16"/>
                <w:szCs w:val="16"/>
                <w:lang w:bidi="fa-IR"/>
              </w:rPr>
              <w:t xml:space="preserve"> the R</w:t>
            </w:r>
            <w:r w:rsidRPr="00E1576D">
              <w:rPr>
                <w:sz w:val="16"/>
                <w:szCs w:val="16"/>
                <w:lang w:bidi="fa-IR"/>
              </w:rPr>
              <w:t xml:space="preserve">egression </w:t>
            </w:r>
            <w:r>
              <w:rPr>
                <w:sz w:val="16"/>
                <w:szCs w:val="16"/>
                <w:lang w:bidi="fa-IR"/>
              </w:rPr>
              <w:t>(Cross-Section Effects Are R</w:t>
            </w:r>
            <w:r w:rsidRPr="00264356">
              <w:rPr>
                <w:sz w:val="16"/>
                <w:szCs w:val="16"/>
                <w:lang w:bidi="fa-IR"/>
              </w:rPr>
              <w:t>edundant</w:t>
            </w:r>
            <w:r>
              <w:rPr>
                <w:sz w:val="16"/>
                <w:szCs w:val="16"/>
                <w:lang w:bidi="fa-IR"/>
              </w:rPr>
              <w:t>)</w:t>
            </w:r>
          </w:p>
        </w:tc>
      </w:tr>
      <w:tr w:rsidR="00CB4619" w:rsidRPr="000F0F6E" w14:paraId="3A7D9A21" w14:textId="77777777" w:rsidTr="009C7EAE">
        <w:trPr>
          <w:jc w:val="center"/>
        </w:trPr>
        <w:tc>
          <w:tcPr>
            <w:tcW w:w="733" w:type="dxa"/>
            <w:vAlign w:val="center"/>
          </w:tcPr>
          <w:p w14:paraId="47134B53" w14:textId="77777777" w:rsidR="00CB4619" w:rsidRPr="000F0F6E" w:rsidRDefault="00CB4619" w:rsidP="00357C9A">
            <w:pPr>
              <w:bidi/>
              <w:jc w:val="center"/>
              <w:rPr>
                <w:sz w:val="16"/>
                <w:szCs w:val="16"/>
                <w:rtl/>
                <w:lang w:bidi="fa-IR"/>
              </w:rPr>
            </w:pPr>
            <w:r>
              <w:rPr>
                <w:rFonts w:hint="cs"/>
                <w:sz w:val="16"/>
                <w:szCs w:val="16"/>
                <w:rtl/>
                <w:lang w:bidi="fa-IR"/>
              </w:rPr>
              <w:t>هاسمن</w:t>
            </w:r>
          </w:p>
        </w:tc>
        <w:tc>
          <w:tcPr>
            <w:tcW w:w="989" w:type="dxa"/>
            <w:vAlign w:val="center"/>
          </w:tcPr>
          <w:p w14:paraId="4A3D77D5" w14:textId="77777777" w:rsidR="00CB4619" w:rsidRPr="000F0F6E" w:rsidRDefault="00CB4619" w:rsidP="00357C9A">
            <w:pPr>
              <w:bidi/>
              <w:jc w:val="center"/>
              <w:rPr>
                <w:sz w:val="16"/>
                <w:szCs w:val="16"/>
                <w:rtl/>
                <w:lang w:bidi="fa-IR"/>
              </w:rPr>
            </w:pPr>
            <w:r>
              <w:rPr>
                <w:rFonts w:hint="cs"/>
                <w:sz w:val="16"/>
                <w:szCs w:val="16"/>
                <w:rtl/>
                <w:lang w:bidi="fa-IR"/>
              </w:rPr>
              <w:t>02/21</w:t>
            </w:r>
          </w:p>
        </w:tc>
        <w:tc>
          <w:tcPr>
            <w:tcW w:w="1079" w:type="dxa"/>
            <w:vAlign w:val="center"/>
          </w:tcPr>
          <w:p w14:paraId="332B0790" w14:textId="77777777" w:rsidR="00CB4619" w:rsidRPr="000F0F6E" w:rsidRDefault="00CB4619" w:rsidP="00357C9A">
            <w:pPr>
              <w:bidi/>
              <w:jc w:val="center"/>
              <w:rPr>
                <w:sz w:val="16"/>
                <w:szCs w:val="16"/>
                <w:rtl/>
                <w:lang w:bidi="fa-IR"/>
              </w:rPr>
            </w:pPr>
            <w:r>
              <w:rPr>
                <w:rFonts w:hint="cs"/>
                <w:sz w:val="16"/>
                <w:szCs w:val="16"/>
                <w:rtl/>
                <w:lang w:bidi="fa-IR"/>
              </w:rPr>
              <w:t>00/0</w:t>
            </w:r>
          </w:p>
        </w:tc>
        <w:tc>
          <w:tcPr>
            <w:tcW w:w="3948" w:type="dxa"/>
            <w:vAlign w:val="center"/>
          </w:tcPr>
          <w:p w14:paraId="14CDE958" w14:textId="77777777" w:rsidR="00CB4619" w:rsidRPr="000F0F6E" w:rsidRDefault="00CB4619" w:rsidP="00357C9A">
            <w:pPr>
              <w:bidi/>
              <w:jc w:val="center"/>
              <w:rPr>
                <w:sz w:val="16"/>
                <w:szCs w:val="16"/>
                <w:rtl/>
                <w:lang w:bidi="fa-IR"/>
              </w:rPr>
            </w:pPr>
            <w:r>
              <w:rPr>
                <w:rFonts w:hint="cs"/>
                <w:sz w:val="16"/>
                <w:szCs w:val="16"/>
                <w:rtl/>
                <w:lang w:bidi="fa-IR"/>
              </w:rPr>
              <w:t>فرضیه</w:t>
            </w:r>
            <w:r>
              <w:rPr>
                <w:sz w:val="16"/>
                <w:szCs w:val="16"/>
                <w:rtl/>
                <w:lang w:bidi="fa-IR"/>
              </w:rPr>
              <w:softHyphen/>
            </w:r>
            <w:r>
              <w:rPr>
                <w:rFonts w:hint="cs"/>
                <w:sz w:val="16"/>
                <w:szCs w:val="16"/>
                <w:rtl/>
                <w:lang w:bidi="fa-IR"/>
              </w:rPr>
              <w:t>ی صفر رد می</w:t>
            </w:r>
            <w:r>
              <w:rPr>
                <w:sz w:val="16"/>
                <w:szCs w:val="16"/>
                <w:rtl/>
                <w:lang w:bidi="fa-IR"/>
              </w:rPr>
              <w:softHyphen/>
            </w:r>
            <w:r>
              <w:rPr>
                <w:rFonts w:hint="cs"/>
                <w:sz w:val="16"/>
                <w:szCs w:val="16"/>
                <w:rtl/>
                <w:lang w:bidi="fa-IR"/>
              </w:rPr>
              <w:t>شود. روش اثرات ثابت برای برآورد مناسب است.</w:t>
            </w:r>
          </w:p>
        </w:tc>
      </w:tr>
      <w:tr w:rsidR="00CB4619" w:rsidRPr="000F0F6E" w14:paraId="20187695" w14:textId="77777777" w:rsidTr="009C7EAE">
        <w:trPr>
          <w:jc w:val="center"/>
        </w:trPr>
        <w:tc>
          <w:tcPr>
            <w:tcW w:w="6749" w:type="dxa"/>
            <w:gridSpan w:val="4"/>
            <w:tcBorders>
              <w:bottom w:val="single" w:sz="18" w:space="0" w:color="auto"/>
            </w:tcBorders>
            <w:vAlign w:val="center"/>
          </w:tcPr>
          <w:p w14:paraId="7F8EB090" w14:textId="77777777" w:rsidR="00CB4619" w:rsidRPr="000F0F6E" w:rsidRDefault="00CB4619" w:rsidP="00357C9A">
            <w:pPr>
              <w:rPr>
                <w:sz w:val="16"/>
                <w:szCs w:val="16"/>
                <w:rtl/>
                <w:lang w:bidi="fa-IR"/>
              </w:rPr>
            </w:pPr>
            <w:r>
              <w:rPr>
                <w:sz w:val="16"/>
                <w:szCs w:val="16"/>
                <w:lang w:bidi="fa-IR"/>
              </w:rPr>
              <w:t>Null H</w:t>
            </w:r>
            <w:r w:rsidRPr="00355808">
              <w:rPr>
                <w:sz w:val="16"/>
                <w:szCs w:val="16"/>
                <w:lang w:bidi="fa-IR"/>
              </w:rPr>
              <w:t>ypothesis</w:t>
            </w:r>
            <w:r>
              <w:rPr>
                <w:sz w:val="16"/>
                <w:szCs w:val="16"/>
                <w:lang w:bidi="fa-IR"/>
              </w:rPr>
              <w:t>: Randomized-Effects E</w:t>
            </w:r>
            <w:r w:rsidRPr="00F1111D">
              <w:rPr>
                <w:sz w:val="16"/>
                <w:szCs w:val="16"/>
                <w:lang w:bidi="fa-IR"/>
              </w:rPr>
              <w:t xml:space="preserve">stimators </w:t>
            </w:r>
            <w:r>
              <w:rPr>
                <w:sz w:val="16"/>
                <w:szCs w:val="16"/>
                <w:lang w:bidi="fa-IR"/>
              </w:rPr>
              <w:t>Are Appropriate for E</w:t>
            </w:r>
            <w:r w:rsidRPr="00E1576D">
              <w:rPr>
                <w:sz w:val="16"/>
                <w:szCs w:val="16"/>
                <w:lang w:bidi="fa-IR"/>
              </w:rPr>
              <w:t>stimating</w:t>
            </w:r>
            <w:r>
              <w:rPr>
                <w:sz w:val="16"/>
                <w:szCs w:val="16"/>
                <w:lang w:bidi="fa-IR"/>
              </w:rPr>
              <w:t xml:space="preserve"> the R</w:t>
            </w:r>
            <w:r w:rsidRPr="00E1576D">
              <w:rPr>
                <w:sz w:val="16"/>
                <w:szCs w:val="16"/>
                <w:lang w:bidi="fa-IR"/>
              </w:rPr>
              <w:t>egression</w:t>
            </w:r>
          </w:p>
        </w:tc>
      </w:tr>
    </w:tbl>
    <w:p w14:paraId="763FFCB8" w14:textId="2364AAE5" w:rsidR="00CB4619" w:rsidRDefault="00CB4619" w:rsidP="00CB4619">
      <w:pPr>
        <w:spacing w:after="0" w:line="240" w:lineRule="auto"/>
        <w:jc w:val="both"/>
        <w:rPr>
          <w:rtl/>
          <w:lang w:bidi="fa-IR"/>
        </w:rPr>
      </w:pPr>
    </w:p>
    <w:p w14:paraId="0FCF165C" w14:textId="382766FC" w:rsidR="00CB4619" w:rsidRDefault="00CB4619" w:rsidP="00CB4619">
      <w:pPr>
        <w:bidi/>
        <w:spacing w:after="0" w:line="240" w:lineRule="auto"/>
        <w:jc w:val="both"/>
        <w:rPr>
          <w:lang w:bidi="fa-IR"/>
        </w:rPr>
      </w:pPr>
    </w:p>
    <w:p w14:paraId="5C6C51F3" w14:textId="762F7A2A" w:rsidR="00C425C5" w:rsidRDefault="00C425C5" w:rsidP="00C425C5">
      <w:pPr>
        <w:pStyle w:val="Caption"/>
        <w:bidi/>
        <w:rPr>
          <w:rtl/>
        </w:rPr>
      </w:pPr>
      <w:r w:rsidRPr="00553665">
        <w:rPr>
          <w:b/>
          <w:bCs/>
          <w:rtl/>
        </w:rPr>
        <w:t>جدول</w:t>
      </w:r>
      <w:r>
        <w:rPr>
          <w:rtl/>
        </w:rPr>
        <w:t xml:space="preserve">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Pr>
          <w:noProof/>
          <w:rtl/>
        </w:rPr>
        <w:t>3</w:t>
      </w:r>
      <w:r>
        <w:rPr>
          <w:rtl/>
        </w:rPr>
        <w:fldChar w:fldCharType="end"/>
      </w:r>
      <w:r>
        <w:rPr>
          <w:rFonts w:hint="cs"/>
          <w:rtl/>
        </w:rPr>
        <w:t xml:space="preserve">- </w:t>
      </w:r>
      <w:r w:rsidRPr="0005387B">
        <w:rPr>
          <w:rtl/>
        </w:rPr>
        <w:t>نتا</w:t>
      </w:r>
      <w:r w:rsidRPr="0005387B">
        <w:rPr>
          <w:rFonts w:hint="cs"/>
          <w:rtl/>
        </w:rPr>
        <w:t>ی</w:t>
      </w:r>
      <w:r w:rsidRPr="0005387B">
        <w:rPr>
          <w:rFonts w:hint="eastAsia"/>
          <w:rtl/>
        </w:rPr>
        <w:t>ج</w:t>
      </w:r>
      <w:r w:rsidRPr="0005387B">
        <w:rPr>
          <w:rtl/>
        </w:rPr>
        <w:t xml:space="preserve"> آزمون اثر آستانه و حد آستانه موجود</w:t>
      </w:r>
    </w:p>
    <w:p w14:paraId="020B1E4B" w14:textId="77777777" w:rsidR="00C425C5" w:rsidRDefault="00C425C5" w:rsidP="00C425C5">
      <w:pPr>
        <w:spacing w:after="0" w:line="240" w:lineRule="auto"/>
        <w:rPr>
          <w:sz w:val="16"/>
          <w:szCs w:val="16"/>
          <w:lang w:bidi="fa-IR"/>
        </w:rPr>
      </w:pPr>
      <w:r w:rsidRPr="004A39F5">
        <w:rPr>
          <w:b/>
          <w:bCs/>
          <w:sz w:val="16"/>
          <w:szCs w:val="16"/>
          <w:lang w:bidi="fa-IR"/>
        </w:rPr>
        <w:t xml:space="preserve">Table </w:t>
      </w:r>
      <w:r>
        <w:rPr>
          <w:b/>
          <w:bCs/>
          <w:sz w:val="16"/>
          <w:szCs w:val="16"/>
          <w:lang w:bidi="fa-IR"/>
        </w:rPr>
        <w:t>3</w:t>
      </w:r>
      <w:r w:rsidRPr="004A39F5">
        <w:rPr>
          <w:b/>
          <w:bCs/>
          <w:sz w:val="16"/>
          <w:szCs w:val="16"/>
          <w:lang w:bidi="fa-IR"/>
        </w:rPr>
        <w:t>-</w:t>
      </w:r>
      <w:r>
        <w:rPr>
          <w:sz w:val="16"/>
          <w:szCs w:val="16"/>
          <w:lang w:bidi="fa-IR"/>
        </w:rPr>
        <w:t xml:space="preserve"> The Results of Threshold Effect Test and Threshold V</w:t>
      </w:r>
      <w:r w:rsidRPr="004A39F5">
        <w:rPr>
          <w:sz w:val="16"/>
          <w:szCs w:val="16"/>
          <w:lang w:bidi="fa-IR"/>
        </w:rPr>
        <w:t>alue</w:t>
      </w:r>
    </w:p>
    <w:p w14:paraId="7F95CE67" w14:textId="77777777" w:rsidR="00C425C5" w:rsidRPr="004A39F5" w:rsidRDefault="00C425C5" w:rsidP="00C425C5">
      <w:pPr>
        <w:bidi/>
        <w:spacing w:after="0" w:line="240" w:lineRule="auto"/>
        <w:rPr>
          <w:sz w:val="16"/>
          <w:szCs w:val="16"/>
          <w:lang w:bidi="fa-IR"/>
        </w:rPr>
      </w:pPr>
      <w:r w:rsidRPr="004A39F5">
        <w:rPr>
          <w:sz w:val="16"/>
          <w:szCs w:val="16"/>
          <w:rtl/>
          <w:lang w:bidi="fa-IR"/>
        </w:rPr>
        <w:t>منبع: یافته</w:t>
      </w:r>
      <w:r w:rsidRPr="004A39F5">
        <w:rPr>
          <w:sz w:val="16"/>
          <w:szCs w:val="16"/>
          <w:rtl/>
          <w:lang w:bidi="fa-IR"/>
        </w:rPr>
        <w:softHyphen/>
        <w:t>های پژوهش</w:t>
      </w:r>
    </w:p>
    <w:p w14:paraId="311C373D" w14:textId="77777777" w:rsidR="00C425C5" w:rsidRPr="004A39F5" w:rsidRDefault="00C425C5" w:rsidP="00C425C5">
      <w:pPr>
        <w:spacing w:after="0" w:line="240" w:lineRule="auto"/>
        <w:rPr>
          <w:sz w:val="16"/>
          <w:szCs w:val="16"/>
          <w:rtl/>
          <w:lang w:bidi="fa-IR"/>
        </w:rPr>
      </w:pPr>
      <w:r>
        <w:rPr>
          <w:sz w:val="16"/>
          <w:szCs w:val="16"/>
          <w:lang w:bidi="fa-IR"/>
        </w:rPr>
        <w:t>Source: Research C</w:t>
      </w:r>
      <w:r w:rsidRPr="004A39F5">
        <w:rPr>
          <w:sz w:val="16"/>
          <w:szCs w:val="16"/>
          <w:lang w:bidi="fa-IR"/>
        </w:rPr>
        <w:t>alculations</w:t>
      </w:r>
    </w:p>
    <w:tbl>
      <w:tblPr>
        <w:bidiVisual/>
        <w:tblW w:w="6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900"/>
        <w:gridCol w:w="1080"/>
        <w:gridCol w:w="1800"/>
        <w:gridCol w:w="1710"/>
      </w:tblGrid>
      <w:tr w:rsidR="00CB4619" w:rsidRPr="004A39F5" w14:paraId="10BB76D0" w14:textId="77777777" w:rsidTr="00357C9A">
        <w:trPr>
          <w:jc w:val="center"/>
        </w:trPr>
        <w:tc>
          <w:tcPr>
            <w:tcW w:w="1178" w:type="dxa"/>
            <w:tcBorders>
              <w:top w:val="single" w:sz="18" w:space="0" w:color="auto"/>
              <w:bottom w:val="single" w:sz="18" w:space="0" w:color="auto"/>
            </w:tcBorders>
            <w:shd w:val="clear" w:color="auto" w:fill="auto"/>
            <w:vAlign w:val="center"/>
          </w:tcPr>
          <w:p w14:paraId="0C104935" w14:textId="77777777" w:rsidR="00CB4619" w:rsidRPr="004A39F5" w:rsidRDefault="00CB4619" w:rsidP="00357C9A">
            <w:pPr>
              <w:bidi/>
              <w:spacing w:after="0" w:line="240" w:lineRule="auto"/>
              <w:jc w:val="center"/>
              <w:rPr>
                <w:b/>
                <w:bCs/>
                <w:sz w:val="16"/>
                <w:szCs w:val="16"/>
                <w:rtl/>
              </w:rPr>
            </w:pPr>
            <w:r w:rsidRPr="004A39F5">
              <w:rPr>
                <w:b/>
                <w:bCs/>
                <w:sz w:val="16"/>
                <w:szCs w:val="16"/>
                <w:rtl/>
              </w:rPr>
              <w:t>آستانه</w:t>
            </w:r>
          </w:p>
          <w:p w14:paraId="67D534E4" w14:textId="77777777" w:rsidR="00CB4619" w:rsidRPr="004A39F5" w:rsidRDefault="00CB4619" w:rsidP="00357C9A">
            <w:pPr>
              <w:bidi/>
              <w:spacing w:after="0" w:line="240" w:lineRule="auto"/>
              <w:jc w:val="center"/>
              <w:rPr>
                <w:b/>
                <w:bCs/>
                <w:sz w:val="16"/>
                <w:szCs w:val="16"/>
                <w:lang w:bidi="fa-IR"/>
              </w:rPr>
            </w:pPr>
            <w:r w:rsidRPr="004A39F5">
              <w:rPr>
                <w:b/>
                <w:bCs/>
                <w:sz w:val="16"/>
                <w:szCs w:val="16"/>
                <w:rtl/>
              </w:rPr>
              <w:t>(</w:t>
            </w:r>
            <w:r w:rsidRPr="004A39F5">
              <w:rPr>
                <w:b/>
                <w:bCs/>
                <w:sz w:val="16"/>
                <w:szCs w:val="16"/>
              </w:rPr>
              <w:t>Threshold</w:t>
            </w:r>
            <w:r w:rsidRPr="004A39F5">
              <w:rPr>
                <w:b/>
                <w:bCs/>
                <w:sz w:val="16"/>
                <w:szCs w:val="16"/>
                <w:rtl/>
              </w:rPr>
              <w:t>)</w:t>
            </w:r>
          </w:p>
        </w:tc>
        <w:tc>
          <w:tcPr>
            <w:tcW w:w="900" w:type="dxa"/>
            <w:tcBorders>
              <w:top w:val="single" w:sz="18" w:space="0" w:color="auto"/>
              <w:bottom w:val="single" w:sz="18" w:space="0" w:color="auto"/>
            </w:tcBorders>
            <w:shd w:val="clear" w:color="auto" w:fill="auto"/>
            <w:vAlign w:val="center"/>
          </w:tcPr>
          <w:p w14:paraId="795B0955" w14:textId="77777777" w:rsidR="00CB4619" w:rsidRPr="004A39F5" w:rsidRDefault="00CB4619" w:rsidP="00357C9A">
            <w:pPr>
              <w:bidi/>
              <w:spacing w:after="0" w:line="240" w:lineRule="auto"/>
              <w:jc w:val="center"/>
              <w:rPr>
                <w:b/>
                <w:bCs/>
                <w:sz w:val="16"/>
                <w:szCs w:val="16"/>
                <w:lang w:bidi="fa-IR"/>
              </w:rPr>
            </w:pPr>
            <w:r w:rsidRPr="004A39F5">
              <w:rPr>
                <w:b/>
                <w:bCs/>
                <w:sz w:val="16"/>
                <w:szCs w:val="16"/>
                <w:rtl/>
                <w:lang w:bidi="fa-IR"/>
              </w:rPr>
              <w:t xml:space="preserve">مقدار آماره </w:t>
            </w:r>
            <w:r w:rsidRPr="004A39F5">
              <w:rPr>
                <w:b/>
                <w:bCs/>
                <w:sz w:val="16"/>
                <w:szCs w:val="16"/>
                <w:lang w:bidi="fa-IR"/>
              </w:rPr>
              <w:t>F</w:t>
            </w:r>
          </w:p>
        </w:tc>
        <w:tc>
          <w:tcPr>
            <w:tcW w:w="1080" w:type="dxa"/>
            <w:tcBorders>
              <w:top w:val="single" w:sz="18" w:space="0" w:color="auto"/>
              <w:bottom w:val="single" w:sz="18" w:space="0" w:color="auto"/>
            </w:tcBorders>
            <w:shd w:val="clear" w:color="auto" w:fill="auto"/>
            <w:vAlign w:val="center"/>
          </w:tcPr>
          <w:p w14:paraId="34820168" w14:textId="77777777" w:rsidR="00CB4619" w:rsidRPr="004A39F5" w:rsidRDefault="00CB4619" w:rsidP="00357C9A">
            <w:pPr>
              <w:bidi/>
              <w:spacing w:after="0" w:line="240" w:lineRule="auto"/>
              <w:jc w:val="center"/>
              <w:rPr>
                <w:b/>
                <w:bCs/>
                <w:sz w:val="16"/>
                <w:szCs w:val="16"/>
                <w:rtl/>
                <w:lang w:bidi="fa-IR"/>
              </w:rPr>
            </w:pPr>
            <w:r w:rsidRPr="004A39F5">
              <w:rPr>
                <w:b/>
                <w:bCs/>
                <w:sz w:val="16"/>
                <w:szCs w:val="16"/>
                <w:rtl/>
                <w:lang w:bidi="fa-IR"/>
              </w:rPr>
              <w:t>احتمال معنی</w:t>
            </w:r>
            <w:r w:rsidRPr="004A39F5">
              <w:rPr>
                <w:b/>
                <w:bCs/>
                <w:sz w:val="16"/>
                <w:szCs w:val="16"/>
                <w:rtl/>
                <w:lang w:bidi="fa-IR"/>
              </w:rPr>
              <w:softHyphen/>
              <w:t>داری</w:t>
            </w:r>
          </w:p>
        </w:tc>
        <w:tc>
          <w:tcPr>
            <w:tcW w:w="1800" w:type="dxa"/>
            <w:tcBorders>
              <w:top w:val="single" w:sz="18" w:space="0" w:color="auto"/>
              <w:bottom w:val="single" w:sz="18" w:space="0" w:color="auto"/>
            </w:tcBorders>
            <w:shd w:val="clear" w:color="auto" w:fill="auto"/>
            <w:vAlign w:val="center"/>
          </w:tcPr>
          <w:p w14:paraId="7A7CD29C" w14:textId="77777777" w:rsidR="00CB4619" w:rsidRPr="004A39F5" w:rsidRDefault="00CB4619" w:rsidP="00357C9A">
            <w:pPr>
              <w:bidi/>
              <w:spacing w:after="0" w:line="240" w:lineRule="auto"/>
              <w:jc w:val="center"/>
              <w:rPr>
                <w:b/>
                <w:bCs/>
                <w:sz w:val="16"/>
                <w:szCs w:val="16"/>
                <w:lang w:bidi="fa-IR"/>
              </w:rPr>
            </w:pPr>
            <w:r w:rsidRPr="004A39F5">
              <w:rPr>
                <w:b/>
                <w:bCs/>
                <w:sz w:val="16"/>
                <w:szCs w:val="16"/>
                <w:rtl/>
                <w:lang w:bidi="fa-IR"/>
              </w:rPr>
              <w:t>مقدار بحرانی در سطح 10 درصد</w:t>
            </w:r>
          </w:p>
          <w:p w14:paraId="21A8B717" w14:textId="77777777" w:rsidR="00CB4619" w:rsidRPr="004A39F5" w:rsidRDefault="00CB4619" w:rsidP="00357C9A">
            <w:pPr>
              <w:bidi/>
              <w:spacing w:after="0" w:line="240" w:lineRule="auto"/>
              <w:jc w:val="center"/>
              <w:rPr>
                <w:b/>
                <w:bCs/>
                <w:sz w:val="16"/>
                <w:szCs w:val="16"/>
                <w:lang w:bidi="fa-IR"/>
              </w:rPr>
            </w:pPr>
            <w:r w:rsidRPr="004A39F5">
              <w:rPr>
                <w:b/>
                <w:bCs/>
                <w:sz w:val="16"/>
                <w:szCs w:val="16"/>
                <w:rtl/>
              </w:rPr>
              <w:t>(</w:t>
            </w:r>
            <w:r w:rsidRPr="004A39F5">
              <w:rPr>
                <w:b/>
                <w:bCs/>
                <w:sz w:val="16"/>
                <w:szCs w:val="16"/>
              </w:rPr>
              <w:t>Crit10</w:t>
            </w:r>
            <w:r w:rsidRPr="004A39F5">
              <w:rPr>
                <w:b/>
                <w:bCs/>
                <w:sz w:val="16"/>
                <w:szCs w:val="16"/>
                <w:rtl/>
              </w:rPr>
              <w:t>)</w:t>
            </w:r>
          </w:p>
        </w:tc>
        <w:tc>
          <w:tcPr>
            <w:tcW w:w="1710" w:type="dxa"/>
            <w:tcBorders>
              <w:top w:val="single" w:sz="18" w:space="0" w:color="auto"/>
              <w:bottom w:val="single" w:sz="18" w:space="0" w:color="auto"/>
            </w:tcBorders>
            <w:shd w:val="clear" w:color="auto" w:fill="auto"/>
            <w:vAlign w:val="center"/>
          </w:tcPr>
          <w:p w14:paraId="6084B01D" w14:textId="77777777" w:rsidR="00CB4619" w:rsidRPr="004A39F5" w:rsidRDefault="00CB4619" w:rsidP="00357C9A">
            <w:pPr>
              <w:bidi/>
              <w:spacing w:after="0" w:line="240" w:lineRule="auto"/>
              <w:jc w:val="center"/>
              <w:rPr>
                <w:b/>
                <w:bCs/>
                <w:sz w:val="16"/>
                <w:szCs w:val="16"/>
                <w:lang w:bidi="fa-IR"/>
              </w:rPr>
            </w:pPr>
            <w:r w:rsidRPr="004A39F5">
              <w:rPr>
                <w:b/>
                <w:bCs/>
                <w:sz w:val="16"/>
                <w:szCs w:val="16"/>
                <w:rtl/>
                <w:lang w:bidi="fa-IR"/>
              </w:rPr>
              <w:t>مقدار بحرانی در سطح 5 درصد</w:t>
            </w:r>
          </w:p>
          <w:p w14:paraId="5D6542AB" w14:textId="77777777" w:rsidR="00CB4619" w:rsidRPr="004A39F5" w:rsidRDefault="00CB4619" w:rsidP="00357C9A">
            <w:pPr>
              <w:bidi/>
              <w:spacing w:after="0" w:line="240" w:lineRule="auto"/>
              <w:jc w:val="center"/>
              <w:rPr>
                <w:b/>
                <w:bCs/>
                <w:sz w:val="16"/>
                <w:szCs w:val="16"/>
                <w:rtl/>
                <w:lang w:bidi="fa-IR"/>
              </w:rPr>
            </w:pPr>
            <w:r w:rsidRPr="004A39F5">
              <w:rPr>
                <w:b/>
                <w:bCs/>
                <w:sz w:val="16"/>
                <w:szCs w:val="16"/>
                <w:rtl/>
              </w:rPr>
              <w:t>(</w:t>
            </w:r>
            <w:r w:rsidRPr="004A39F5">
              <w:rPr>
                <w:b/>
                <w:bCs/>
                <w:sz w:val="16"/>
                <w:szCs w:val="16"/>
              </w:rPr>
              <w:t>Crit5</w:t>
            </w:r>
            <w:r w:rsidRPr="004A39F5">
              <w:rPr>
                <w:b/>
                <w:bCs/>
                <w:sz w:val="16"/>
                <w:szCs w:val="16"/>
                <w:rtl/>
              </w:rPr>
              <w:t>)</w:t>
            </w:r>
          </w:p>
        </w:tc>
      </w:tr>
      <w:tr w:rsidR="00CB4619" w:rsidRPr="004A39F5" w14:paraId="66ACBD92" w14:textId="77777777" w:rsidTr="00357C9A">
        <w:trPr>
          <w:jc w:val="center"/>
        </w:trPr>
        <w:tc>
          <w:tcPr>
            <w:tcW w:w="1178" w:type="dxa"/>
            <w:tcBorders>
              <w:top w:val="single" w:sz="18" w:space="0" w:color="auto"/>
            </w:tcBorders>
            <w:shd w:val="clear" w:color="auto" w:fill="auto"/>
            <w:vAlign w:val="center"/>
          </w:tcPr>
          <w:p w14:paraId="02C9B121" w14:textId="77777777" w:rsidR="00CB4619" w:rsidRPr="004A39F5" w:rsidRDefault="00CB4619" w:rsidP="00357C9A">
            <w:pPr>
              <w:bidi/>
              <w:spacing w:after="0" w:line="240" w:lineRule="auto"/>
              <w:jc w:val="center"/>
              <w:rPr>
                <w:sz w:val="16"/>
                <w:szCs w:val="16"/>
                <w:rtl/>
                <w:lang w:bidi="fa-IR"/>
              </w:rPr>
            </w:pPr>
            <w:r w:rsidRPr="004A39F5">
              <w:rPr>
                <w:sz w:val="16"/>
                <w:szCs w:val="16"/>
                <w:lang w:bidi="fa-IR"/>
              </w:rPr>
              <w:t>Single</w:t>
            </w:r>
          </w:p>
        </w:tc>
        <w:tc>
          <w:tcPr>
            <w:tcW w:w="900" w:type="dxa"/>
            <w:tcBorders>
              <w:top w:val="single" w:sz="18" w:space="0" w:color="auto"/>
            </w:tcBorders>
            <w:shd w:val="clear" w:color="auto" w:fill="auto"/>
            <w:vAlign w:val="center"/>
          </w:tcPr>
          <w:p w14:paraId="0E9CEEDF" w14:textId="77777777" w:rsidR="00CB4619" w:rsidRPr="004A39F5" w:rsidRDefault="00CB4619" w:rsidP="00357C9A">
            <w:pPr>
              <w:bidi/>
              <w:spacing w:after="0" w:line="240" w:lineRule="auto"/>
              <w:jc w:val="center"/>
              <w:rPr>
                <w:sz w:val="16"/>
                <w:szCs w:val="16"/>
                <w:rtl/>
                <w:lang w:bidi="fa-IR"/>
              </w:rPr>
            </w:pPr>
            <w:r w:rsidRPr="004A39F5">
              <w:rPr>
                <w:sz w:val="16"/>
                <w:szCs w:val="16"/>
                <w:rtl/>
                <w:lang w:bidi="fa-IR"/>
              </w:rPr>
              <w:t>60/26</w:t>
            </w:r>
          </w:p>
        </w:tc>
        <w:tc>
          <w:tcPr>
            <w:tcW w:w="1080" w:type="dxa"/>
            <w:tcBorders>
              <w:top w:val="single" w:sz="18" w:space="0" w:color="auto"/>
            </w:tcBorders>
            <w:shd w:val="clear" w:color="auto" w:fill="auto"/>
            <w:vAlign w:val="center"/>
          </w:tcPr>
          <w:p w14:paraId="3584971D" w14:textId="77777777" w:rsidR="00CB4619" w:rsidRPr="004A39F5" w:rsidRDefault="00CB4619" w:rsidP="00357C9A">
            <w:pPr>
              <w:bidi/>
              <w:spacing w:after="0" w:line="240" w:lineRule="auto"/>
              <w:jc w:val="center"/>
              <w:rPr>
                <w:sz w:val="16"/>
                <w:szCs w:val="16"/>
                <w:rtl/>
                <w:lang w:bidi="fa-IR"/>
              </w:rPr>
            </w:pPr>
            <w:r w:rsidRPr="004A39F5">
              <w:rPr>
                <w:sz w:val="16"/>
                <w:szCs w:val="16"/>
                <w:rtl/>
                <w:lang w:bidi="fa-IR"/>
              </w:rPr>
              <w:t>00/0</w:t>
            </w:r>
          </w:p>
        </w:tc>
        <w:tc>
          <w:tcPr>
            <w:tcW w:w="1800" w:type="dxa"/>
            <w:tcBorders>
              <w:top w:val="single" w:sz="18" w:space="0" w:color="auto"/>
            </w:tcBorders>
            <w:shd w:val="clear" w:color="auto" w:fill="auto"/>
            <w:vAlign w:val="center"/>
          </w:tcPr>
          <w:p w14:paraId="3AA6038F" w14:textId="77777777" w:rsidR="00CB4619" w:rsidRPr="004A39F5" w:rsidRDefault="00CB4619" w:rsidP="00357C9A">
            <w:pPr>
              <w:bidi/>
              <w:spacing w:after="0" w:line="240" w:lineRule="auto"/>
              <w:jc w:val="center"/>
              <w:rPr>
                <w:sz w:val="16"/>
                <w:szCs w:val="16"/>
                <w:rtl/>
                <w:lang w:bidi="fa-IR"/>
              </w:rPr>
            </w:pPr>
            <w:r w:rsidRPr="004A39F5">
              <w:rPr>
                <w:sz w:val="16"/>
                <w:szCs w:val="16"/>
                <w:rtl/>
                <w:lang w:bidi="fa-IR"/>
              </w:rPr>
              <w:t>16/11</w:t>
            </w:r>
          </w:p>
        </w:tc>
        <w:tc>
          <w:tcPr>
            <w:tcW w:w="1710" w:type="dxa"/>
            <w:tcBorders>
              <w:top w:val="single" w:sz="18" w:space="0" w:color="auto"/>
            </w:tcBorders>
            <w:shd w:val="clear" w:color="auto" w:fill="auto"/>
            <w:vAlign w:val="center"/>
          </w:tcPr>
          <w:p w14:paraId="0DE35E7E" w14:textId="77777777" w:rsidR="00CB4619" w:rsidRPr="004A39F5" w:rsidRDefault="00CB4619" w:rsidP="00357C9A">
            <w:pPr>
              <w:bidi/>
              <w:spacing w:after="0" w:line="240" w:lineRule="auto"/>
              <w:jc w:val="center"/>
              <w:rPr>
                <w:sz w:val="16"/>
                <w:szCs w:val="16"/>
                <w:rtl/>
                <w:lang w:bidi="fa-IR"/>
              </w:rPr>
            </w:pPr>
            <w:r w:rsidRPr="004A39F5">
              <w:rPr>
                <w:sz w:val="16"/>
                <w:szCs w:val="16"/>
                <w:rtl/>
                <w:lang w:bidi="fa-IR"/>
              </w:rPr>
              <w:t>79/13</w:t>
            </w:r>
          </w:p>
        </w:tc>
      </w:tr>
      <w:tr w:rsidR="00CB4619" w:rsidRPr="004A39F5" w14:paraId="3A989649" w14:textId="77777777" w:rsidTr="00357C9A">
        <w:trPr>
          <w:jc w:val="center"/>
        </w:trPr>
        <w:tc>
          <w:tcPr>
            <w:tcW w:w="1178" w:type="dxa"/>
            <w:tcBorders>
              <w:top w:val="single" w:sz="4" w:space="0" w:color="auto"/>
            </w:tcBorders>
            <w:shd w:val="clear" w:color="auto" w:fill="auto"/>
            <w:vAlign w:val="center"/>
          </w:tcPr>
          <w:p w14:paraId="0BF173EB" w14:textId="77777777" w:rsidR="00CB4619" w:rsidRPr="004A39F5" w:rsidRDefault="00CB4619" w:rsidP="00357C9A">
            <w:pPr>
              <w:bidi/>
              <w:spacing w:after="0" w:line="240" w:lineRule="auto"/>
              <w:jc w:val="center"/>
              <w:rPr>
                <w:sz w:val="16"/>
                <w:szCs w:val="16"/>
                <w:lang w:bidi="fa-IR"/>
              </w:rPr>
            </w:pPr>
            <w:r w:rsidRPr="004A39F5">
              <w:rPr>
                <w:sz w:val="16"/>
                <w:szCs w:val="16"/>
                <w:lang w:bidi="fa-IR"/>
              </w:rPr>
              <w:t>Double</w:t>
            </w:r>
          </w:p>
        </w:tc>
        <w:tc>
          <w:tcPr>
            <w:tcW w:w="900" w:type="dxa"/>
            <w:tcBorders>
              <w:top w:val="single" w:sz="4" w:space="0" w:color="auto"/>
            </w:tcBorders>
            <w:shd w:val="clear" w:color="auto" w:fill="auto"/>
            <w:vAlign w:val="center"/>
          </w:tcPr>
          <w:p w14:paraId="48F8A4BC" w14:textId="77777777" w:rsidR="00CB4619" w:rsidRPr="004A39F5" w:rsidRDefault="00CB4619" w:rsidP="00357C9A">
            <w:pPr>
              <w:bidi/>
              <w:spacing w:after="0" w:line="240" w:lineRule="auto"/>
              <w:jc w:val="center"/>
              <w:rPr>
                <w:sz w:val="16"/>
                <w:szCs w:val="16"/>
                <w:rtl/>
                <w:lang w:bidi="fa-IR"/>
              </w:rPr>
            </w:pPr>
            <w:r w:rsidRPr="004A39F5">
              <w:rPr>
                <w:rFonts w:hint="cs"/>
                <w:sz w:val="16"/>
                <w:szCs w:val="16"/>
                <w:rtl/>
                <w:lang w:bidi="fa-IR"/>
              </w:rPr>
              <w:t>48/10</w:t>
            </w:r>
          </w:p>
        </w:tc>
        <w:tc>
          <w:tcPr>
            <w:tcW w:w="1080" w:type="dxa"/>
            <w:tcBorders>
              <w:top w:val="single" w:sz="4" w:space="0" w:color="auto"/>
            </w:tcBorders>
            <w:shd w:val="clear" w:color="auto" w:fill="auto"/>
            <w:vAlign w:val="center"/>
          </w:tcPr>
          <w:p w14:paraId="05D49A24" w14:textId="77777777" w:rsidR="00CB4619" w:rsidRPr="004A39F5" w:rsidRDefault="00CB4619" w:rsidP="00357C9A">
            <w:pPr>
              <w:bidi/>
              <w:spacing w:after="0" w:line="240" w:lineRule="auto"/>
              <w:jc w:val="center"/>
              <w:rPr>
                <w:sz w:val="16"/>
                <w:szCs w:val="16"/>
                <w:rtl/>
                <w:lang w:bidi="fa-IR"/>
              </w:rPr>
            </w:pPr>
            <w:r w:rsidRPr="004A39F5">
              <w:rPr>
                <w:rFonts w:hint="cs"/>
                <w:sz w:val="16"/>
                <w:szCs w:val="16"/>
                <w:rtl/>
                <w:lang w:bidi="fa-IR"/>
              </w:rPr>
              <w:t>30/0</w:t>
            </w:r>
          </w:p>
        </w:tc>
        <w:tc>
          <w:tcPr>
            <w:tcW w:w="1800" w:type="dxa"/>
            <w:tcBorders>
              <w:top w:val="single" w:sz="4" w:space="0" w:color="auto"/>
            </w:tcBorders>
            <w:shd w:val="clear" w:color="auto" w:fill="auto"/>
            <w:vAlign w:val="center"/>
          </w:tcPr>
          <w:p w14:paraId="482A0263" w14:textId="77777777" w:rsidR="00CB4619" w:rsidRPr="004A39F5" w:rsidRDefault="00CB4619" w:rsidP="00357C9A">
            <w:pPr>
              <w:bidi/>
              <w:spacing w:after="0" w:line="240" w:lineRule="auto"/>
              <w:jc w:val="center"/>
              <w:rPr>
                <w:sz w:val="16"/>
                <w:szCs w:val="16"/>
                <w:rtl/>
                <w:lang w:bidi="fa-IR"/>
              </w:rPr>
            </w:pPr>
            <w:r w:rsidRPr="004A39F5">
              <w:rPr>
                <w:rFonts w:hint="cs"/>
                <w:sz w:val="16"/>
                <w:szCs w:val="16"/>
                <w:rtl/>
                <w:lang w:bidi="fa-IR"/>
              </w:rPr>
              <w:t>39/15</w:t>
            </w:r>
          </w:p>
        </w:tc>
        <w:tc>
          <w:tcPr>
            <w:tcW w:w="1710" w:type="dxa"/>
            <w:tcBorders>
              <w:top w:val="single" w:sz="4" w:space="0" w:color="auto"/>
            </w:tcBorders>
            <w:shd w:val="clear" w:color="auto" w:fill="auto"/>
            <w:vAlign w:val="center"/>
          </w:tcPr>
          <w:p w14:paraId="0EAA695C" w14:textId="77777777" w:rsidR="00CB4619" w:rsidRPr="004A39F5" w:rsidRDefault="00CB4619" w:rsidP="00357C9A">
            <w:pPr>
              <w:bidi/>
              <w:spacing w:after="0" w:line="240" w:lineRule="auto"/>
              <w:jc w:val="center"/>
              <w:rPr>
                <w:sz w:val="16"/>
                <w:szCs w:val="16"/>
                <w:rtl/>
                <w:lang w:bidi="fa-IR"/>
              </w:rPr>
            </w:pPr>
            <w:r w:rsidRPr="004A39F5">
              <w:rPr>
                <w:rFonts w:hint="cs"/>
                <w:sz w:val="16"/>
                <w:szCs w:val="16"/>
                <w:rtl/>
                <w:lang w:bidi="fa-IR"/>
              </w:rPr>
              <w:t>31/17</w:t>
            </w:r>
          </w:p>
        </w:tc>
      </w:tr>
      <w:tr w:rsidR="00CB4619" w:rsidRPr="004A39F5" w14:paraId="730185A9" w14:textId="77777777" w:rsidTr="00357C9A">
        <w:trPr>
          <w:jc w:val="center"/>
        </w:trPr>
        <w:tc>
          <w:tcPr>
            <w:tcW w:w="1178" w:type="dxa"/>
            <w:tcBorders>
              <w:bottom w:val="single" w:sz="18" w:space="0" w:color="auto"/>
            </w:tcBorders>
            <w:shd w:val="clear" w:color="auto" w:fill="auto"/>
            <w:vAlign w:val="center"/>
          </w:tcPr>
          <w:p w14:paraId="0ACA3A47" w14:textId="77777777" w:rsidR="00CB4619" w:rsidRPr="004A39F5" w:rsidRDefault="00CB4619" w:rsidP="00357C9A">
            <w:pPr>
              <w:bidi/>
              <w:spacing w:after="0" w:line="240" w:lineRule="auto"/>
              <w:jc w:val="center"/>
              <w:rPr>
                <w:sz w:val="16"/>
                <w:szCs w:val="16"/>
                <w:rtl/>
                <w:lang w:bidi="fa-IR"/>
              </w:rPr>
            </w:pPr>
            <w:r w:rsidRPr="004A39F5">
              <w:rPr>
                <w:sz w:val="16"/>
                <w:szCs w:val="16"/>
                <w:lang w:bidi="fa-IR"/>
              </w:rPr>
              <w:t>Threshold Value</w:t>
            </w:r>
          </w:p>
        </w:tc>
        <w:tc>
          <w:tcPr>
            <w:tcW w:w="5490" w:type="dxa"/>
            <w:gridSpan w:val="4"/>
            <w:tcBorders>
              <w:bottom w:val="single" w:sz="18" w:space="0" w:color="auto"/>
            </w:tcBorders>
            <w:shd w:val="clear" w:color="auto" w:fill="auto"/>
            <w:vAlign w:val="center"/>
          </w:tcPr>
          <w:p w14:paraId="0B2A5B69" w14:textId="77777777" w:rsidR="00CB4619" w:rsidRPr="004A39F5" w:rsidRDefault="00CB4619" w:rsidP="00357C9A">
            <w:pPr>
              <w:spacing w:after="0" w:line="240" w:lineRule="auto"/>
              <w:rPr>
                <w:sz w:val="16"/>
                <w:szCs w:val="16"/>
                <w:lang w:bidi="fa-IR"/>
              </w:rPr>
            </w:pPr>
            <w:r w:rsidRPr="004A39F5">
              <w:rPr>
                <w:rFonts w:hint="cs"/>
                <w:sz w:val="16"/>
                <w:szCs w:val="16"/>
                <w:rtl/>
                <w:lang w:bidi="fa-IR"/>
              </w:rPr>
              <w:t>2954/0</w:t>
            </w:r>
          </w:p>
        </w:tc>
      </w:tr>
    </w:tbl>
    <w:p w14:paraId="47335FC4" w14:textId="77777777" w:rsidR="00CB4619" w:rsidRPr="005840D8" w:rsidRDefault="00CB4619" w:rsidP="00CB4619">
      <w:pPr>
        <w:bidi/>
        <w:spacing w:after="0" w:line="240" w:lineRule="auto"/>
        <w:jc w:val="both"/>
        <w:rPr>
          <w:sz w:val="26"/>
          <w:szCs w:val="26"/>
          <w:rtl/>
          <w:lang w:bidi="fa-IR"/>
        </w:rPr>
      </w:pPr>
    </w:p>
    <w:p w14:paraId="18EDBC32" w14:textId="62A0A0CD" w:rsidR="00CB4619" w:rsidRDefault="00CB4619" w:rsidP="00CB4619">
      <w:pPr>
        <w:bidi/>
        <w:spacing w:after="0" w:line="240" w:lineRule="auto"/>
        <w:ind w:firstLine="562"/>
        <w:jc w:val="both"/>
        <w:rPr>
          <w:rtl/>
          <w:lang w:bidi="fa-IR"/>
        </w:rPr>
      </w:pPr>
      <w:r w:rsidRPr="005109B0">
        <w:rPr>
          <w:rtl/>
          <w:lang w:bidi="fa-IR"/>
        </w:rPr>
        <w:t>متغیر آستانه در پژوهش حاضر، شاخص نااطمینانی است. احتمال معنی</w:t>
      </w:r>
      <w:r w:rsidRPr="005109B0">
        <w:rPr>
          <w:rtl/>
          <w:lang w:bidi="fa-IR"/>
        </w:rPr>
        <w:softHyphen/>
        <w:t>داری آزمون اثر نشان می</w:t>
      </w:r>
      <w:r w:rsidRPr="005109B0">
        <w:rPr>
          <w:rtl/>
          <w:lang w:bidi="fa-IR"/>
        </w:rPr>
        <w:softHyphen/>
        <w:t xml:space="preserve">دهد یک حد آستانه برای نااطمینانی وجود دارد. سطح آستانه نااطمینانی </w:t>
      </w:r>
      <w:r w:rsidRPr="005109B0">
        <w:rPr>
          <w:rFonts w:hint="cs"/>
          <w:rtl/>
          <w:lang w:bidi="fa-IR"/>
        </w:rPr>
        <w:t>29/0</w:t>
      </w:r>
      <w:r w:rsidRPr="005109B0">
        <w:rPr>
          <w:rtl/>
          <w:lang w:bidi="fa-IR"/>
        </w:rPr>
        <w:t xml:space="preserve"> برآورد شد. سطح نااطمینانی بالاتر از </w:t>
      </w:r>
      <w:r w:rsidRPr="005109B0">
        <w:rPr>
          <w:rFonts w:hint="cs"/>
          <w:rtl/>
          <w:lang w:bidi="fa-IR"/>
        </w:rPr>
        <w:t>29/0</w:t>
      </w:r>
      <w:r w:rsidRPr="005109B0">
        <w:rPr>
          <w:rtl/>
          <w:lang w:bidi="fa-IR"/>
        </w:rPr>
        <w:t xml:space="preserve"> سطح بالای نااطمینانی و سطوح پایین</w:t>
      </w:r>
      <w:r w:rsidRPr="005109B0">
        <w:rPr>
          <w:rtl/>
          <w:lang w:bidi="fa-IR"/>
        </w:rPr>
        <w:softHyphen/>
        <w:t>تر، سطح پایین نااطمینانی شناخته می</w:t>
      </w:r>
      <w:r w:rsidRPr="005109B0">
        <w:rPr>
          <w:rtl/>
          <w:lang w:bidi="fa-IR"/>
        </w:rPr>
        <w:softHyphen/>
        <w:t>شود. در ادامه، الگو به روش آستانه</w:t>
      </w:r>
      <w:r w:rsidRPr="005109B0">
        <w:rPr>
          <w:rtl/>
          <w:lang w:bidi="fa-IR"/>
        </w:rPr>
        <w:softHyphen/>
        <w:t xml:space="preserve">ای پانل برآورد و خلاصه نتایج در جدول </w:t>
      </w:r>
      <w:r>
        <w:rPr>
          <w:rFonts w:hint="cs"/>
          <w:rtl/>
          <w:lang w:bidi="fa-IR"/>
        </w:rPr>
        <w:t>4</w:t>
      </w:r>
      <w:r w:rsidRPr="005109B0">
        <w:rPr>
          <w:rtl/>
          <w:lang w:bidi="fa-IR"/>
        </w:rPr>
        <w:t xml:space="preserve"> ارائه گردید.</w:t>
      </w:r>
    </w:p>
    <w:p w14:paraId="4745BB01" w14:textId="5923E9BB" w:rsidR="00E56FF5" w:rsidRDefault="00E56FF5" w:rsidP="00E56FF5">
      <w:pPr>
        <w:bidi/>
        <w:spacing w:after="0" w:line="240" w:lineRule="auto"/>
        <w:ind w:firstLine="562"/>
        <w:jc w:val="both"/>
        <w:rPr>
          <w:rtl/>
          <w:lang w:bidi="fa-IR"/>
        </w:rPr>
      </w:pPr>
    </w:p>
    <w:p w14:paraId="51CA9901" w14:textId="645C8EAF" w:rsidR="00E56FF5" w:rsidRDefault="00E56FF5" w:rsidP="00E56FF5">
      <w:pPr>
        <w:bidi/>
        <w:spacing w:after="0" w:line="240" w:lineRule="auto"/>
        <w:ind w:firstLine="562"/>
        <w:jc w:val="both"/>
        <w:rPr>
          <w:rtl/>
          <w:lang w:bidi="fa-IR"/>
        </w:rPr>
      </w:pPr>
    </w:p>
    <w:p w14:paraId="4DDAA8D0" w14:textId="588B1A37" w:rsidR="00E56FF5" w:rsidRDefault="00E56FF5" w:rsidP="00E56FF5">
      <w:pPr>
        <w:bidi/>
        <w:spacing w:after="0" w:line="240" w:lineRule="auto"/>
        <w:ind w:firstLine="562"/>
        <w:jc w:val="both"/>
        <w:rPr>
          <w:rtl/>
          <w:lang w:bidi="fa-IR"/>
        </w:rPr>
      </w:pPr>
    </w:p>
    <w:p w14:paraId="6B7983F9" w14:textId="77777777" w:rsidR="00E56FF5" w:rsidRPr="005109B0" w:rsidRDefault="00E56FF5" w:rsidP="00E56FF5">
      <w:pPr>
        <w:bidi/>
        <w:spacing w:after="0" w:line="240" w:lineRule="auto"/>
        <w:ind w:firstLine="562"/>
        <w:jc w:val="both"/>
        <w:rPr>
          <w:lang w:bidi="fa-IR"/>
        </w:rPr>
      </w:pPr>
    </w:p>
    <w:p w14:paraId="73598368" w14:textId="77777777" w:rsidR="00CB4619" w:rsidRPr="004F3AB4" w:rsidRDefault="00CB4619" w:rsidP="00CB4619">
      <w:pPr>
        <w:bidi/>
        <w:spacing w:after="0" w:line="240" w:lineRule="auto"/>
        <w:jc w:val="both"/>
        <w:rPr>
          <w:rtl/>
          <w:lang w:bidi="fa-IR"/>
        </w:rPr>
      </w:pPr>
    </w:p>
    <w:p w14:paraId="6F461051" w14:textId="590988CA" w:rsidR="00C425C5" w:rsidRDefault="00C425C5" w:rsidP="00C425C5">
      <w:pPr>
        <w:pStyle w:val="Caption"/>
        <w:bidi/>
        <w:rPr>
          <w:rtl/>
        </w:rPr>
      </w:pPr>
      <w:r w:rsidRPr="00553665">
        <w:rPr>
          <w:b/>
          <w:bCs/>
          <w:rtl/>
        </w:rPr>
        <w:lastRenderedPageBreak/>
        <w:t>جدول</w:t>
      </w:r>
      <w:r>
        <w:rPr>
          <w:rtl/>
        </w:rPr>
        <w:t xml:space="preserve"> </w:t>
      </w:r>
      <w:r>
        <w:rPr>
          <w:rtl/>
        </w:rPr>
        <w:fldChar w:fldCharType="begin"/>
      </w:r>
      <w:r>
        <w:rPr>
          <w:rtl/>
        </w:rPr>
        <w:instrText xml:space="preserve"> </w:instrText>
      </w:r>
      <w:r>
        <w:instrText>SEQ</w:instrText>
      </w:r>
      <w:r>
        <w:rPr>
          <w:rtl/>
        </w:rPr>
        <w:instrText xml:space="preserve"> جدول \* </w:instrText>
      </w:r>
      <w:r>
        <w:instrText>ARABIC</w:instrText>
      </w:r>
      <w:r>
        <w:rPr>
          <w:rtl/>
        </w:rPr>
        <w:instrText xml:space="preserve"> </w:instrText>
      </w:r>
      <w:r>
        <w:rPr>
          <w:rtl/>
        </w:rPr>
        <w:fldChar w:fldCharType="separate"/>
      </w:r>
      <w:r>
        <w:rPr>
          <w:noProof/>
          <w:rtl/>
        </w:rPr>
        <w:t>4</w:t>
      </w:r>
      <w:r>
        <w:rPr>
          <w:rtl/>
        </w:rPr>
        <w:fldChar w:fldCharType="end"/>
      </w:r>
      <w:r>
        <w:rPr>
          <w:rFonts w:hint="cs"/>
          <w:rtl/>
        </w:rPr>
        <w:t xml:space="preserve">- </w:t>
      </w:r>
      <w:r w:rsidRPr="00AD6EEA">
        <w:rPr>
          <w:rtl/>
        </w:rPr>
        <w:t>نتا</w:t>
      </w:r>
      <w:r w:rsidRPr="00AD6EEA">
        <w:rPr>
          <w:rFonts w:hint="cs"/>
          <w:rtl/>
        </w:rPr>
        <w:t>ی</w:t>
      </w:r>
      <w:r w:rsidRPr="00AD6EEA">
        <w:rPr>
          <w:rFonts w:hint="eastAsia"/>
          <w:rtl/>
        </w:rPr>
        <w:t>ج</w:t>
      </w:r>
      <w:r w:rsidRPr="00AD6EEA">
        <w:rPr>
          <w:rtl/>
        </w:rPr>
        <w:t xml:space="preserve"> حاصل از برآورد الگو</w:t>
      </w:r>
    </w:p>
    <w:p w14:paraId="4CC9EA05" w14:textId="77777777" w:rsidR="00553665" w:rsidRDefault="00553665" w:rsidP="00553665">
      <w:pPr>
        <w:spacing w:after="0" w:line="240" w:lineRule="auto"/>
        <w:rPr>
          <w:sz w:val="16"/>
          <w:szCs w:val="16"/>
          <w:lang w:bidi="fa-IR"/>
        </w:rPr>
      </w:pPr>
      <w:r w:rsidRPr="00FE5746">
        <w:rPr>
          <w:b/>
          <w:bCs/>
          <w:sz w:val="16"/>
          <w:szCs w:val="16"/>
          <w:lang w:bidi="fa-IR"/>
        </w:rPr>
        <w:t xml:space="preserve">Table </w:t>
      </w:r>
      <w:r>
        <w:rPr>
          <w:b/>
          <w:bCs/>
          <w:sz w:val="16"/>
          <w:szCs w:val="16"/>
          <w:lang w:bidi="fa-IR"/>
        </w:rPr>
        <w:t>4</w:t>
      </w:r>
      <w:r w:rsidRPr="004F3AB4">
        <w:rPr>
          <w:sz w:val="16"/>
          <w:szCs w:val="16"/>
          <w:lang w:bidi="fa-IR"/>
        </w:rPr>
        <w:t xml:space="preserve">- The Results of Estimation </w:t>
      </w:r>
    </w:p>
    <w:p w14:paraId="7923B2CE" w14:textId="77777777" w:rsidR="00553665" w:rsidRPr="004A39F5" w:rsidRDefault="00553665" w:rsidP="00553665">
      <w:pPr>
        <w:bidi/>
        <w:spacing w:after="0" w:line="240" w:lineRule="auto"/>
        <w:rPr>
          <w:sz w:val="16"/>
          <w:szCs w:val="16"/>
          <w:lang w:bidi="fa-IR"/>
        </w:rPr>
      </w:pPr>
      <w:r w:rsidRPr="004A39F5">
        <w:rPr>
          <w:sz w:val="16"/>
          <w:szCs w:val="16"/>
          <w:rtl/>
          <w:lang w:bidi="fa-IR"/>
        </w:rPr>
        <w:t>منبع: یافته</w:t>
      </w:r>
      <w:r w:rsidRPr="004A39F5">
        <w:rPr>
          <w:sz w:val="16"/>
          <w:szCs w:val="16"/>
          <w:rtl/>
          <w:lang w:bidi="fa-IR"/>
        </w:rPr>
        <w:softHyphen/>
        <w:t>های پژوهش</w:t>
      </w:r>
    </w:p>
    <w:p w14:paraId="698F85BD" w14:textId="77777777" w:rsidR="00553665" w:rsidRPr="004F3AB4" w:rsidRDefault="00553665" w:rsidP="00553665">
      <w:pPr>
        <w:spacing w:after="0" w:line="240" w:lineRule="auto"/>
        <w:rPr>
          <w:sz w:val="16"/>
          <w:szCs w:val="16"/>
          <w:lang w:bidi="fa-IR"/>
        </w:rPr>
      </w:pPr>
      <w:r>
        <w:rPr>
          <w:sz w:val="16"/>
          <w:szCs w:val="16"/>
          <w:lang w:bidi="fa-IR"/>
        </w:rPr>
        <w:t>Source: Research C</w:t>
      </w:r>
      <w:r w:rsidRPr="004A39F5">
        <w:rPr>
          <w:sz w:val="16"/>
          <w:szCs w:val="16"/>
          <w:lang w:bidi="fa-IR"/>
        </w:rPr>
        <w:t>alculations</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166"/>
        <w:gridCol w:w="1980"/>
        <w:gridCol w:w="1624"/>
      </w:tblGrid>
      <w:tr w:rsidR="00CB4619" w:rsidRPr="004F3AB4" w14:paraId="27B83086" w14:textId="77777777" w:rsidTr="00357C9A">
        <w:trPr>
          <w:jc w:val="center"/>
        </w:trPr>
        <w:tc>
          <w:tcPr>
            <w:tcW w:w="2552" w:type="dxa"/>
            <w:gridSpan w:val="2"/>
            <w:tcBorders>
              <w:top w:val="single" w:sz="18" w:space="0" w:color="auto"/>
              <w:bottom w:val="single" w:sz="18" w:space="0" w:color="auto"/>
            </w:tcBorders>
            <w:shd w:val="clear" w:color="auto" w:fill="auto"/>
            <w:vAlign w:val="center"/>
          </w:tcPr>
          <w:p w14:paraId="3D37CF4A" w14:textId="77777777" w:rsidR="00CB4619" w:rsidRPr="004F3AB4" w:rsidRDefault="00CB4619" w:rsidP="00357C9A">
            <w:pPr>
              <w:bidi/>
              <w:spacing w:after="0" w:line="240" w:lineRule="auto"/>
              <w:jc w:val="center"/>
              <w:rPr>
                <w:b/>
                <w:bCs/>
                <w:sz w:val="16"/>
                <w:szCs w:val="16"/>
                <w:rtl/>
                <w:lang w:bidi="fa-IR"/>
              </w:rPr>
            </w:pPr>
            <w:r w:rsidRPr="004F3AB4">
              <w:rPr>
                <w:b/>
                <w:bCs/>
                <w:sz w:val="16"/>
                <w:szCs w:val="16"/>
                <w:rtl/>
                <w:lang w:bidi="fa-IR"/>
              </w:rPr>
              <w:t>متغیر</w:t>
            </w:r>
          </w:p>
        </w:tc>
        <w:tc>
          <w:tcPr>
            <w:tcW w:w="1980" w:type="dxa"/>
            <w:tcBorders>
              <w:top w:val="single" w:sz="18" w:space="0" w:color="auto"/>
              <w:bottom w:val="single" w:sz="18" w:space="0" w:color="auto"/>
            </w:tcBorders>
            <w:shd w:val="clear" w:color="auto" w:fill="auto"/>
            <w:vAlign w:val="center"/>
          </w:tcPr>
          <w:p w14:paraId="21180EE5" w14:textId="77777777" w:rsidR="00CB4619" w:rsidRPr="004F3AB4" w:rsidRDefault="00CB4619" w:rsidP="00357C9A">
            <w:pPr>
              <w:bidi/>
              <w:spacing w:after="0" w:line="240" w:lineRule="auto"/>
              <w:jc w:val="center"/>
              <w:rPr>
                <w:b/>
                <w:bCs/>
                <w:sz w:val="16"/>
                <w:szCs w:val="16"/>
                <w:rtl/>
                <w:lang w:bidi="fa-IR"/>
              </w:rPr>
            </w:pPr>
            <w:r w:rsidRPr="004F3AB4">
              <w:rPr>
                <w:b/>
                <w:bCs/>
                <w:sz w:val="16"/>
                <w:szCs w:val="16"/>
                <w:rtl/>
                <w:lang w:bidi="fa-IR"/>
              </w:rPr>
              <w:t>ضریب</w:t>
            </w:r>
          </w:p>
        </w:tc>
        <w:tc>
          <w:tcPr>
            <w:tcW w:w="1624" w:type="dxa"/>
            <w:tcBorders>
              <w:top w:val="single" w:sz="18" w:space="0" w:color="auto"/>
              <w:bottom w:val="single" w:sz="18" w:space="0" w:color="auto"/>
            </w:tcBorders>
            <w:shd w:val="clear" w:color="auto" w:fill="auto"/>
            <w:vAlign w:val="center"/>
          </w:tcPr>
          <w:p w14:paraId="330025D5" w14:textId="77777777" w:rsidR="00CB4619" w:rsidRPr="004F3AB4" w:rsidRDefault="00CB4619" w:rsidP="00357C9A">
            <w:pPr>
              <w:bidi/>
              <w:spacing w:after="0" w:line="240" w:lineRule="auto"/>
              <w:jc w:val="center"/>
              <w:rPr>
                <w:b/>
                <w:bCs/>
                <w:sz w:val="16"/>
                <w:szCs w:val="16"/>
                <w:rtl/>
                <w:lang w:bidi="fa-IR"/>
              </w:rPr>
            </w:pPr>
            <w:r w:rsidRPr="004F3AB4">
              <w:rPr>
                <w:b/>
                <w:bCs/>
                <w:sz w:val="16"/>
                <w:szCs w:val="16"/>
                <w:rtl/>
                <w:lang w:bidi="fa-IR"/>
              </w:rPr>
              <w:t>احتمال معنی</w:t>
            </w:r>
            <w:r w:rsidRPr="004F3AB4">
              <w:rPr>
                <w:b/>
                <w:bCs/>
                <w:sz w:val="16"/>
                <w:szCs w:val="16"/>
                <w:rtl/>
                <w:lang w:bidi="fa-IR"/>
              </w:rPr>
              <w:softHyphen/>
              <w:t>داری</w:t>
            </w:r>
          </w:p>
        </w:tc>
      </w:tr>
      <w:tr w:rsidR="00CB4619" w:rsidRPr="004F3AB4" w14:paraId="56C92A5F" w14:textId="77777777" w:rsidTr="00357C9A">
        <w:trPr>
          <w:jc w:val="center"/>
        </w:trPr>
        <w:tc>
          <w:tcPr>
            <w:tcW w:w="2552" w:type="dxa"/>
            <w:gridSpan w:val="2"/>
            <w:tcBorders>
              <w:top w:val="single" w:sz="18" w:space="0" w:color="auto"/>
            </w:tcBorders>
            <w:shd w:val="clear" w:color="auto" w:fill="auto"/>
            <w:vAlign w:val="center"/>
          </w:tcPr>
          <w:p w14:paraId="602A5DD8" w14:textId="77777777" w:rsidR="00CB4619" w:rsidRPr="004F3AB4" w:rsidRDefault="00CB4619" w:rsidP="00357C9A">
            <w:pPr>
              <w:bidi/>
              <w:spacing w:after="0" w:line="240" w:lineRule="auto"/>
              <w:jc w:val="center"/>
              <w:rPr>
                <w:sz w:val="16"/>
                <w:szCs w:val="16"/>
                <w:rtl/>
                <w:lang w:bidi="fa-IR"/>
              </w:rPr>
            </w:pPr>
            <w:r w:rsidRPr="004F3AB4">
              <w:rPr>
                <w:b/>
                <w:bCs/>
                <w:sz w:val="16"/>
                <w:szCs w:val="16"/>
                <w:rtl/>
                <w:lang w:bidi="fa-IR"/>
              </w:rPr>
              <w:t>شاخص نااطمینانی</w:t>
            </w:r>
          </w:p>
        </w:tc>
        <w:tc>
          <w:tcPr>
            <w:tcW w:w="1980" w:type="dxa"/>
            <w:tcBorders>
              <w:top w:val="single" w:sz="18" w:space="0" w:color="auto"/>
            </w:tcBorders>
            <w:shd w:val="clear" w:color="auto" w:fill="auto"/>
            <w:vAlign w:val="center"/>
          </w:tcPr>
          <w:p w14:paraId="545F0727" w14:textId="77777777" w:rsidR="00CB4619" w:rsidRPr="004F3AB4" w:rsidRDefault="00CB4619" w:rsidP="00357C9A">
            <w:pPr>
              <w:bidi/>
              <w:spacing w:after="0" w:line="240" w:lineRule="auto"/>
              <w:jc w:val="center"/>
              <w:rPr>
                <w:sz w:val="16"/>
                <w:szCs w:val="16"/>
                <w:rtl/>
                <w:lang w:bidi="fa-IR"/>
              </w:rPr>
            </w:pPr>
            <w:r w:rsidRPr="004F3AB4">
              <w:rPr>
                <w:sz w:val="16"/>
                <w:szCs w:val="16"/>
                <w:rtl/>
                <w:lang w:bidi="fa-IR"/>
              </w:rPr>
              <w:t>055/0-</w:t>
            </w:r>
          </w:p>
        </w:tc>
        <w:tc>
          <w:tcPr>
            <w:tcW w:w="1624" w:type="dxa"/>
            <w:tcBorders>
              <w:top w:val="single" w:sz="18" w:space="0" w:color="auto"/>
            </w:tcBorders>
            <w:shd w:val="clear" w:color="auto" w:fill="auto"/>
            <w:vAlign w:val="center"/>
          </w:tcPr>
          <w:p w14:paraId="5CA23B48" w14:textId="77777777" w:rsidR="00CB4619" w:rsidRPr="004F3AB4" w:rsidRDefault="00CB4619" w:rsidP="00357C9A">
            <w:pPr>
              <w:bidi/>
              <w:spacing w:after="0" w:line="240" w:lineRule="auto"/>
              <w:jc w:val="center"/>
              <w:rPr>
                <w:sz w:val="16"/>
                <w:szCs w:val="16"/>
                <w:rtl/>
                <w:lang w:bidi="fa-IR"/>
              </w:rPr>
            </w:pPr>
            <w:r w:rsidRPr="004F3AB4">
              <w:rPr>
                <w:sz w:val="16"/>
                <w:szCs w:val="16"/>
                <w:rtl/>
                <w:lang w:bidi="fa-IR"/>
              </w:rPr>
              <w:t>05/0</w:t>
            </w:r>
          </w:p>
        </w:tc>
      </w:tr>
      <w:tr w:rsidR="00CB4619" w:rsidRPr="004F3AB4" w14:paraId="32B2A3A7" w14:textId="77777777" w:rsidTr="00357C9A">
        <w:trPr>
          <w:jc w:val="center"/>
        </w:trPr>
        <w:tc>
          <w:tcPr>
            <w:tcW w:w="1386" w:type="dxa"/>
            <w:vMerge w:val="restart"/>
            <w:shd w:val="clear" w:color="auto" w:fill="auto"/>
            <w:vAlign w:val="center"/>
          </w:tcPr>
          <w:p w14:paraId="7E6B69F5" w14:textId="77777777" w:rsidR="00CB4619" w:rsidRPr="004F3AB4" w:rsidRDefault="00CB4619" w:rsidP="00357C9A">
            <w:pPr>
              <w:bidi/>
              <w:spacing w:after="0" w:line="240" w:lineRule="auto"/>
              <w:jc w:val="center"/>
              <w:rPr>
                <w:sz w:val="16"/>
                <w:szCs w:val="16"/>
                <w:rtl/>
                <w:lang w:bidi="fa-IR"/>
              </w:rPr>
            </w:pPr>
            <w:r w:rsidRPr="004F3AB4">
              <w:rPr>
                <w:b/>
                <w:bCs/>
                <w:sz w:val="16"/>
                <w:szCs w:val="16"/>
                <w:rtl/>
                <w:lang w:bidi="fa-IR"/>
              </w:rPr>
              <w:t>لگاریتم درآمد</w:t>
            </w:r>
          </w:p>
        </w:tc>
        <w:tc>
          <w:tcPr>
            <w:tcW w:w="1166" w:type="dxa"/>
            <w:shd w:val="clear" w:color="auto" w:fill="auto"/>
            <w:vAlign w:val="center"/>
          </w:tcPr>
          <w:p w14:paraId="79CCC7F9" w14:textId="77777777" w:rsidR="00CB4619" w:rsidRPr="004F3AB4" w:rsidRDefault="00CB4619" w:rsidP="00357C9A">
            <w:pPr>
              <w:bidi/>
              <w:spacing w:after="0" w:line="240" w:lineRule="auto"/>
              <w:jc w:val="center"/>
              <w:rPr>
                <w:sz w:val="16"/>
                <w:szCs w:val="16"/>
                <w:rtl/>
                <w:lang w:bidi="fa-IR"/>
              </w:rPr>
            </w:pPr>
            <w:r w:rsidRPr="004F3AB4">
              <w:rPr>
                <w:sz w:val="16"/>
                <w:szCs w:val="16"/>
                <w:rtl/>
                <w:lang w:bidi="fa-IR"/>
              </w:rPr>
              <w:t>نااطمینانی پایین</w:t>
            </w:r>
          </w:p>
        </w:tc>
        <w:tc>
          <w:tcPr>
            <w:tcW w:w="1980" w:type="dxa"/>
            <w:shd w:val="clear" w:color="auto" w:fill="auto"/>
            <w:vAlign w:val="center"/>
          </w:tcPr>
          <w:p w14:paraId="402091EB" w14:textId="77777777" w:rsidR="00CB4619" w:rsidRPr="004F3AB4" w:rsidRDefault="00CB4619" w:rsidP="00357C9A">
            <w:pPr>
              <w:bidi/>
              <w:spacing w:after="0" w:line="240" w:lineRule="auto"/>
              <w:jc w:val="center"/>
              <w:rPr>
                <w:sz w:val="16"/>
                <w:szCs w:val="16"/>
                <w:rtl/>
                <w:lang w:bidi="fa-IR"/>
              </w:rPr>
            </w:pPr>
            <w:r w:rsidRPr="004F3AB4">
              <w:rPr>
                <w:sz w:val="16"/>
                <w:szCs w:val="16"/>
                <w:rtl/>
                <w:lang w:bidi="fa-IR"/>
              </w:rPr>
              <w:t>0</w:t>
            </w:r>
            <w:r w:rsidRPr="004F3AB4">
              <w:rPr>
                <w:rFonts w:hint="cs"/>
                <w:sz w:val="16"/>
                <w:szCs w:val="16"/>
                <w:rtl/>
                <w:lang w:bidi="fa-IR"/>
              </w:rPr>
              <w:t>69</w:t>
            </w:r>
            <w:r w:rsidRPr="004F3AB4">
              <w:rPr>
                <w:sz w:val="16"/>
                <w:szCs w:val="16"/>
                <w:rtl/>
                <w:lang w:bidi="fa-IR"/>
              </w:rPr>
              <w:t>/0</w:t>
            </w:r>
          </w:p>
        </w:tc>
        <w:tc>
          <w:tcPr>
            <w:tcW w:w="1624" w:type="dxa"/>
            <w:shd w:val="clear" w:color="auto" w:fill="auto"/>
            <w:vAlign w:val="center"/>
          </w:tcPr>
          <w:p w14:paraId="3C8AC4F4" w14:textId="77777777" w:rsidR="00CB4619" w:rsidRPr="004F3AB4" w:rsidRDefault="00CB4619" w:rsidP="00357C9A">
            <w:pPr>
              <w:bidi/>
              <w:spacing w:after="0" w:line="240" w:lineRule="auto"/>
              <w:jc w:val="center"/>
              <w:rPr>
                <w:sz w:val="16"/>
                <w:szCs w:val="16"/>
                <w:rtl/>
                <w:lang w:bidi="fa-IR"/>
              </w:rPr>
            </w:pPr>
            <w:r w:rsidRPr="004F3AB4">
              <w:rPr>
                <w:sz w:val="16"/>
                <w:szCs w:val="16"/>
                <w:rtl/>
                <w:lang w:bidi="fa-IR"/>
              </w:rPr>
              <w:t>00/0</w:t>
            </w:r>
          </w:p>
        </w:tc>
      </w:tr>
      <w:tr w:rsidR="00CB4619" w:rsidRPr="004F3AB4" w14:paraId="6F45096B" w14:textId="77777777" w:rsidTr="00357C9A">
        <w:trPr>
          <w:jc w:val="center"/>
        </w:trPr>
        <w:tc>
          <w:tcPr>
            <w:tcW w:w="1386" w:type="dxa"/>
            <w:vMerge/>
            <w:shd w:val="clear" w:color="auto" w:fill="auto"/>
            <w:vAlign w:val="center"/>
          </w:tcPr>
          <w:p w14:paraId="0A3CFD70" w14:textId="77777777" w:rsidR="00CB4619" w:rsidRPr="004F3AB4" w:rsidRDefault="00CB4619" w:rsidP="00357C9A">
            <w:pPr>
              <w:bidi/>
              <w:spacing w:after="0" w:line="240" w:lineRule="auto"/>
              <w:jc w:val="center"/>
              <w:rPr>
                <w:sz w:val="16"/>
                <w:szCs w:val="16"/>
                <w:rtl/>
                <w:lang w:bidi="fa-IR"/>
              </w:rPr>
            </w:pPr>
          </w:p>
        </w:tc>
        <w:tc>
          <w:tcPr>
            <w:tcW w:w="1166" w:type="dxa"/>
            <w:shd w:val="clear" w:color="auto" w:fill="auto"/>
            <w:vAlign w:val="center"/>
          </w:tcPr>
          <w:p w14:paraId="60D354E7" w14:textId="77777777" w:rsidR="00CB4619" w:rsidRPr="004F3AB4" w:rsidRDefault="00CB4619" w:rsidP="00357C9A">
            <w:pPr>
              <w:bidi/>
              <w:spacing w:after="0" w:line="240" w:lineRule="auto"/>
              <w:jc w:val="center"/>
              <w:rPr>
                <w:sz w:val="16"/>
                <w:szCs w:val="16"/>
                <w:rtl/>
                <w:lang w:bidi="fa-IR"/>
              </w:rPr>
            </w:pPr>
            <w:r w:rsidRPr="004F3AB4">
              <w:rPr>
                <w:sz w:val="16"/>
                <w:szCs w:val="16"/>
                <w:rtl/>
                <w:lang w:bidi="fa-IR"/>
              </w:rPr>
              <w:t>نااطمینانی بالا</w:t>
            </w:r>
          </w:p>
        </w:tc>
        <w:tc>
          <w:tcPr>
            <w:tcW w:w="1980" w:type="dxa"/>
            <w:shd w:val="clear" w:color="auto" w:fill="auto"/>
            <w:vAlign w:val="center"/>
          </w:tcPr>
          <w:p w14:paraId="266D09FF" w14:textId="77777777" w:rsidR="00CB4619" w:rsidRPr="004F3AB4" w:rsidRDefault="00CB4619" w:rsidP="00357C9A">
            <w:pPr>
              <w:bidi/>
              <w:spacing w:after="0" w:line="240" w:lineRule="auto"/>
              <w:jc w:val="center"/>
              <w:rPr>
                <w:sz w:val="16"/>
                <w:szCs w:val="16"/>
                <w:rtl/>
                <w:lang w:bidi="fa-IR"/>
              </w:rPr>
            </w:pPr>
            <w:r w:rsidRPr="004F3AB4">
              <w:rPr>
                <w:sz w:val="16"/>
                <w:szCs w:val="16"/>
                <w:rtl/>
                <w:lang w:bidi="fa-IR"/>
              </w:rPr>
              <w:t>0</w:t>
            </w:r>
            <w:r w:rsidRPr="004F3AB4">
              <w:rPr>
                <w:rFonts w:hint="cs"/>
                <w:sz w:val="16"/>
                <w:szCs w:val="16"/>
                <w:rtl/>
                <w:lang w:bidi="fa-IR"/>
              </w:rPr>
              <w:t>51</w:t>
            </w:r>
            <w:r w:rsidRPr="004F3AB4">
              <w:rPr>
                <w:sz w:val="16"/>
                <w:szCs w:val="16"/>
                <w:rtl/>
                <w:lang w:bidi="fa-IR"/>
              </w:rPr>
              <w:t>/0</w:t>
            </w:r>
          </w:p>
        </w:tc>
        <w:tc>
          <w:tcPr>
            <w:tcW w:w="1624" w:type="dxa"/>
            <w:shd w:val="clear" w:color="auto" w:fill="auto"/>
            <w:vAlign w:val="center"/>
          </w:tcPr>
          <w:p w14:paraId="40253A94" w14:textId="77777777" w:rsidR="00CB4619" w:rsidRPr="004F3AB4" w:rsidRDefault="00CB4619" w:rsidP="00357C9A">
            <w:pPr>
              <w:bidi/>
              <w:spacing w:after="0" w:line="240" w:lineRule="auto"/>
              <w:jc w:val="center"/>
              <w:rPr>
                <w:sz w:val="16"/>
                <w:szCs w:val="16"/>
                <w:rtl/>
                <w:lang w:bidi="fa-IR"/>
              </w:rPr>
            </w:pPr>
            <w:r w:rsidRPr="004F3AB4">
              <w:rPr>
                <w:sz w:val="16"/>
                <w:szCs w:val="16"/>
                <w:rtl/>
                <w:lang w:bidi="fa-IR"/>
              </w:rPr>
              <w:t>00/0</w:t>
            </w:r>
          </w:p>
        </w:tc>
      </w:tr>
      <w:tr w:rsidR="00CB4619" w:rsidRPr="004F3AB4" w14:paraId="51CCAA1D" w14:textId="77777777" w:rsidTr="00357C9A">
        <w:trPr>
          <w:jc w:val="center"/>
        </w:trPr>
        <w:tc>
          <w:tcPr>
            <w:tcW w:w="1386" w:type="dxa"/>
            <w:vMerge w:val="restart"/>
            <w:shd w:val="clear" w:color="auto" w:fill="auto"/>
            <w:vAlign w:val="center"/>
          </w:tcPr>
          <w:p w14:paraId="46873CEA" w14:textId="77777777" w:rsidR="00CB4619" w:rsidRPr="004F3AB4" w:rsidRDefault="00CB4619" w:rsidP="00357C9A">
            <w:pPr>
              <w:bidi/>
              <w:spacing w:after="0" w:line="240" w:lineRule="auto"/>
              <w:jc w:val="center"/>
              <w:rPr>
                <w:sz w:val="16"/>
                <w:szCs w:val="16"/>
                <w:rtl/>
                <w:lang w:bidi="fa-IR"/>
              </w:rPr>
            </w:pPr>
            <w:r w:rsidRPr="004F3AB4">
              <w:rPr>
                <w:b/>
                <w:bCs/>
                <w:sz w:val="16"/>
                <w:szCs w:val="16"/>
                <w:rtl/>
                <w:lang w:bidi="fa-IR"/>
              </w:rPr>
              <w:t>لگاریتم موجودی پول</w:t>
            </w:r>
          </w:p>
        </w:tc>
        <w:tc>
          <w:tcPr>
            <w:tcW w:w="1166" w:type="dxa"/>
            <w:shd w:val="clear" w:color="auto" w:fill="auto"/>
            <w:vAlign w:val="center"/>
          </w:tcPr>
          <w:p w14:paraId="4D38BE57" w14:textId="77777777" w:rsidR="00CB4619" w:rsidRPr="004F3AB4" w:rsidRDefault="00CB4619" w:rsidP="00357C9A">
            <w:pPr>
              <w:bidi/>
              <w:spacing w:after="0" w:line="240" w:lineRule="auto"/>
              <w:jc w:val="center"/>
              <w:rPr>
                <w:sz w:val="16"/>
                <w:szCs w:val="16"/>
                <w:rtl/>
                <w:lang w:bidi="fa-IR"/>
              </w:rPr>
            </w:pPr>
            <w:r w:rsidRPr="004F3AB4">
              <w:rPr>
                <w:sz w:val="16"/>
                <w:szCs w:val="16"/>
                <w:rtl/>
                <w:lang w:bidi="fa-IR"/>
              </w:rPr>
              <w:t>نااطمینانی پایین</w:t>
            </w:r>
          </w:p>
        </w:tc>
        <w:tc>
          <w:tcPr>
            <w:tcW w:w="1980" w:type="dxa"/>
            <w:shd w:val="clear" w:color="auto" w:fill="auto"/>
            <w:vAlign w:val="center"/>
          </w:tcPr>
          <w:p w14:paraId="14EAE793" w14:textId="77777777" w:rsidR="00CB4619" w:rsidRPr="004F3AB4" w:rsidRDefault="00CB4619" w:rsidP="00357C9A">
            <w:pPr>
              <w:bidi/>
              <w:spacing w:after="0" w:line="240" w:lineRule="auto"/>
              <w:jc w:val="center"/>
              <w:rPr>
                <w:sz w:val="16"/>
                <w:szCs w:val="16"/>
                <w:rtl/>
                <w:lang w:bidi="fa-IR"/>
              </w:rPr>
            </w:pPr>
            <w:r w:rsidRPr="004F3AB4">
              <w:rPr>
                <w:sz w:val="16"/>
                <w:szCs w:val="16"/>
                <w:rtl/>
                <w:lang w:bidi="fa-IR"/>
              </w:rPr>
              <w:t>13</w:t>
            </w:r>
            <w:r w:rsidRPr="004F3AB4">
              <w:rPr>
                <w:rFonts w:hint="cs"/>
                <w:sz w:val="16"/>
                <w:szCs w:val="16"/>
                <w:rtl/>
                <w:lang w:bidi="fa-IR"/>
              </w:rPr>
              <w:t>8</w:t>
            </w:r>
            <w:r w:rsidRPr="004F3AB4">
              <w:rPr>
                <w:sz w:val="16"/>
                <w:szCs w:val="16"/>
                <w:rtl/>
                <w:lang w:bidi="fa-IR"/>
              </w:rPr>
              <w:t>/0</w:t>
            </w:r>
          </w:p>
        </w:tc>
        <w:tc>
          <w:tcPr>
            <w:tcW w:w="1624" w:type="dxa"/>
            <w:shd w:val="clear" w:color="auto" w:fill="auto"/>
            <w:vAlign w:val="center"/>
          </w:tcPr>
          <w:p w14:paraId="12C2AF52" w14:textId="77777777" w:rsidR="00CB4619" w:rsidRPr="004F3AB4" w:rsidRDefault="00CB4619" w:rsidP="00357C9A">
            <w:pPr>
              <w:bidi/>
              <w:spacing w:after="0" w:line="240" w:lineRule="auto"/>
              <w:jc w:val="center"/>
              <w:rPr>
                <w:sz w:val="16"/>
                <w:szCs w:val="16"/>
                <w:rtl/>
                <w:lang w:bidi="fa-IR"/>
              </w:rPr>
            </w:pPr>
            <w:r w:rsidRPr="004F3AB4">
              <w:rPr>
                <w:sz w:val="16"/>
                <w:szCs w:val="16"/>
                <w:rtl/>
                <w:lang w:bidi="fa-IR"/>
              </w:rPr>
              <w:t>00/0</w:t>
            </w:r>
          </w:p>
        </w:tc>
      </w:tr>
      <w:tr w:rsidR="00CB4619" w:rsidRPr="004F3AB4" w14:paraId="35B79EAE" w14:textId="77777777" w:rsidTr="00357C9A">
        <w:trPr>
          <w:jc w:val="center"/>
        </w:trPr>
        <w:tc>
          <w:tcPr>
            <w:tcW w:w="1386" w:type="dxa"/>
            <w:vMerge/>
            <w:shd w:val="clear" w:color="auto" w:fill="auto"/>
            <w:vAlign w:val="center"/>
          </w:tcPr>
          <w:p w14:paraId="33A705C2" w14:textId="77777777" w:rsidR="00CB4619" w:rsidRPr="004F3AB4" w:rsidRDefault="00CB4619" w:rsidP="00357C9A">
            <w:pPr>
              <w:bidi/>
              <w:spacing w:after="0" w:line="240" w:lineRule="auto"/>
              <w:jc w:val="center"/>
              <w:rPr>
                <w:sz w:val="16"/>
                <w:szCs w:val="16"/>
                <w:rtl/>
                <w:lang w:bidi="fa-IR"/>
              </w:rPr>
            </w:pPr>
          </w:p>
        </w:tc>
        <w:tc>
          <w:tcPr>
            <w:tcW w:w="1166" w:type="dxa"/>
            <w:shd w:val="clear" w:color="auto" w:fill="auto"/>
            <w:vAlign w:val="center"/>
          </w:tcPr>
          <w:p w14:paraId="2994BA8C" w14:textId="77777777" w:rsidR="00CB4619" w:rsidRPr="004F3AB4" w:rsidRDefault="00CB4619" w:rsidP="00357C9A">
            <w:pPr>
              <w:bidi/>
              <w:spacing w:after="0" w:line="240" w:lineRule="auto"/>
              <w:jc w:val="center"/>
              <w:rPr>
                <w:sz w:val="16"/>
                <w:szCs w:val="16"/>
                <w:rtl/>
                <w:lang w:bidi="fa-IR"/>
              </w:rPr>
            </w:pPr>
            <w:r w:rsidRPr="004F3AB4">
              <w:rPr>
                <w:sz w:val="16"/>
                <w:szCs w:val="16"/>
                <w:rtl/>
                <w:lang w:bidi="fa-IR"/>
              </w:rPr>
              <w:t>نااطمینانی بالا</w:t>
            </w:r>
          </w:p>
        </w:tc>
        <w:tc>
          <w:tcPr>
            <w:tcW w:w="1980" w:type="dxa"/>
            <w:shd w:val="clear" w:color="auto" w:fill="auto"/>
            <w:vAlign w:val="center"/>
          </w:tcPr>
          <w:p w14:paraId="49C542E2" w14:textId="77777777" w:rsidR="00CB4619" w:rsidRPr="004F3AB4" w:rsidRDefault="00CB4619" w:rsidP="00357C9A">
            <w:pPr>
              <w:bidi/>
              <w:spacing w:after="0" w:line="240" w:lineRule="auto"/>
              <w:jc w:val="center"/>
              <w:rPr>
                <w:sz w:val="16"/>
                <w:szCs w:val="16"/>
                <w:rtl/>
                <w:lang w:bidi="fa-IR"/>
              </w:rPr>
            </w:pPr>
            <w:r w:rsidRPr="004F3AB4">
              <w:rPr>
                <w:sz w:val="16"/>
                <w:szCs w:val="16"/>
                <w:rtl/>
                <w:lang w:bidi="fa-IR"/>
              </w:rPr>
              <w:t>1</w:t>
            </w:r>
            <w:r w:rsidRPr="004F3AB4">
              <w:rPr>
                <w:rFonts w:hint="cs"/>
                <w:sz w:val="16"/>
                <w:szCs w:val="16"/>
                <w:rtl/>
                <w:lang w:bidi="fa-IR"/>
              </w:rPr>
              <w:t>2</w:t>
            </w:r>
            <w:r w:rsidRPr="004F3AB4">
              <w:rPr>
                <w:sz w:val="16"/>
                <w:szCs w:val="16"/>
                <w:rtl/>
                <w:lang w:bidi="fa-IR"/>
              </w:rPr>
              <w:t>/0</w:t>
            </w:r>
          </w:p>
        </w:tc>
        <w:tc>
          <w:tcPr>
            <w:tcW w:w="1624" w:type="dxa"/>
            <w:shd w:val="clear" w:color="auto" w:fill="auto"/>
            <w:vAlign w:val="center"/>
          </w:tcPr>
          <w:p w14:paraId="2FA3B085" w14:textId="77777777" w:rsidR="00CB4619" w:rsidRPr="004F3AB4" w:rsidRDefault="00CB4619" w:rsidP="00357C9A">
            <w:pPr>
              <w:bidi/>
              <w:spacing w:after="0" w:line="240" w:lineRule="auto"/>
              <w:jc w:val="center"/>
              <w:rPr>
                <w:sz w:val="16"/>
                <w:szCs w:val="16"/>
                <w:rtl/>
                <w:lang w:bidi="fa-IR"/>
              </w:rPr>
            </w:pPr>
            <w:r w:rsidRPr="004F3AB4">
              <w:rPr>
                <w:sz w:val="16"/>
                <w:szCs w:val="16"/>
                <w:rtl/>
                <w:lang w:bidi="fa-IR"/>
              </w:rPr>
              <w:t>00/0</w:t>
            </w:r>
          </w:p>
        </w:tc>
      </w:tr>
      <w:tr w:rsidR="00CB4619" w:rsidRPr="004F3AB4" w14:paraId="71CBB5E5" w14:textId="77777777" w:rsidTr="00357C9A">
        <w:trPr>
          <w:jc w:val="center"/>
        </w:trPr>
        <w:tc>
          <w:tcPr>
            <w:tcW w:w="2552" w:type="dxa"/>
            <w:gridSpan w:val="2"/>
            <w:tcBorders>
              <w:bottom w:val="single" w:sz="18" w:space="0" w:color="auto"/>
            </w:tcBorders>
            <w:shd w:val="clear" w:color="auto" w:fill="auto"/>
            <w:vAlign w:val="center"/>
          </w:tcPr>
          <w:p w14:paraId="604F542C" w14:textId="77777777" w:rsidR="00CB4619" w:rsidRPr="004F3AB4" w:rsidRDefault="00CB4619" w:rsidP="00357C9A">
            <w:pPr>
              <w:bidi/>
              <w:spacing w:after="0" w:line="240" w:lineRule="auto"/>
              <w:jc w:val="center"/>
              <w:rPr>
                <w:sz w:val="16"/>
                <w:szCs w:val="16"/>
                <w:rtl/>
                <w:lang w:bidi="fa-IR"/>
              </w:rPr>
            </w:pPr>
            <w:r w:rsidRPr="004F3AB4">
              <w:rPr>
                <w:sz w:val="16"/>
                <w:szCs w:val="16"/>
                <w:rtl/>
                <w:lang w:bidi="fa-IR"/>
              </w:rPr>
              <w:t>عرض از مبدأ</w:t>
            </w:r>
          </w:p>
        </w:tc>
        <w:tc>
          <w:tcPr>
            <w:tcW w:w="1980" w:type="dxa"/>
            <w:tcBorders>
              <w:bottom w:val="single" w:sz="18" w:space="0" w:color="auto"/>
            </w:tcBorders>
            <w:shd w:val="clear" w:color="auto" w:fill="auto"/>
            <w:vAlign w:val="center"/>
          </w:tcPr>
          <w:p w14:paraId="5E5D0974" w14:textId="77777777" w:rsidR="00CB4619" w:rsidRPr="004F3AB4" w:rsidRDefault="00CB4619" w:rsidP="00357C9A">
            <w:pPr>
              <w:bidi/>
              <w:spacing w:after="0" w:line="240" w:lineRule="auto"/>
              <w:jc w:val="center"/>
              <w:rPr>
                <w:sz w:val="16"/>
                <w:szCs w:val="16"/>
                <w:rtl/>
                <w:lang w:bidi="fa-IR"/>
              </w:rPr>
            </w:pPr>
            <w:r w:rsidRPr="004F3AB4">
              <w:rPr>
                <w:sz w:val="16"/>
                <w:szCs w:val="16"/>
                <w:rtl/>
                <w:lang w:bidi="fa-IR"/>
              </w:rPr>
              <w:t>14/4</w:t>
            </w:r>
          </w:p>
        </w:tc>
        <w:tc>
          <w:tcPr>
            <w:tcW w:w="1624" w:type="dxa"/>
            <w:tcBorders>
              <w:bottom w:val="single" w:sz="18" w:space="0" w:color="auto"/>
            </w:tcBorders>
            <w:shd w:val="clear" w:color="auto" w:fill="auto"/>
            <w:vAlign w:val="center"/>
          </w:tcPr>
          <w:p w14:paraId="32408F71" w14:textId="77777777" w:rsidR="00CB4619" w:rsidRPr="004F3AB4" w:rsidRDefault="00CB4619" w:rsidP="00357C9A">
            <w:pPr>
              <w:bidi/>
              <w:spacing w:after="0" w:line="240" w:lineRule="auto"/>
              <w:jc w:val="center"/>
              <w:rPr>
                <w:sz w:val="16"/>
                <w:szCs w:val="16"/>
                <w:rtl/>
                <w:lang w:bidi="fa-IR"/>
              </w:rPr>
            </w:pPr>
            <w:r w:rsidRPr="004F3AB4">
              <w:rPr>
                <w:sz w:val="16"/>
                <w:szCs w:val="16"/>
                <w:rtl/>
                <w:lang w:bidi="fa-IR"/>
              </w:rPr>
              <w:t>00/0</w:t>
            </w:r>
          </w:p>
        </w:tc>
      </w:tr>
    </w:tbl>
    <w:p w14:paraId="3F0AB693" w14:textId="6A0241E1" w:rsidR="00CB4619" w:rsidRPr="004F3AB4" w:rsidRDefault="00CB4619" w:rsidP="00EA4A97">
      <w:pPr>
        <w:bidi/>
        <w:spacing w:after="0" w:line="240" w:lineRule="auto"/>
        <w:rPr>
          <w:rtl/>
          <w:lang w:bidi="fa-IR"/>
        </w:rPr>
      </w:pPr>
      <w:r>
        <w:rPr>
          <w:sz w:val="16"/>
          <w:szCs w:val="16"/>
          <w:lang w:bidi="fa-IR"/>
        </w:rPr>
        <w:t xml:space="preserve">        </w:t>
      </w:r>
      <w:r w:rsidR="00EA4A97">
        <w:rPr>
          <w:sz w:val="16"/>
          <w:szCs w:val="16"/>
          <w:rtl/>
          <w:lang w:bidi="fa-IR"/>
        </w:rPr>
        <w:t xml:space="preserve"> </w:t>
      </w:r>
    </w:p>
    <w:p w14:paraId="190AF61A" w14:textId="77777777" w:rsidR="00CB4619" w:rsidRDefault="00CB4619" w:rsidP="00CB4619">
      <w:pPr>
        <w:bidi/>
        <w:spacing w:after="0" w:line="240" w:lineRule="auto"/>
        <w:ind w:firstLine="562"/>
        <w:jc w:val="both"/>
        <w:rPr>
          <w:rtl/>
          <w:lang w:bidi="fa-IR"/>
        </w:rPr>
      </w:pPr>
      <w:r w:rsidRPr="005109B0">
        <w:rPr>
          <w:rtl/>
          <w:lang w:bidi="fa-IR"/>
        </w:rPr>
        <w:t>احتمال معنی</w:t>
      </w:r>
      <w:r w:rsidRPr="005109B0">
        <w:rPr>
          <w:rtl/>
          <w:lang w:bidi="fa-IR"/>
        </w:rPr>
        <w:softHyphen/>
        <w:t xml:space="preserve">داری ضرایب در جدول </w:t>
      </w:r>
      <w:r>
        <w:rPr>
          <w:rFonts w:hint="cs"/>
          <w:rtl/>
          <w:lang w:bidi="fa-IR"/>
        </w:rPr>
        <w:t xml:space="preserve">4 </w:t>
      </w:r>
      <w:r w:rsidRPr="005109B0">
        <w:rPr>
          <w:rtl/>
          <w:lang w:bidi="fa-IR"/>
        </w:rPr>
        <w:t>حاکی از آن است که تمامی متغیرها تأثیر معنی</w:t>
      </w:r>
      <w:r w:rsidRPr="005109B0">
        <w:rPr>
          <w:rtl/>
          <w:lang w:bidi="fa-IR"/>
        </w:rPr>
        <w:softHyphen/>
        <w:t>داری بر متغیر وابسته دارند. بنابراین، می</w:t>
      </w:r>
      <w:r w:rsidRPr="005109B0">
        <w:rPr>
          <w:rtl/>
          <w:lang w:bidi="fa-IR"/>
        </w:rPr>
        <w:softHyphen/>
        <w:t>توان به تفسیر بزرگی و علامت ضرایب پرداخت. متغیر نااطمینانی، مطابق انتظار، تأثیر منفی بر لگاریتم مخارج مصرفی سرانه دارد. با افزایش نااطمینانی، نیاز به پس انداز احتیاطی و عدم اطمینان از درآمد موجود در تأمین مالی نیازهای مصرفی، از مخارج مصرفی جاری خواهد کاست. متغیر حجم پول سرانه (به عنوان نماینده ثروت فرد) در هر دو وضعیت تأثیر مثبتی بر لگاریتم مخارج مصرفی سرانه دارد. اما بزرگی ضرایب حاکی از آن است که کشش</w:t>
      </w:r>
      <w:r w:rsidRPr="005109B0">
        <w:rPr>
          <w:rtl/>
          <w:lang w:bidi="fa-IR"/>
        </w:rPr>
        <w:softHyphen/>
        <w:t>پذیری مخارج نسبت به ثروت، در نااطمینانی بالا، کاهش می</w:t>
      </w:r>
      <w:r w:rsidRPr="005109B0">
        <w:rPr>
          <w:rtl/>
          <w:lang w:bidi="fa-IR"/>
        </w:rPr>
        <w:softHyphen/>
        <w:t xml:space="preserve">یابد. لگاریتم درآمد سرانه نیز در هر دو وضعیت تأثیر مثبتی بر لگاریتم مخارج مصرفی سرانه دارد. اما با افزایش نااطمینانی از این اثرگذاری کاسته </w:t>
      </w:r>
      <w:r>
        <w:rPr>
          <w:rFonts w:hint="cs"/>
          <w:rtl/>
          <w:lang w:bidi="fa-IR"/>
        </w:rPr>
        <w:t>می</w:t>
      </w:r>
      <w:r>
        <w:rPr>
          <w:rtl/>
          <w:lang w:bidi="fa-IR"/>
        </w:rPr>
        <w:softHyphen/>
      </w:r>
      <w:r>
        <w:rPr>
          <w:rFonts w:hint="cs"/>
          <w:rtl/>
          <w:lang w:bidi="fa-IR"/>
        </w:rPr>
        <w:t>شود</w:t>
      </w:r>
      <w:r w:rsidRPr="005109B0">
        <w:rPr>
          <w:rtl/>
          <w:lang w:bidi="fa-IR"/>
        </w:rPr>
        <w:t xml:space="preserve">. </w:t>
      </w:r>
    </w:p>
    <w:p w14:paraId="54900EF9" w14:textId="77777777" w:rsidR="00CB4619" w:rsidRDefault="00CB4619" w:rsidP="00CB4619">
      <w:pPr>
        <w:bidi/>
        <w:spacing w:after="0" w:line="240" w:lineRule="auto"/>
        <w:ind w:firstLine="562"/>
        <w:jc w:val="both"/>
        <w:rPr>
          <w:sz w:val="26"/>
          <w:szCs w:val="26"/>
          <w:rtl/>
          <w:lang w:bidi="fa-IR"/>
        </w:rPr>
      </w:pPr>
      <w:r w:rsidRPr="005109B0">
        <w:rPr>
          <w:rtl/>
          <w:lang w:bidi="fa-IR"/>
        </w:rPr>
        <w:t xml:space="preserve">علی رغم اینکه تفاوت ضرایب درآمد و ثروت در دو وضعیت نااطمینانی بالا و پایین چندان چشم گیر </w:t>
      </w:r>
      <w:r>
        <w:rPr>
          <w:rFonts w:hint="cs"/>
          <w:rtl/>
          <w:lang w:bidi="fa-IR"/>
        </w:rPr>
        <w:t>نبود</w:t>
      </w:r>
      <w:r w:rsidRPr="005109B0">
        <w:rPr>
          <w:rtl/>
          <w:lang w:bidi="fa-IR"/>
        </w:rPr>
        <w:t>، اما لحاظ نمودن دو نکته خالی از لطف نیست. نخست آنکه ضرایب در حالت لگاریتمی، کشش</w:t>
      </w:r>
      <w:r w:rsidRPr="005109B0">
        <w:rPr>
          <w:rtl/>
          <w:lang w:bidi="fa-IR"/>
        </w:rPr>
        <w:softHyphen/>
        <w:t>پذیری متغیر وابسته نسبت به متغیر</w:t>
      </w:r>
      <w:r>
        <w:rPr>
          <w:rFonts w:hint="cs"/>
          <w:rtl/>
          <w:lang w:bidi="fa-IR"/>
        </w:rPr>
        <w:t xml:space="preserve"> توضیحی</w:t>
      </w:r>
      <w:r w:rsidRPr="005109B0">
        <w:rPr>
          <w:rtl/>
          <w:lang w:bidi="fa-IR"/>
        </w:rPr>
        <w:t xml:space="preserve"> مدنظر را نشان می</w:t>
      </w:r>
      <w:r w:rsidRPr="005109B0">
        <w:rPr>
          <w:rtl/>
          <w:lang w:bidi="fa-IR"/>
        </w:rPr>
        <w:softHyphen/>
        <w:t>دهند. از این رو، تغییرات هرچند ناچیز هم قابل ملاحظه خواهند بود. همچنین، الگوهایی که در آن</w:t>
      </w:r>
      <w:r w:rsidRPr="005109B0">
        <w:rPr>
          <w:rtl/>
          <w:lang w:bidi="fa-IR"/>
        </w:rPr>
        <w:softHyphen/>
        <w:t>ها از لگاریتم متغیرها استفاده شده، در واقع الگوهایی هستند که نوسانات کوتاه مدت را نادیده گرفته و روند بلندمدت متغیر را مد نظر قرار داده</w:t>
      </w:r>
      <w:r w:rsidRPr="005109B0">
        <w:rPr>
          <w:rtl/>
          <w:lang w:bidi="fa-IR"/>
        </w:rPr>
        <w:softHyphen/>
        <w:t>اند. تئوری</w:t>
      </w:r>
      <w:r w:rsidRPr="005109B0">
        <w:rPr>
          <w:rtl/>
          <w:lang w:bidi="fa-IR"/>
        </w:rPr>
        <w:softHyphen/>
        <w:t>های موجود، به کاهش کوتاه مدت مصرف و مخارج مصرفی با افزایش نااطمینانی اشاره داشتند، حال آنکه وضعیت بلندمدت متغیر به دنبال کاهش نااطمینانی در هاله</w:t>
      </w:r>
      <w:r w:rsidRPr="005109B0">
        <w:rPr>
          <w:rtl/>
          <w:lang w:bidi="fa-IR"/>
        </w:rPr>
        <w:softHyphen/>
        <w:t>ای از ابهام قرار دارد. در بلندمدت، با لحاظ نااطمینانی در شکل</w:t>
      </w:r>
      <w:r w:rsidRPr="005109B0">
        <w:rPr>
          <w:rtl/>
          <w:lang w:bidi="fa-IR"/>
        </w:rPr>
        <w:softHyphen/>
        <w:t>گیری انتظارات کارگزاران اقتصادی و به دنبال پس انداز شکل گرفته، انتظار بر افزایش مخارج مصرفی است. اما این امکان نیز وجود دارد که نرخ مصرف، کمی پایین</w:t>
      </w:r>
      <w:r w:rsidRPr="005109B0">
        <w:rPr>
          <w:rtl/>
          <w:lang w:bidi="fa-IR"/>
        </w:rPr>
        <w:softHyphen/>
        <w:t>تر از مقدار قبل از وقوع نااطمینانی باشد. نتایج بدست آمده نیز با این دیدگاه سازگار است.</w:t>
      </w:r>
      <w:r w:rsidRPr="005840D8">
        <w:rPr>
          <w:sz w:val="26"/>
          <w:szCs w:val="26"/>
          <w:rtl/>
          <w:lang w:bidi="fa-IR"/>
        </w:rPr>
        <w:t xml:space="preserve"> </w:t>
      </w:r>
    </w:p>
    <w:p w14:paraId="2FA29939" w14:textId="113C1EB7" w:rsidR="004D2BCD" w:rsidRDefault="00F47A39" w:rsidP="004D2BCD">
      <w:pPr>
        <w:pStyle w:val="Heading1"/>
        <w:rPr>
          <w:sz w:val="16"/>
          <w:rtl/>
        </w:rPr>
      </w:pPr>
      <w:r>
        <w:rPr>
          <w:rFonts w:hint="cs"/>
          <w:sz w:val="16"/>
          <w:rtl/>
        </w:rPr>
        <w:t>نتیجه</w:t>
      </w:r>
      <w:r>
        <w:rPr>
          <w:sz w:val="16"/>
          <w:rtl/>
        </w:rPr>
        <w:softHyphen/>
      </w:r>
      <w:r>
        <w:rPr>
          <w:rFonts w:hint="cs"/>
          <w:sz w:val="16"/>
          <w:rtl/>
        </w:rPr>
        <w:t>گیری و ارائه پیشنهاد</w:t>
      </w:r>
    </w:p>
    <w:p w14:paraId="39C323C9" w14:textId="77777777" w:rsidR="00F47A39" w:rsidRPr="005109B0" w:rsidRDefault="00F47A39" w:rsidP="00F47A39">
      <w:pPr>
        <w:bidi/>
        <w:spacing w:after="0" w:line="240" w:lineRule="auto"/>
        <w:jc w:val="both"/>
        <w:rPr>
          <w:rtl/>
          <w:lang w:bidi="fa-IR"/>
        </w:rPr>
      </w:pPr>
      <w:r w:rsidRPr="005109B0">
        <w:rPr>
          <w:rtl/>
          <w:lang w:bidi="fa-IR"/>
        </w:rPr>
        <w:t xml:space="preserve">در پژوهش حاضر، تلاش بر آن بود تا تأثیر مستقیم و غیرمستقیم نااطمینانی بر رفتار مصرفی بررسی گردد. در تئوری موجود، این اثرگذاری منفی ذکر شده است. بدین منظور از اطلاعات سری زمانی مخارج مصرفی (به عنوان </w:t>
      </w:r>
      <w:r w:rsidRPr="0047569B">
        <w:rPr>
          <w:rtl/>
          <w:lang w:bidi="fa-IR"/>
        </w:rPr>
        <w:t>جا</w:t>
      </w:r>
      <w:r w:rsidRPr="0047569B">
        <w:rPr>
          <w:rFonts w:hint="cs"/>
          <w:rtl/>
          <w:lang w:bidi="fa-IR"/>
        </w:rPr>
        <w:t>ی</w:t>
      </w:r>
      <w:r w:rsidRPr="0047569B">
        <w:rPr>
          <w:rFonts w:hint="eastAsia"/>
          <w:rtl/>
          <w:lang w:bidi="fa-IR"/>
        </w:rPr>
        <w:t>گز</w:t>
      </w:r>
      <w:r w:rsidRPr="0047569B">
        <w:rPr>
          <w:rFonts w:hint="cs"/>
          <w:rtl/>
          <w:lang w:bidi="fa-IR"/>
        </w:rPr>
        <w:t>ی</w:t>
      </w:r>
      <w:r w:rsidRPr="0047569B">
        <w:rPr>
          <w:rFonts w:hint="eastAsia"/>
          <w:rtl/>
          <w:lang w:bidi="fa-IR"/>
        </w:rPr>
        <w:t>ن</w:t>
      </w:r>
      <w:r w:rsidRPr="0047569B">
        <w:rPr>
          <w:rtl/>
          <w:lang w:bidi="fa-IR"/>
        </w:rPr>
        <w:t xml:space="preserve"> م</w:t>
      </w:r>
      <w:r w:rsidRPr="0047569B">
        <w:rPr>
          <w:rFonts w:hint="cs"/>
          <w:rtl/>
          <w:lang w:bidi="fa-IR"/>
        </w:rPr>
        <w:t>ی</w:t>
      </w:r>
      <w:r w:rsidRPr="0047569B">
        <w:rPr>
          <w:rFonts w:hint="eastAsia"/>
          <w:rtl/>
          <w:lang w:bidi="fa-IR"/>
        </w:rPr>
        <w:t>زان</w:t>
      </w:r>
      <w:r w:rsidRPr="0047569B">
        <w:rPr>
          <w:rtl/>
          <w:lang w:bidi="fa-IR"/>
        </w:rPr>
        <w:t xml:space="preserve"> مصرف</w:t>
      </w:r>
      <w:r w:rsidRPr="005109B0">
        <w:rPr>
          <w:rtl/>
          <w:lang w:bidi="fa-IR"/>
        </w:rPr>
        <w:t>)، درآمد و حجم پول کشورهای عضو اوپک، در فاصله سال</w:t>
      </w:r>
      <w:r w:rsidRPr="005109B0">
        <w:rPr>
          <w:rtl/>
          <w:lang w:bidi="fa-IR"/>
        </w:rPr>
        <w:softHyphen/>
        <w:t>های 2006 تا 2018</w:t>
      </w:r>
      <w:r>
        <w:rPr>
          <w:rFonts w:hint="cs"/>
          <w:rtl/>
          <w:lang w:bidi="fa-IR"/>
        </w:rPr>
        <w:t xml:space="preserve">، </w:t>
      </w:r>
      <w:r w:rsidRPr="005109B0">
        <w:rPr>
          <w:rtl/>
          <w:lang w:bidi="fa-IR"/>
        </w:rPr>
        <w:t xml:space="preserve">براساس حداکثر اطلاعات </w:t>
      </w:r>
      <w:r>
        <w:rPr>
          <w:rtl/>
          <w:lang w:bidi="fa-IR"/>
        </w:rPr>
        <w:t>در دسترس</w:t>
      </w:r>
      <w:r>
        <w:rPr>
          <w:rFonts w:hint="cs"/>
          <w:rtl/>
          <w:lang w:bidi="fa-IR"/>
        </w:rPr>
        <w:t>،</w:t>
      </w:r>
      <w:r w:rsidRPr="005109B0">
        <w:rPr>
          <w:rtl/>
          <w:lang w:bidi="fa-IR"/>
        </w:rPr>
        <w:t xml:space="preserve"> استفاده شد. شاخص نااطمینانی اقتصادی نیز به روش </w:t>
      </w:r>
      <w:r w:rsidRPr="005109B0">
        <w:rPr>
          <w:lang w:bidi="fa-IR"/>
        </w:rPr>
        <w:t>MII</w:t>
      </w:r>
      <w:r w:rsidRPr="005109B0">
        <w:rPr>
          <w:rtl/>
          <w:lang w:bidi="fa-IR"/>
        </w:rPr>
        <w:t xml:space="preserve"> محاسبه گردید. تمامی متغیرها در فرم لگاریتمی و س</w:t>
      </w:r>
      <w:r>
        <w:rPr>
          <w:rtl/>
          <w:lang w:bidi="fa-IR"/>
        </w:rPr>
        <w:t xml:space="preserve">رانه در نظر گرفته شدند. </w:t>
      </w:r>
      <w:r>
        <w:rPr>
          <w:rFonts w:hint="cs"/>
          <w:rtl/>
          <w:lang w:bidi="fa-IR"/>
        </w:rPr>
        <w:t xml:space="preserve">پیش </w:t>
      </w:r>
      <w:r>
        <w:rPr>
          <w:rFonts w:hint="cs"/>
          <w:rtl/>
          <w:lang w:bidi="fa-IR"/>
        </w:rPr>
        <w:lastRenderedPageBreak/>
        <w:t>از برآورد، ماهیت داده</w:t>
      </w:r>
      <w:r>
        <w:rPr>
          <w:rtl/>
          <w:lang w:bidi="fa-IR"/>
        </w:rPr>
        <w:softHyphen/>
      </w:r>
      <w:r>
        <w:rPr>
          <w:rFonts w:hint="cs"/>
          <w:rtl/>
          <w:lang w:bidi="fa-IR"/>
        </w:rPr>
        <w:t>ها، نوع روابط بین متغیرها و برآوردگر مناسب، با استفاده از آزمون</w:t>
      </w:r>
      <w:r>
        <w:rPr>
          <w:rtl/>
          <w:lang w:bidi="fa-IR"/>
        </w:rPr>
        <w:softHyphen/>
      </w:r>
      <w:r>
        <w:rPr>
          <w:rFonts w:hint="cs"/>
          <w:rtl/>
          <w:lang w:bidi="fa-IR"/>
        </w:rPr>
        <w:t xml:space="preserve">های </w:t>
      </w:r>
      <w:r>
        <w:rPr>
          <w:lang w:bidi="fa-IR"/>
        </w:rPr>
        <w:t>F</w:t>
      </w:r>
      <w:r>
        <w:rPr>
          <w:rFonts w:hint="cs"/>
          <w:rtl/>
          <w:lang w:bidi="fa-IR"/>
        </w:rPr>
        <w:t xml:space="preserve"> لیمر، هاسمن و اثر آستانه بررسی گردید. نتایج آزمون</w:t>
      </w:r>
      <w:r>
        <w:rPr>
          <w:rtl/>
          <w:lang w:bidi="fa-IR"/>
        </w:rPr>
        <w:softHyphen/>
      </w:r>
      <w:r>
        <w:rPr>
          <w:rFonts w:hint="cs"/>
          <w:rtl/>
          <w:lang w:bidi="fa-IR"/>
        </w:rPr>
        <w:t xml:space="preserve">های </w:t>
      </w:r>
      <w:r>
        <w:rPr>
          <w:lang w:bidi="fa-IR"/>
        </w:rPr>
        <w:t>F</w:t>
      </w:r>
      <w:r>
        <w:rPr>
          <w:rFonts w:hint="cs"/>
          <w:rtl/>
          <w:lang w:bidi="fa-IR"/>
        </w:rPr>
        <w:t xml:space="preserve"> لیمر و هاسمن حاکی از آن بود که داده</w:t>
      </w:r>
      <w:r>
        <w:rPr>
          <w:rtl/>
          <w:lang w:bidi="fa-IR"/>
        </w:rPr>
        <w:softHyphen/>
      </w:r>
      <w:r>
        <w:rPr>
          <w:rFonts w:hint="cs"/>
          <w:rtl/>
          <w:lang w:bidi="fa-IR"/>
        </w:rPr>
        <w:t xml:space="preserve">ها ماهیت پانل داشته و باید به روش اثرات ثابت مورد برآورد قرار گیرند. مطابق نتایج آزمون اثر آستانه نیز وجود یک حد آستانه برای نااطمینانی به تأیید رسید. در نهایت، </w:t>
      </w:r>
      <w:r w:rsidRPr="005109B0">
        <w:rPr>
          <w:rtl/>
          <w:lang w:bidi="fa-IR"/>
        </w:rPr>
        <w:t xml:space="preserve">با </w:t>
      </w:r>
      <w:r>
        <w:rPr>
          <w:rFonts w:hint="cs"/>
          <w:rtl/>
          <w:lang w:bidi="fa-IR"/>
        </w:rPr>
        <w:t>عنایت</w:t>
      </w:r>
      <w:r w:rsidRPr="005109B0">
        <w:rPr>
          <w:rtl/>
          <w:lang w:bidi="fa-IR"/>
        </w:rPr>
        <w:t xml:space="preserve"> به ماهیت الگو و داده</w:t>
      </w:r>
      <w:r w:rsidRPr="005109B0">
        <w:rPr>
          <w:rtl/>
          <w:lang w:bidi="fa-IR"/>
        </w:rPr>
        <w:softHyphen/>
        <w:t>های مورد استفاده، از روش آستانه</w:t>
      </w:r>
      <w:r w:rsidRPr="005109B0">
        <w:rPr>
          <w:rtl/>
          <w:lang w:bidi="fa-IR"/>
        </w:rPr>
        <w:softHyphen/>
        <w:t>ای پانل (</w:t>
      </w:r>
      <w:r w:rsidRPr="005109B0">
        <w:rPr>
          <w:lang w:bidi="fa-IR"/>
        </w:rPr>
        <w:t>PTR</w:t>
      </w:r>
      <w:r w:rsidRPr="005109B0">
        <w:rPr>
          <w:rtl/>
          <w:lang w:bidi="fa-IR"/>
        </w:rPr>
        <w:t xml:space="preserve">) </w:t>
      </w:r>
      <w:r>
        <w:rPr>
          <w:rtl/>
          <w:lang w:bidi="fa-IR"/>
        </w:rPr>
        <w:t>به منظور برآورد</w:t>
      </w:r>
      <w:r>
        <w:rPr>
          <w:rFonts w:hint="cs"/>
          <w:rtl/>
          <w:lang w:bidi="fa-IR"/>
        </w:rPr>
        <w:t xml:space="preserve"> الگو استفاده گردید</w:t>
      </w:r>
      <w:r w:rsidRPr="005109B0">
        <w:rPr>
          <w:rtl/>
          <w:lang w:bidi="fa-IR"/>
        </w:rPr>
        <w:t>. در این الگو</w:t>
      </w:r>
      <w:r>
        <w:rPr>
          <w:rFonts w:hint="cs"/>
          <w:rtl/>
          <w:lang w:bidi="fa-IR"/>
        </w:rPr>
        <w:t>ی مورد بررسی</w:t>
      </w:r>
      <w:r w:rsidRPr="005109B0">
        <w:rPr>
          <w:rtl/>
          <w:lang w:bidi="fa-IR"/>
        </w:rPr>
        <w:t>، اثر مستقیم نااطمینانی با معرفی شاخص نااطمینانی در معادله، و اثر غیرمستقیم، با بررسی نقش شاخص نااطمینانی در اثرگذاری متغیرهای توضیحی سنجیده شد.</w:t>
      </w:r>
    </w:p>
    <w:p w14:paraId="0E4096FC" w14:textId="77777777" w:rsidR="00F47A39" w:rsidRPr="005109B0" w:rsidRDefault="00F47A39" w:rsidP="00F47A39">
      <w:pPr>
        <w:bidi/>
        <w:spacing w:after="0" w:line="240" w:lineRule="auto"/>
        <w:ind w:firstLine="562"/>
        <w:jc w:val="both"/>
        <w:rPr>
          <w:rtl/>
          <w:lang w:bidi="fa-IR"/>
        </w:rPr>
      </w:pPr>
      <w:r w:rsidRPr="005109B0">
        <w:rPr>
          <w:rtl/>
          <w:lang w:bidi="fa-IR"/>
        </w:rPr>
        <w:t>نتایج پژوهش حاکی از آن بود که در دوره</w:t>
      </w:r>
      <w:r w:rsidRPr="005109B0">
        <w:rPr>
          <w:rtl/>
          <w:lang w:bidi="fa-IR"/>
        </w:rPr>
        <w:softHyphen/>
        <w:t>ی مورد بررسی، نااطمینانی، به صورت مستقیم، تأثیر منفی و معنی</w:t>
      </w:r>
      <w:r w:rsidRPr="005109B0">
        <w:rPr>
          <w:rtl/>
          <w:lang w:bidi="fa-IR"/>
        </w:rPr>
        <w:softHyphen/>
        <w:t xml:space="preserve">داری بر مخارج مصرفی در کشورهای عضو اوپک دارد. این نتیجه </w:t>
      </w:r>
      <w:r>
        <w:rPr>
          <w:rFonts w:hint="cs"/>
          <w:rtl/>
          <w:lang w:bidi="fa-IR"/>
        </w:rPr>
        <w:t>براساس</w:t>
      </w:r>
      <w:r w:rsidRPr="005109B0">
        <w:rPr>
          <w:rtl/>
          <w:lang w:bidi="fa-IR"/>
        </w:rPr>
        <w:t xml:space="preserve"> مبانی نظری</w:t>
      </w:r>
      <w:r>
        <w:rPr>
          <w:rFonts w:hint="cs"/>
          <w:rtl/>
          <w:lang w:bidi="fa-IR"/>
        </w:rPr>
        <w:t>،</w:t>
      </w:r>
      <w:r w:rsidRPr="005109B0">
        <w:rPr>
          <w:rtl/>
          <w:lang w:bidi="fa-IR"/>
        </w:rPr>
        <w:t xml:space="preserve"> مورد انتظار بود. در شرایط نااطمینانی، افراد احتیاط بیشتری را در برنامه</w:t>
      </w:r>
      <w:r w:rsidRPr="005109B0">
        <w:rPr>
          <w:rtl/>
          <w:lang w:bidi="fa-IR"/>
        </w:rPr>
        <w:softHyphen/>
        <w:t>ریزی خود لحاظ خواهند نمود. در واقع، با افزایش نااطمینانی به صورت احتیاطی پس</w:t>
      </w:r>
      <w:r w:rsidRPr="005109B0">
        <w:rPr>
          <w:rtl/>
          <w:lang w:bidi="fa-IR"/>
        </w:rPr>
        <w:softHyphen/>
        <w:t>انداز بیشتری انجام می</w:t>
      </w:r>
      <w:r w:rsidRPr="005109B0">
        <w:rPr>
          <w:rtl/>
          <w:lang w:bidi="fa-IR"/>
        </w:rPr>
        <w:softHyphen/>
        <w:t>دهند تا از کاهش مصرف آتی خویش جلوگیری نمایند. طبیعی است که نخستین متغیر تحت کنترل افراد در این شرایط، مخارج مصرفی (بی دوام) جاری خواهد بود. هر چند ذکر این نکته حائز اهمیت است که نتایج</w:t>
      </w:r>
      <w:r>
        <w:rPr>
          <w:rFonts w:hint="cs"/>
          <w:rtl/>
          <w:lang w:bidi="fa-IR"/>
        </w:rPr>
        <w:t>،</w:t>
      </w:r>
      <w:r w:rsidRPr="005109B0">
        <w:rPr>
          <w:rtl/>
          <w:lang w:bidi="fa-IR"/>
        </w:rPr>
        <w:t xml:space="preserve"> تنها کاهش مخارج مصرفی در دوره</w:t>
      </w:r>
      <w:r w:rsidRPr="005109B0">
        <w:rPr>
          <w:rtl/>
          <w:lang w:bidi="fa-IR"/>
        </w:rPr>
        <w:softHyphen/>
        <w:t>ی مورد بررسی را نشان می</w:t>
      </w:r>
      <w:r w:rsidRPr="005109B0">
        <w:rPr>
          <w:rtl/>
          <w:lang w:bidi="fa-IR"/>
        </w:rPr>
        <w:softHyphen/>
        <w:t>دهند. ولی برای قضاوت در مورد اینکه منابع مالی آزاد شده به صورت پول، پس انداز در بانک و یا دارایی بادوام نگهداری می</w:t>
      </w:r>
      <w:r w:rsidRPr="005109B0">
        <w:rPr>
          <w:rtl/>
          <w:lang w:bidi="fa-IR"/>
        </w:rPr>
        <w:softHyphen/>
        <w:t>شوند کفایت نمی</w:t>
      </w:r>
      <w:r w:rsidRPr="005109B0">
        <w:rPr>
          <w:rtl/>
          <w:lang w:bidi="fa-IR"/>
        </w:rPr>
        <w:softHyphen/>
        <w:t>کند.</w:t>
      </w:r>
    </w:p>
    <w:p w14:paraId="5EED0787" w14:textId="77777777" w:rsidR="00F47A39" w:rsidRPr="005109B0" w:rsidRDefault="00F47A39" w:rsidP="00F47A39">
      <w:pPr>
        <w:bidi/>
        <w:spacing w:after="0" w:line="240" w:lineRule="auto"/>
        <w:ind w:firstLine="562"/>
        <w:jc w:val="both"/>
        <w:rPr>
          <w:rtl/>
          <w:lang w:bidi="fa-IR"/>
        </w:rPr>
      </w:pPr>
      <w:r w:rsidRPr="005109B0">
        <w:rPr>
          <w:rtl/>
          <w:lang w:bidi="fa-IR"/>
        </w:rPr>
        <w:t>در بررسی اثر تعاملی، نتایج الگوی برآوردی نشان داد متغیرهای درآمد سرانه و ثروت در سطوح مختلف نااطمینانی، تأثیر مثبت و در عین حال، نامتقارنی بر مخارج مصرفی داشتند. در سطوح بالای نااطمینانی، از اثرگذاری هر دو متغیر بر مخارج مصرفی کاسته شد. بنابراین، می</w:t>
      </w:r>
      <w:r w:rsidRPr="005109B0">
        <w:rPr>
          <w:rtl/>
          <w:lang w:bidi="fa-IR"/>
        </w:rPr>
        <w:softHyphen/>
        <w:t>توان گفت نااطمینانی به صورت غیر مستقیم و از طریق اثرگذاری بر درآمد و ثروت نیز تأثیر منفی بر مخارج مصرفی برجای خواهد گذاشت. اگر بتوان حد پایین نااطمینانی را شرایط عادی و حد بالای آن را شرایط بی</w:t>
      </w:r>
      <w:r w:rsidRPr="005109B0">
        <w:rPr>
          <w:rtl/>
          <w:lang w:bidi="fa-IR"/>
        </w:rPr>
        <w:softHyphen/>
        <w:t>ثبات اقتصادی تعریف کرد، می</w:t>
      </w:r>
      <w:r w:rsidRPr="005109B0">
        <w:rPr>
          <w:rtl/>
          <w:lang w:bidi="fa-IR"/>
        </w:rPr>
        <w:softHyphen/>
        <w:t>توان گفت در شرایط عادی، افراد با افزایش منابع در دسترس (درآمد و ثروت)، مخارج مصرفی خویش را افزایش می</w:t>
      </w:r>
      <w:r w:rsidRPr="005109B0">
        <w:rPr>
          <w:rtl/>
          <w:lang w:bidi="fa-IR"/>
        </w:rPr>
        <w:softHyphen/>
        <w:t>دهند. اما</w:t>
      </w:r>
      <w:r>
        <w:rPr>
          <w:rtl/>
          <w:lang w:bidi="fa-IR"/>
        </w:rPr>
        <w:t xml:space="preserve"> آنچه </w:t>
      </w:r>
      <w:r w:rsidRPr="005109B0">
        <w:rPr>
          <w:rtl/>
          <w:lang w:bidi="fa-IR"/>
        </w:rPr>
        <w:t>اهمیت بیشتری دارد، هموار سازی مسیر مصرف است. از این</w:t>
      </w:r>
      <w:r w:rsidRPr="005109B0">
        <w:rPr>
          <w:rtl/>
          <w:lang w:bidi="fa-IR"/>
        </w:rPr>
        <w:softHyphen/>
        <w:t xml:space="preserve">رو، با افزایش نااطمینانی احتیاط بیشتری در مصرف درآمد و منابع مالی خویش خواهند نمود. </w:t>
      </w:r>
      <w:r>
        <w:rPr>
          <w:rFonts w:hint="cs"/>
          <w:rtl/>
          <w:lang w:bidi="fa-IR"/>
        </w:rPr>
        <w:t>نکته</w:t>
      </w:r>
      <w:r>
        <w:rPr>
          <w:rtl/>
          <w:lang w:bidi="fa-IR"/>
        </w:rPr>
        <w:softHyphen/>
      </w:r>
      <w:r>
        <w:rPr>
          <w:rFonts w:hint="cs"/>
          <w:rtl/>
          <w:lang w:bidi="fa-IR"/>
        </w:rPr>
        <w:t>ی حایز اهمیت دیگر در این راستا، تأثیر نااطمینانی بر انتظارات تورمی و به تبع آن، تورم قیمت</w:t>
      </w:r>
      <w:r>
        <w:rPr>
          <w:rtl/>
          <w:lang w:bidi="fa-IR"/>
        </w:rPr>
        <w:softHyphen/>
      </w:r>
      <w:r>
        <w:rPr>
          <w:rFonts w:hint="cs"/>
          <w:rtl/>
          <w:lang w:bidi="fa-IR"/>
        </w:rPr>
        <w:t>ها است. طبیعی است که در شرایط نااطمینانی، به طور ویژه، نااطمینانی در سطح کلان اقتصادی، افراد انتظارات تورمی خویش را در سطح بالاتری تعیین می</w:t>
      </w:r>
      <w:r>
        <w:rPr>
          <w:rtl/>
          <w:lang w:bidi="fa-IR"/>
        </w:rPr>
        <w:softHyphen/>
      </w:r>
      <w:r>
        <w:rPr>
          <w:rFonts w:hint="cs"/>
          <w:rtl/>
          <w:lang w:bidi="fa-IR"/>
        </w:rPr>
        <w:t>نمایند. از این</w:t>
      </w:r>
      <w:r>
        <w:rPr>
          <w:rtl/>
          <w:lang w:bidi="fa-IR"/>
        </w:rPr>
        <w:softHyphen/>
      </w:r>
      <w:r>
        <w:rPr>
          <w:rFonts w:hint="cs"/>
          <w:rtl/>
          <w:lang w:bidi="fa-IR"/>
        </w:rPr>
        <w:t>رو، برآورد آن</w:t>
      </w:r>
      <w:r>
        <w:rPr>
          <w:rtl/>
          <w:lang w:bidi="fa-IR"/>
        </w:rPr>
        <w:softHyphen/>
      </w:r>
      <w:r>
        <w:rPr>
          <w:rFonts w:hint="cs"/>
          <w:rtl/>
          <w:lang w:bidi="fa-IR"/>
        </w:rPr>
        <w:t>ها از قدرت خرید در آینده</w:t>
      </w:r>
      <w:r>
        <w:rPr>
          <w:rtl/>
          <w:lang w:bidi="fa-IR"/>
        </w:rPr>
        <w:softHyphen/>
      </w:r>
      <w:r>
        <w:rPr>
          <w:rFonts w:hint="cs"/>
          <w:rtl/>
          <w:lang w:bidi="fa-IR"/>
        </w:rPr>
        <w:t>ی پیش رو تغییر می</w:t>
      </w:r>
      <w:r>
        <w:rPr>
          <w:rtl/>
          <w:lang w:bidi="fa-IR"/>
        </w:rPr>
        <w:softHyphen/>
      </w:r>
      <w:r>
        <w:rPr>
          <w:rFonts w:hint="cs"/>
          <w:rtl/>
          <w:lang w:bidi="fa-IR"/>
        </w:rPr>
        <w:t>کند. در نتیجه، ممکن است از محل کاهش مخارج مصرفی قابل چشم</w:t>
      </w:r>
      <w:r>
        <w:rPr>
          <w:rtl/>
          <w:lang w:bidi="fa-IR"/>
        </w:rPr>
        <w:softHyphen/>
      </w:r>
      <w:r>
        <w:rPr>
          <w:rFonts w:hint="cs"/>
          <w:rtl/>
          <w:lang w:bidi="fa-IR"/>
        </w:rPr>
        <w:t>پوشی، اقدام به پس انداز محتاطانه نمایند.</w:t>
      </w:r>
    </w:p>
    <w:p w14:paraId="425B1463" w14:textId="01EF6DF9" w:rsidR="00F47A39" w:rsidRPr="00F47A39" w:rsidRDefault="00F47A39" w:rsidP="00F47A39">
      <w:pPr>
        <w:bidi/>
        <w:ind w:firstLine="562"/>
        <w:jc w:val="both"/>
        <w:rPr>
          <w:rtl/>
          <w:lang w:bidi="fa-IR"/>
        </w:rPr>
      </w:pPr>
      <w:r w:rsidRPr="005109B0">
        <w:rPr>
          <w:rtl/>
          <w:lang w:bidi="fa-IR"/>
        </w:rPr>
        <w:t>در یک جمع</w:t>
      </w:r>
      <w:r w:rsidRPr="005109B0">
        <w:rPr>
          <w:rtl/>
          <w:lang w:bidi="fa-IR"/>
        </w:rPr>
        <w:softHyphen/>
        <w:t>بندی نهایی می</w:t>
      </w:r>
      <w:r w:rsidRPr="005109B0">
        <w:rPr>
          <w:rtl/>
          <w:lang w:bidi="fa-IR"/>
        </w:rPr>
        <w:softHyphen/>
        <w:t>توان گفت نااطمینانی به صورت مستقیم و غیر مستقیم از مخارج مصرفی خواهد کاست. از آن</w:t>
      </w:r>
      <w:r w:rsidRPr="005109B0">
        <w:rPr>
          <w:rtl/>
          <w:lang w:bidi="fa-IR"/>
        </w:rPr>
        <w:softHyphen/>
        <w:t>جا که مخارج مصرفی در این پژوهش جایگزینی از رفتار مصرفی بود، می</w:t>
      </w:r>
      <w:r w:rsidRPr="005109B0">
        <w:rPr>
          <w:rtl/>
          <w:lang w:bidi="fa-IR"/>
        </w:rPr>
        <w:softHyphen/>
        <w:t>توان گفت نااطمینانی با مصرف رابطه معکوس داشته و این تأثیر</w:t>
      </w:r>
      <w:r>
        <w:rPr>
          <w:rFonts w:hint="cs"/>
          <w:rtl/>
          <w:lang w:bidi="fa-IR"/>
        </w:rPr>
        <w:t>،</w:t>
      </w:r>
      <w:r w:rsidRPr="005109B0">
        <w:rPr>
          <w:rtl/>
          <w:lang w:bidi="fa-IR"/>
        </w:rPr>
        <w:t xml:space="preserve"> قابل تعمیم به سایر متغیرهای اثرگذار بر مصرف (درآمد و ثروت) نیز خواهد بود. نتایج پژوهش منطبق با مطالعات کویبن و همکاران (2021)، یان و جانگ (2020) و شفیعی و همکاران (1396) است. از آن</w:t>
      </w:r>
      <w:r w:rsidRPr="005109B0">
        <w:rPr>
          <w:rtl/>
          <w:lang w:bidi="fa-IR"/>
        </w:rPr>
        <w:softHyphen/>
        <w:t>جا که سیاست</w:t>
      </w:r>
      <w:r w:rsidRPr="005109B0">
        <w:rPr>
          <w:rtl/>
          <w:lang w:bidi="fa-IR"/>
        </w:rPr>
        <w:softHyphen/>
        <w:t>های دولت و انتظارات مردم، از جمله مهم</w:t>
      </w:r>
      <w:r w:rsidRPr="005109B0">
        <w:rPr>
          <w:rtl/>
          <w:lang w:bidi="fa-IR"/>
        </w:rPr>
        <w:softHyphen/>
        <w:t xml:space="preserve">ترین منابع ایجاد نااطمینانی در اقتصاد هستند، </w:t>
      </w:r>
      <w:r>
        <w:rPr>
          <w:rFonts w:hint="cs"/>
          <w:rtl/>
          <w:lang w:bidi="fa-IR"/>
        </w:rPr>
        <w:t>به نظر می</w:t>
      </w:r>
      <w:r>
        <w:rPr>
          <w:rtl/>
          <w:lang w:bidi="fa-IR"/>
        </w:rPr>
        <w:softHyphen/>
      </w:r>
      <w:r>
        <w:rPr>
          <w:rFonts w:hint="cs"/>
          <w:rtl/>
          <w:lang w:bidi="fa-IR"/>
        </w:rPr>
        <w:t xml:space="preserve">رسد </w:t>
      </w:r>
      <w:r w:rsidRPr="005109B0">
        <w:rPr>
          <w:rtl/>
          <w:lang w:bidi="fa-IR"/>
        </w:rPr>
        <w:t>ق</w:t>
      </w:r>
      <w:r>
        <w:rPr>
          <w:rtl/>
          <w:lang w:bidi="fa-IR"/>
        </w:rPr>
        <w:t>اعده محور بودن سیاست</w:t>
      </w:r>
      <w:r>
        <w:rPr>
          <w:rtl/>
          <w:lang w:bidi="fa-IR"/>
        </w:rPr>
        <w:softHyphen/>
        <w:t xml:space="preserve">های دولت </w:t>
      </w:r>
      <w:r>
        <w:rPr>
          <w:rFonts w:hint="cs"/>
          <w:rtl/>
          <w:lang w:bidi="fa-IR"/>
        </w:rPr>
        <w:t>ب</w:t>
      </w:r>
      <w:r w:rsidRPr="005109B0">
        <w:rPr>
          <w:rtl/>
          <w:lang w:bidi="fa-IR"/>
        </w:rPr>
        <w:t>تواند تا حد قابل توجهی از نااطمینانی در سطح اقتصاد بکاهد. در نظر گرفتن منابع نااطمینانی داخلی و بین</w:t>
      </w:r>
      <w:r w:rsidRPr="005109B0">
        <w:rPr>
          <w:rtl/>
          <w:lang w:bidi="fa-IR"/>
        </w:rPr>
        <w:softHyphen/>
        <w:t>المللی در سیاست</w:t>
      </w:r>
      <w:r w:rsidRPr="005109B0">
        <w:rPr>
          <w:rtl/>
          <w:lang w:bidi="fa-IR"/>
        </w:rPr>
        <w:softHyphen/>
        <w:t>گذاری، تعهد به سیاست</w:t>
      </w:r>
      <w:r w:rsidRPr="005109B0">
        <w:rPr>
          <w:rtl/>
          <w:lang w:bidi="fa-IR"/>
        </w:rPr>
        <w:softHyphen/>
        <w:t>های اعلام شده و احتیاط در اجرای سیاست</w:t>
      </w:r>
      <w:r w:rsidRPr="005109B0">
        <w:rPr>
          <w:rtl/>
          <w:lang w:bidi="fa-IR"/>
        </w:rPr>
        <w:softHyphen/>
        <w:t>های صلاحدیدی و غافلگیرانه (هر چند با اهداف خیرخواهانه)، از جمله پیشنهادهای این پژوهش</w:t>
      </w:r>
      <w:r>
        <w:rPr>
          <w:rFonts w:hint="cs"/>
          <w:rtl/>
          <w:lang w:bidi="fa-IR"/>
        </w:rPr>
        <w:t xml:space="preserve"> به سیاست</w:t>
      </w:r>
      <w:r>
        <w:rPr>
          <w:rtl/>
          <w:lang w:bidi="fa-IR"/>
        </w:rPr>
        <w:softHyphen/>
      </w:r>
      <w:r>
        <w:rPr>
          <w:rFonts w:hint="cs"/>
          <w:rtl/>
          <w:lang w:bidi="fa-IR"/>
        </w:rPr>
        <w:t>گذاران</w:t>
      </w:r>
      <w:r w:rsidRPr="005109B0">
        <w:rPr>
          <w:rtl/>
          <w:lang w:bidi="fa-IR"/>
        </w:rPr>
        <w:t xml:space="preserve"> خواهد بود. همچنین، با توجه به اینکه مطالعات انجام شده </w:t>
      </w:r>
      <w:r w:rsidRPr="005109B0">
        <w:rPr>
          <w:rtl/>
          <w:lang w:bidi="fa-IR"/>
        </w:rPr>
        <w:lastRenderedPageBreak/>
        <w:t>تاکنون، با بهره</w:t>
      </w:r>
      <w:r w:rsidRPr="005109B0">
        <w:rPr>
          <w:rtl/>
          <w:lang w:bidi="fa-IR"/>
        </w:rPr>
        <w:softHyphen/>
        <w:t>گیری از روش</w:t>
      </w:r>
      <w:r w:rsidRPr="005109B0">
        <w:rPr>
          <w:rtl/>
          <w:lang w:bidi="fa-IR"/>
        </w:rPr>
        <w:softHyphen/>
        <w:t>های مختلفی وضعیت فعلی و گذشته</w:t>
      </w:r>
      <w:r w:rsidRPr="005109B0">
        <w:rPr>
          <w:rtl/>
          <w:lang w:bidi="fa-IR"/>
        </w:rPr>
        <w:softHyphen/>
        <w:t>ی مصرف در پاسخ به نااطمینانی را مورد بررسی قرار داده</w:t>
      </w:r>
      <w:r w:rsidRPr="005109B0">
        <w:rPr>
          <w:rtl/>
          <w:lang w:bidi="fa-IR"/>
        </w:rPr>
        <w:softHyphen/>
        <w:t>اند</w:t>
      </w:r>
      <w:r>
        <w:rPr>
          <w:rFonts w:hint="cs"/>
          <w:rtl/>
          <w:lang w:bidi="fa-IR"/>
        </w:rPr>
        <w:t>،</w:t>
      </w:r>
      <w:r w:rsidRPr="005109B0">
        <w:rPr>
          <w:rtl/>
          <w:lang w:bidi="fa-IR"/>
        </w:rPr>
        <w:t xml:space="preserve"> پیشنهاد می</w:t>
      </w:r>
      <w:r w:rsidRPr="005109B0">
        <w:rPr>
          <w:rtl/>
          <w:lang w:bidi="fa-IR"/>
        </w:rPr>
        <w:softHyphen/>
        <w:t>شود پیامدهای اقتصادی نااطمینانی با استفاده از متدهای آینده</w:t>
      </w:r>
      <w:r w:rsidRPr="005109B0">
        <w:rPr>
          <w:rtl/>
          <w:lang w:bidi="fa-IR"/>
        </w:rPr>
        <w:softHyphen/>
        <w:t xml:space="preserve">پژوهانه نیز مورد </w:t>
      </w:r>
      <w:r>
        <w:rPr>
          <w:rFonts w:hint="cs"/>
          <w:rtl/>
          <w:lang w:bidi="fa-IR"/>
        </w:rPr>
        <w:t>توجه محققان</w:t>
      </w:r>
      <w:r w:rsidRPr="005109B0">
        <w:rPr>
          <w:rtl/>
          <w:lang w:bidi="fa-IR"/>
        </w:rPr>
        <w:t xml:space="preserve"> قرار گیرد</w:t>
      </w:r>
      <w:r w:rsidR="00DC1817">
        <w:rPr>
          <w:rFonts w:hint="cs"/>
          <w:rtl/>
          <w:lang w:bidi="fa-IR"/>
        </w:rPr>
        <w:t>.</w:t>
      </w:r>
    </w:p>
    <w:tbl>
      <w:tblPr>
        <w:tblW w:w="0" w:type="auto"/>
        <w:tblLook w:val="04A0" w:firstRow="1" w:lastRow="0" w:firstColumn="1" w:lastColumn="0" w:noHBand="0" w:noVBand="1"/>
      </w:tblPr>
      <w:tblGrid>
        <w:gridCol w:w="6759"/>
      </w:tblGrid>
      <w:tr w:rsidR="004D2BCD" w:rsidRPr="001F7CE7" w14:paraId="1AEE55CC" w14:textId="77777777" w:rsidTr="008F50B5">
        <w:tc>
          <w:tcPr>
            <w:tcW w:w="0" w:type="auto"/>
            <w:tcBorders>
              <w:top w:val="nil"/>
              <w:left w:val="nil"/>
              <w:bottom w:val="nil"/>
              <w:right w:val="nil"/>
            </w:tcBorders>
            <w:shd w:val="clear" w:color="auto" w:fill="auto"/>
            <w:noWrap/>
            <w:vAlign w:val="bottom"/>
            <w:hideMark/>
          </w:tcPr>
          <w:p w14:paraId="7A5233EE" w14:textId="77777777" w:rsidR="00A53726" w:rsidRDefault="00A53726" w:rsidP="008F50B5">
            <w:pPr>
              <w:spacing w:after="0" w:line="240" w:lineRule="auto"/>
              <w:jc w:val="both"/>
              <w:rPr>
                <w:rtl/>
              </w:rPr>
            </w:pPr>
            <w:r w:rsidRPr="00A53726">
              <w:rPr>
                <w:b/>
                <w:bCs/>
              </w:rPr>
              <w:t>Acknowledgments</w:t>
            </w:r>
            <w:r>
              <w:t>: The authors would like to acknowledge the valuable comments and suggestions of the reviewers, which have improved the quality of this paper.</w:t>
            </w:r>
          </w:p>
          <w:p w14:paraId="48944BE5" w14:textId="77777777" w:rsidR="00A53726" w:rsidRDefault="00A53726" w:rsidP="008F50B5">
            <w:pPr>
              <w:spacing w:after="0" w:line="240" w:lineRule="auto"/>
              <w:jc w:val="both"/>
              <w:rPr>
                <w:rtl/>
              </w:rPr>
            </w:pPr>
            <w:r w:rsidRPr="00A53726">
              <w:rPr>
                <w:b/>
                <w:bCs/>
              </w:rPr>
              <w:t>Conflict of Interest:</w:t>
            </w:r>
            <w:r>
              <w:t xml:space="preserve"> The authors declare no conflict of interest. </w:t>
            </w:r>
          </w:p>
          <w:p w14:paraId="79285268" w14:textId="7C306408" w:rsidR="004D2BCD" w:rsidRPr="001F7CE7" w:rsidRDefault="00A53726" w:rsidP="008F50B5">
            <w:pPr>
              <w:spacing w:after="0" w:line="240" w:lineRule="auto"/>
              <w:jc w:val="both"/>
              <w:rPr>
                <w:rFonts w:eastAsia="Times New Roman"/>
                <w:color w:val="000000"/>
                <w:rtl/>
              </w:rPr>
            </w:pPr>
            <w:r w:rsidRPr="00A53726">
              <w:rPr>
                <w:b/>
                <w:bCs/>
              </w:rPr>
              <w:t>Funding</w:t>
            </w:r>
            <w:r>
              <w:t>: The authors received no financial support for the research, authorship, and publication of this article</w:t>
            </w:r>
            <w:r>
              <w:rPr>
                <w:rFonts w:hint="cs"/>
                <w:rtl/>
              </w:rPr>
              <w:t>.</w:t>
            </w:r>
          </w:p>
        </w:tc>
      </w:tr>
      <w:tr w:rsidR="004D2BCD" w:rsidRPr="001F7CE7" w14:paraId="20E8F587" w14:textId="77777777" w:rsidTr="008F50B5">
        <w:tc>
          <w:tcPr>
            <w:tcW w:w="0" w:type="auto"/>
            <w:tcBorders>
              <w:top w:val="nil"/>
              <w:left w:val="nil"/>
              <w:bottom w:val="nil"/>
              <w:right w:val="nil"/>
            </w:tcBorders>
            <w:shd w:val="clear" w:color="auto" w:fill="auto"/>
            <w:noWrap/>
            <w:vAlign w:val="bottom"/>
            <w:hideMark/>
          </w:tcPr>
          <w:p w14:paraId="3241C9D6" w14:textId="078BEBE2" w:rsidR="004D2BCD" w:rsidRPr="001F7CE7" w:rsidRDefault="004D2BCD" w:rsidP="008F50B5">
            <w:pPr>
              <w:spacing w:after="0" w:line="240" w:lineRule="auto"/>
              <w:jc w:val="both"/>
              <w:rPr>
                <w:rFonts w:eastAsia="Times New Roman"/>
                <w:color w:val="000000"/>
                <w:rtl/>
              </w:rPr>
            </w:pPr>
          </w:p>
        </w:tc>
      </w:tr>
    </w:tbl>
    <w:p w14:paraId="677DEF0E" w14:textId="77777777" w:rsidR="00CB45E3" w:rsidRDefault="00CB45E3" w:rsidP="00CB45E3">
      <w:pPr>
        <w:spacing w:after="0" w:line="240" w:lineRule="auto"/>
        <w:jc w:val="both"/>
        <w:rPr>
          <w:rFonts w:asciiTheme="majorBidi" w:hAnsiTheme="majorBidi" w:cstheme="majorBidi"/>
          <w:b/>
          <w:bCs/>
          <w:sz w:val="24"/>
          <w:szCs w:val="24"/>
          <w:rtl/>
        </w:rPr>
      </w:pPr>
    </w:p>
    <w:p w14:paraId="5E85CE9A" w14:textId="3FF9A6B9" w:rsidR="00AD3342" w:rsidRPr="004D2E32" w:rsidRDefault="00AD3342" w:rsidP="00CB45E3">
      <w:pPr>
        <w:spacing w:after="0" w:line="240" w:lineRule="auto"/>
        <w:jc w:val="both"/>
        <w:rPr>
          <w:rFonts w:asciiTheme="majorBidi" w:hAnsiTheme="majorBidi" w:cstheme="majorBidi"/>
          <w:b/>
          <w:bCs/>
          <w:sz w:val="24"/>
          <w:szCs w:val="24"/>
        </w:rPr>
      </w:pPr>
      <w:r w:rsidRPr="004D2E32">
        <w:rPr>
          <w:rFonts w:asciiTheme="majorBidi" w:hAnsiTheme="majorBidi" w:cstheme="majorBidi"/>
          <w:b/>
          <w:bCs/>
          <w:sz w:val="24"/>
          <w:szCs w:val="24"/>
        </w:rPr>
        <w:t>References</w:t>
      </w:r>
    </w:p>
    <w:p w14:paraId="4E53C9B4" w14:textId="3048B8E3" w:rsidR="00AD3342" w:rsidRPr="004D2E32" w:rsidRDefault="00AD3342" w:rsidP="00A1399A">
      <w:pPr>
        <w:spacing w:after="0" w:line="240" w:lineRule="auto"/>
        <w:ind w:left="274" w:hanging="274"/>
        <w:jc w:val="both"/>
        <w:rPr>
          <w:rFonts w:asciiTheme="majorBidi" w:hAnsiTheme="majorBidi" w:cstheme="majorBidi"/>
          <w:sz w:val="22"/>
          <w:szCs w:val="22"/>
        </w:rPr>
      </w:pPr>
      <w:proofErr w:type="spellStart"/>
      <w:r w:rsidRPr="004D2E32">
        <w:rPr>
          <w:rFonts w:asciiTheme="majorBidi" w:hAnsiTheme="majorBidi" w:cstheme="majorBidi"/>
          <w:sz w:val="22"/>
          <w:szCs w:val="22"/>
        </w:rPr>
        <w:t>Boldeanu</w:t>
      </w:r>
      <w:proofErr w:type="spellEnd"/>
      <w:r w:rsidRPr="004D2E32">
        <w:rPr>
          <w:rFonts w:asciiTheme="majorBidi" w:hAnsiTheme="majorBidi" w:cstheme="majorBidi"/>
          <w:sz w:val="22"/>
          <w:szCs w:val="22"/>
        </w:rPr>
        <w:t xml:space="preserve">, F. T., &amp; Constantinescu, L. (2015). The Main Determinants Affecting Economic Growth. </w:t>
      </w:r>
      <w:r w:rsidRPr="004D2E32">
        <w:rPr>
          <w:rFonts w:asciiTheme="majorBidi" w:hAnsiTheme="majorBidi" w:cstheme="majorBidi"/>
          <w:i/>
          <w:iCs/>
          <w:sz w:val="22"/>
          <w:szCs w:val="22"/>
        </w:rPr>
        <w:t xml:space="preserve">Bulletin of the </w:t>
      </w:r>
      <w:proofErr w:type="spellStart"/>
      <w:r w:rsidRPr="004D2E32">
        <w:rPr>
          <w:rFonts w:asciiTheme="majorBidi" w:hAnsiTheme="majorBidi" w:cstheme="majorBidi"/>
          <w:i/>
          <w:iCs/>
          <w:sz w:val="22"/>
          <w:szCs w:val="22"/>
        </w:rPr>
        <w:t>Transilvania</w:t>
      </w:r>
      <w:proofErr w:type="spellEnd"/>
      <w:r w:rsidRPr="004D2E32">
        <w:rPr>
          <w:rFonts w:asciiTheme="majorBidi" w:hAnsiTheme="majorBidi" w:cstheme="majorBidi"/>
          <w:i/>
          <w:iCs/>
          <w:sz w:val="22"/>
          <w:szCs w:val="22"/>
        </w:rPr>
        <w:t xml:space="preserve"> University of </w:t>
      </w:r>
      <w:proofErr w:type="spellStart"/>
      <w:r w:rsidRPr="004D2E32">
        <w:rPr>
          <w:rFonts w:asciiTheme="majorBidi" w:hAnsiTheme="majorBidi" w:cstheme="majorBidi"/>
          <w:i/>
          <w:iCs/>
          <w:sz w:val="22"/>
          <w:szCs w:val="22"/>
        </w:rPr>
        <w:t>Braşov</w:t>
      </w:r>
      <w:proofErr w:type="spellEnd"/>
      <w:r w:rsidRPr="004D2E32">
        <w:rPr>
          <w:rFonts w:asciiTheme="majorBidi" w:hAnsiTheme="majorBidi" w:cstheme="majorBidi"/>
          <w:i/>
          <w:iCs/>
          <w:sz w:val="22"/>
          <w:szCs w:val="22"/>
        </w:rPr>
        <w:t xml:space="preserve"> Series V: </w:t>
      </w:r>
      <w:r w:rsidR="00A1399A">
        <w:rPr>
          <w:rFonts w:asciiTheme="majorBidi" w:hAnsiTheme="majorBidi" w:cstheme="majorBidi"/>
          <w:i/>
          <w:iCs/>
          <w:sz w:val="22"/>
          <w:szCs w:val="22"/>
        </w:rPr>
        <w:t>E</w:t>
      </w:r>
      <w:r w:rsidRPr="004D2E32">
        <w:rPr>
          <w:rFonts w:asciiTheme="majorBidi" w:hAnsiTheme="majorBidi" w:cstheme="majorBidi"/>
          <w:i/>
          <w:iCs/>
          <w:sz w:val="22"/>
          <w:szCs w:val="22"/>
        </w:rPr>
        <w:t>conomic Sciences</w:t>
      </w:r>
      <w:r w:rsidRPr="004D2E32">
        <w:rPr>
          <w:rFonts w:asciiTheme="majorBidi" w:hAnsiTheme="majorBidi" w:cstheme="majorBidi"/>
          <w:sz w:val="22"/>
          <w:szCs w:val="22"/>
        </w:rPr>
        <w:t xml:space="preserve">, </w:t>
      </w:r>
      <w:r w:rsidRPr="004D2E32">
        <w:rPr>
          <w:rFonts w:asciiTheme="majorBidi" w:hAnsiTheme="majorBidi" w:cstheme="majorBidi"/>
          <w:i/>
          <w:iCs/>
          <w:sz w:val="22"/>
          <w:szCs w:val="22"/>
        </w:rPr>
        <w:t>5</w:t>
      </w:r>
      <w:r w:rsidRPr="004D2E32">
        <w:rPr>
          <w:rFonts w:asciiTheme="majorBidi" w:hAnsiTheme="majorBidi" w:cstheme="majorBidi"/>
          <w:sz w:val="22"/>
          <w:szCs w:val="22"/>
        </w:rPr>
        <w:t>(57), 2, 329-338.</w:t>
      </w:r>
    </w:p>
    <w:p w14:paraId="7F6DDD79" w14:textId="77777777" w:rsidR="00AD3342" w:rsidRPr="004D2E32" w:rsidRDefault="00AD3342" w:rsidP="00AD3342">
      <w:pPr>
        <w:spacing w:after="0" w:line="240" w:lineRule="auto"/>
        <w:ind w:left="274" w:hanging="274"/>
        <w:jc w:val="both"/>
        <w:rPr>
          <w:rFonts w:asciiTheme="majorBidi" w:hAnsiTheme="majorBidi" w:cstheme="majorBidi"/>
          <w:sz w:val="22"/>
          <w:szCs w:val="22"/>
        </w:rPr>
      </w:pPr>
      <w:proofErr w:type="spellStart"/>
      <w:r w:rsidRPr="004D2E32">
        <w:rPr>
          <w:rFonts w:asciiTheme="majorBidi" w:hAnsiTheme="majorBidi" w:cstheme="majorBidi"/>
          <w:sz w:val="22"/>
          <w:szCs w:val="22"/>
        </w:rPr>
        <w:t>Alper</w:t>
      </w:r>
      <w:proofErr w:type="spellEnd"/>
      <w:r w:rsidRPr="004D2E32">
        <w:rPr>
          <w:rFonts w:asciiTheme="majorBidi" w:hAnsiTheme="majorBidi" w:cstheme="majorBidi"/>
          <w:sz w:val="22"/>
          <w:szCs w:val="22"/>
        </w:rPr>
        <w:t xml:space="preserve">, A. E. (2018). The Relationship of Economic Growth with Consumption, Investment, </w:t>
      </w:r>
      <w:proofErr w:type="gramStart"/>
      <w:r w:rsidRPr="004D2E32">
        <w:rPr>
          <w:rFonts w:asciiTheme="majorBidi" w:hAnsiTheme="majorBidi" w:cstheme="majorBidi"/>
          <w:sz w:val="22"/>
          <w:szCs w:val="22"/>
        </w:rPr>
        <w:t>Unemployment</w:t>
      </w:r>
      <w:proofErr w:type="gramEnd"/>
      <w:r w:rsidRPr="004D2E32">
        <w:rPr>
          <w:rFonts w:asciiTheme="majorBidi" w:hAnsiTheme="majorBidi" w:cstheme="majorBidi"/>
          <w:sz w:val="22"/>
          <w:szCs w:val="22"/>
        </w:rPr>
        <w:t xml:space="preserve"> Rates, Saving Rates and Portfolio Investments in The Developing Countries. </w:t>
      </w:r>
      <w:r w:rsidRPr="004D2E32">
        <w:rPr>
          <w:rFonts w:asciiTheme="majorBidi" w:hAnsiTheme="majorBidi" w:cstheme="majorBidi"/>
          <w:i/>
          <w:iCs/>
          <w:sz w:val="22"/>
          <w:szCs w:val="22"/>
        </w:rPr>
        <w:t>Gaziantep University Journal of Social Sciences</w:t>
      </w:r>
      <w:r w:rsidRPr="004D2E32">
        <w:rPr>
          <w:rFonts w:asciiTheme="majorBidi" w:hAnsiTheme="majorBidi" w:cstheme="majorBidi"/>
          <w:sz w:val="22"/>
          <w:szCs w:val="22"/>
        </w:rPr>
        <w:t>, 980-987.</w:t>
      </w:r>
    </w:p>
    <w:p w14:paraId="34D6580E" w14:textId="77777777" w:rsidR="00AD3342" w:rsidRPr="004D2E32" w:rsidRDefault="00AD3342" w:rsidP="00AD3342">
      <w:pPr>
        <w:pStyle w:val="ListParagraph"/>
        <w:spacing w:before="0"/>
        <w:ind w:left="270" w:hanging="270"/>
        <w:rPr>
          <w:rFonts w:asciiTheme="majorBidi" w:hAnsiTheme="majorBidi" w:cstheme="majorBidi"/>
          <w:sz w:val="22"/>
          <w:szCs w:val="22"/>
          <w:lang w:bidi="fa-IR"/>
        </w:rPr>
      </w:pPr>
      <w:proofErr w:type="spellStart"/>
      <w:r w:rsidRPr="004D2E32">
        <w:rPr>
          <w:rFonts w:asciiTheme="majorBidi" w:hAnsiTheme="majorBidi" w:cstheme="majorBidi"/>
          <w:sz w:val="22"/>
          <w:szCs w:val="22"/>
          <w:lang w:bidi="fa-IR"/>
        </w:rPr>
        <w:t>Rafiy</w:t>
      </w:r>
      <w:proofErr w:type="spellEnd"/>
      <w:r w:rsidRPr="004D2E32">
        <w:rPr>
          <w:rFonts w:asciiTheme="majorBidi" w:hAnsiTheme="majorBidi" w:cstheme="majorBidi"/>
          <w:sz w:val="22"/>
          <w:szCs w:val="22"/>
          <w:lang w:bidi="fa-IR"/>
        </w:rPr>
        <w:t xml:space="preserve">, M., Adam, P., </w:t>
      </w:r>
      <w:proofErr w:type="spellStart"/>
      <w:r w:rsidRPr="004D2E32">
        <w:rPr>
          <w:rFonts w:asciiTheme="majorBidi" w:hAnsiTheme="majorBidi" w:cstheme="majorBidi"/>
          <w:sz w:val="22"/>
          <w:szCs w:val="22"/>
          <w:lang w:bidi="fa-IR"/>
        </w:rPr>
        <w:t>Bachmid</w:t>
      </w:r>
      <w:proofErr w:type="spellEnd"/>
      <w:r w:rsidRPr="004D2E32">
        <w:rPr>
          <w:rFonts w:asciiTheme="majorBidi" w:hAnsiTheme="majorBidi" w:cstheme="majorBidi"/>
          <w:sz w:val="22"/>
          <w:szCs w:val="22"/>
          <w:lang w:bidi="fa-IR"/>
        </w:rPr>
        <w:t xml:space="preserve">, G., &amp; </w:t>
      </w:r>
      <w:proofErr w:type="spellStart"/>
      <w:r w:rsidRPr="004D2E32">
        <w:rPr>
          <w:rFonts w:asciiTheme="majorBidi" w:hAnsiTheme="majorBidi" w:cstheme="majorBidi"/>
          <w:sz w:val="22"/>
          <w:szCs w:val="22"/>
          <w:lang w:bidi="fa-IR"/>
        </w:rPr>
        <w:t>Saenong</w:t>
      </w:r>
      <w:proofErr w:type="spellEnd"/>
      <w:r w:rsidRPr="004D2E32">
        <w:rPr>
          <w:rFonts w:asciiTheme="majorBidi" w:hAnsiTheme="majorBidi" w:cstheme="majorBidi"/>
          <w:sz w:val="22"/>
          <w:szCs w:val="22"/>
          <w:lang w:bidi="fa-IR"/>
        </w:rPr>
        <w:t xml:space="preserve">, Z. (2018). An Analysis of the Effect of Consumption Spending and Investment on Indonesia’s Economic Growth. </w:t>
      </w:r>
      <w:r w:rsidRPr="004D2E32">
        <w:rPr>
          <w:rFonts w:asciiTheme="majorBidi" w:hAnsiTheme="majorBidi" w:cstheme="majorBidi"/>
          <w:i/>
          <w:iCs/>
          <w:sz w:val="22"/>
          <w:szCs w:val="22"/>
          <w:lang w:bidi="fa-IR"/>
        </w:rPr>
        <w:t>Iran. Econ. Rev.,</w:t>
      </w:r>
      <w:r w:rsidRPr="004D2E32">
        <w:rPr>
          <w:rFonts w:asciiTheme="majorBidi" w:hAnsiTheme="majorBidi" w:cstheme="majorBidi"/>
          <w:sz w:val="22"/>
          <w:szCs w:val="22"/>
          <w:lang w:bidi="fa-IR"/>
        </w:rPr>
        <w:t xml:space="preserve"> </w:t>
      </w:r>
      <w:r w:rsidRPr="004D2E32">
        <w:rPr>
          <w:rFonts w:asciiTheme="majorBidi" w:hAnsiTheme="majorBidi" w:cstheme="majorBidi"/>
          <w:i/>
          <w:iCs/>
          <w:sz w:val="22"/>
          <w:szCs w:val="22"/>
          <w:lang w:bidi="fa-IR"/>
        </w:rPr>
        <w:t>22</w:t>
      </w:r>
      <w:r w:rsidRPr="004D2E32">
        <w:rPr>
          <w:rFonts w:asciiTheme="majorBidi" w:hAnsiTheme="majorBidi" w:cstheme="majorBidi"/>
          <w:sz w:val="22"/>
          <w:szCs w:val="22"/>
          <w:lang w:bidi="fa-IR"/>
        </w:rPr>
        <w:t>(3), 757-770.</w:t>
      </w:r>
    </w:p>
    <w:p w14:paraId="1DFCD68C" w14:textId="77777777" w:rsidR="00AD3342" w:rsidRPr="004D2E32" w:rsidRDefault="00AD3342" w:rsidP="00AD3342">
      <w:pPr>
        <w:pStyle w:val="ListParagraph"/>
        <w:ind w:left="270" w:hanging="270"/>
        <w:rPr>
          <w:rFonts w:asciiTheme="majorBidi" w:hAnsiTheme="majorBidi" w:cstheme="majorBidi"/>
          <w:sz w:val="22"/>
          <w:szCs w:val="22"/>
          <w:lang w:bidi="fa-IR"/>
        </w:rPr>
      </w:pPr>
      <w:proofErr w:type="spellStart"/>
      <w:r w:rsidRPr="004D2E32">
        <w:rPr>
          <w:rFonts w:asciiTheme="majorBidi" w:hAnsiTheme="majorBidi" w:cstheme="majorBidi"/>
          <w:sz w:val="22"/>
          <w:szCs w:val="22"/>
          <w:lang w:bidi="fa-IR"/>
        </w:rPr>
        <w:t>Mamkiw</w:t>
      </w:r>
      <w:proofErr w:type="spellEnd"/>
      <w:r w:rsidRPr="004D2E32">
        <w:rPr>
          <w:rFonts w:asciiTheme="majorBidi" w:hAnsiTheme="majorBidi" w:cstheme="majorBidi"/>
          <w:sz w:val="22"/>
          <w:szCs w:val="22"/>
          <w:lang w:bidi="fa-IR"/>
        </w:rPr>
        <w:t xml:space="preserve">, N. G. (2005). </w:t>
      </w:r>
      <w:r w:rsidRPr="004D2E32">
        <w:rPr>
          <w:rFonts w:asciiTheme="majorBidi" w:hAnsiTheme="majorBidi" w:cstheme="majorBidi"/>
          <w:i/>
          <w:iCs/>
          <w:sz w:val="22"/>
          <w:szCs w:val="22"/>
          <w:lang w:bidi="fa-IR"/>
        </w:rPr>
        <w:t>Macroeconomics</w:t>
      </w:r>
      <w:r w:rsidRPr="004D2E32">
        <w:rPr>
          <w:rFonts w:asciiTheme="majorBidi" w:hAnsiTheme="majorBidi" w:cstheme="majorBidi"/>
          <w:sz w:val="22"/>
          <w:szCs w:val="22"/>
          <w:lang w:bidi="fa-IR"/>
        </w:rPr>
        <w:t>. Worth Publishers.</w:t>
      </w:r>
    </w:p>
    <w:p w14:paraId="07BF7AF3" w14:textId="77777777" w:rsidR="00AD3342" w:rsidRPr="004D2E32" w:rsidRDefault="00AD3342" w:rsidP="00AD3342">
      <w:pPr>
        <w:pStyle w:val="ListParagraph"/>
        <w:ind w:left="270" w:hanging="270"/>
        <w:rPr>
          <w:rFonts w:asciiTheme="majorBidi" w:hAnsiTheme="majorBidi" w:cstheme="majorBidi"/>
          <w:sz w:val="22"/>
          <w:szCs w:val="22"/>
          <w:lang w:bidi="fa-IR"/>
        </w:rPr>
      </w:pPr>
      <w:r w:rsidRPr="004D2E32">
        <w:rPr>
          <w:rFonts w:asciiTheme="majorBidi" w:hAnsiTheme="majorBidi" w:cstheme="majorBidi"/>
          <w:sz w:val="22"/>
          <w:szCs w:val="22"/>
          <w:lang w:bidi="fa-IR"/>
        </w:rPr>
        <w:t xml:space="preserve">Fernandez </w:t>
      </w:r>
      <w:proofErr w:type="spellStart"/>
      <w:r w:rsidRPr="004D2E32">
        <w:rPr>
          <w:rFonts w:asciiTheme="majorBidi" w:hAnsiTheme="majorBidi" w:cstheme="majorBidi"/>
          <w:sz w:val="22"/>
          <w:szCs w:val="22"/>
          <w:lang w:bidi="fa-IR"/>
        </w:rPr>
        <w:t>Corugedo</w:t>
      </w:r>
      <w:proofErr w:type="spellEnd"/>
      <w:r w:rsidRPr="004D2E32">
        <w:rPr>
          <w:rFonts w:asciiTheme="majorBidi" w:hAnsiTheme="majorBidi" w:cstheme="majorBidi"/>
          <w:sz w:val="22"/>
          <w:szCs w:val="22"/>
          <w:lang w:bidi="fa-IR"/>
        </w:rPr>
        <w:t xml:space="preserve">, E. (2004). </w:t>
      </w:r>
      <w:r w:rsidRPr="004D2E32">
        <w:rPr>
          <w:rFonts w:asciiTheme="majorBidi" w:hAnsiTheme="majorBidi" w:cstheme="majorBidi"/>
          <w:i/>
          <w:iCs/>
          <w:sz w:val="22"/>
          <w:szCs w:val="22"/>
          <w:lang w:bidi="fa-IR"/>
        </w:rPr>
        <w:t>Consumption Theory</w:t>
      </w:r>
      <w:r w:rsidRPr="004D2E32">
        <w:rPr>
          <w:rFonts w:asciiTheme="majorBidi" w:hAnsiTheme="majorBidi" w:cstheme="majorBidi"/>
          <w:sz w:val="22"/>
          <w:szCs w:val="22"/>
          <w:lang w:bidi="fa-IR"/>
        </w:rPr>
        <w:t>. Handbooks in Central Banking, Bank of England.</w:t>
      </w:r>
    </w:p>
    <w:p w14:paraId="57DC77B2" w14:textId="16E5F3F2" w:rsidR="00AD3342" w:rsidRDefault="00AD3342" w:rsidP="00AD3342">
      <w:pPr>
        <w:pStyle w:val="ListParagraph"/>
        <w:ind w:left="270" w:hanging="270"/>
        <w:rPr>
          <w:rFonts w:asciiTheme="majorBidi" w:hAnsiTheme="majorBidi" w:cstheme="majorBidi"/>
          <w:sz w:val="22"/>
          <w:szCs w:val="22"/>
          <w:lang w:bidi="fa-IR"/>
        </w:rPr>
      </w:pPr>
      <w:proofErr w:type="spellStart"/>
      <w:r w:rsidRPr="004D2E32">
        <w:rPr>
          <w:rFonts w:asciiTheme="majorBidi" w:hAnsiTheme="majorBidi" w:cstheme="majorBidi"/>
          <w:sz w:val="22"/>
          <w:szCs w:val="22"/>
          <w:lang w:bidi="fa-IR"/>
        </w:rPr>
        <w:t>Dehghan</w:t>
      </w:r>
      <w:proofErr w:type="spellEnd"/>
      <w:r w:rsidRPr="004D2E32">
        <w:rPr>
          <w:rFonts w:asciiTheme="majorBidi" w:hAnsiTheme="majorBidi" w:cstheme="majorBidi"/>
          <w:sz w:val="22"/>
          <w:szCs w:val="22"/>
          <w:lang w:bidi="fa-IR"/>
        </w:rPr>
        <w:t xml:space="preserve"> </w:t>
      </w:r>
      <w:proofErr w:type="spellStart"/>
      <w:r w:rsidRPr="004D2E32">
        <w:rPr>
          <w:rFonts w:asciiTheme="majorBidi" w:hAnsiTheme="majorBidi" w:cstheme="majorBidi"/>
          <w:sz w:val="22"/>
          <w:szCs w:val="22"/>
          <w:lang w:bidi="fa-IR"/>
        </w:rPr>
        <w:t>Menshadi</w:t>
      </w:r>
      <w:proofErr w:type="spellEnd"/>
      <w:r w:rsidRPr="004D2E32">
        <w:rPr>
          <w:rFonts w:asciiTheme="majorBidi" w:hAnsiTheme="majorBidi" w:cstheme="majorBidi"/>
          <w:sz w:val="22"/>
          <w:szCs w:val="22"/>
          <w:lang w:bidi="fa-IR"/>
        </w:rPr>
        <w:t xml:space="preserve">, M., &amp; </w:t>
      </w:r>
      <w:proofErr w:type="spellStart"/>
      <w:r w:rsidRPr="004D2E32">
        <w:rPr>
          <w:rFonts w:asciiTheme="majorBidi" w:hAnsiTheme="majorBidi" w:cstheme="majorBidi"/>
          <w:sz w:val="22"/>
          <w:szCs w:val="22"/>
          <w:lang w:bidi="fa-IR"/>
        </w:rPr>
        <w:t>Pourrahim</w:t>
      </w:r>
      <w:proofErr w:type="spellEnd"/>
      <w:r w:rsidRPr="004D2E32">
        <w:rPr>
          <w:rFonts w:asciiTheme="majorBidi" w:hAnsiTheme="majorBidi" w:cstheme="majorBidi"/>
          <w:sz w:val="22"/>
          <w:szCs w:val="22"/>
          <w:lang w:bidi="fa-IR"/>
        </w:rPr>
        <w:t>, P. (2013). The Relationship between Macroeconomic Instability and Economic Growth in Iran</w:t>
      </w:r>
      <w:r w:rsidRPr="004D2E32">
        <w:rPr>
          <w:rFonts w:asciiTheme="majorBidi" w:hAnsiTheme="majorBidi" w:cstheme="majorBidi"/>
          <w:sz w:val="22"/>
          <w:szCs w:val="22"/>
          <w:rtl/>
          <w:lang w:bidi="fa-IR"/>
        </w:rPr>
        <w:t>.</w:t>
      </w:r>
      <w:r w:rsidRPr="004D2E32">
        <w:rPr>
          <w:rFonts w:asciiTheme="majorBidi" w:hAnsiTheme="majorBidi" w:cstheme="majorBidi"/>
          <w:sz w:val="22"/>
          <w:szCs w:val="22"/>
          <w:lang w:bidi="fa-IR"/>
        </w:rPr>
        <w:t xml:space="preserve"> </w:t>
      </w:r>
      <w:r w:rsidRPr="004D2E32">
        <w:rPr>
          <w:rFonts w:asciiTheme="majorBidi" w:hAnsiTheme="majorBidi" w:cstheme="majorBidi"/>
          <w:i/>
          <w:iCs/>
          <w:sz w:val="22"/>
          <w:szCs w:val="22"/>
          <w:lang w:bidi="fa-IR"/>
        </w:rPr>
        <w:t>Quarterly Journal of Economic Research and Policy</w:t>
      </w:r>
      <w:r w:rsidRPr="004D2E32">
        <w:rPr>
          <w:rFonts w:asciiTheme="majorBidi" w:hAnsiTheme="majorBidi" w:cstheme="majorBidi"/>
          <w:i/>
          <w:iCs/>
          <w:sz w:val="22"/>
          <w:szCs w:val="22"/>
          <w:rtl/>
          <w:lang w:bidi="fa-IR"/>
        </w:rPr>
        <w:t>,</w:t>
      </w:r>
      <w:r w:rsidRPr="004D2E32">
        <w:rPr>
          <w:rFonts w:asciiTheme="majorBidi" w:hAnsiTheme="majorBidi" w:cstheme="majorBidi"/>
          <w:i/>
          <w:iCs/>
          <w:sz w:val="22"/>
          <w:szCs w:val="22"/>
          <w:lang w:bidi="fa-IR"/>
        </w:rPr>
        <w:t xml:space="preserve"> 21</w:t>
      </w:r>
      <w:r w:rsidRPr="004D2E32">
        <w:rPr>
          <w:rFonts w:asciiTheme="majorBidi" w:hAnsiTheme="majorBidi" w:cstheme="majorBidi"/>
          <w:sz w:val="22"/>
          <w:szCs w:val="22"/>
          <w:lang w:bidi="fa-IR"/>
        </w:rPr>
        <w:t>(67), 171-192 (in Persian).</w:t>
      </w:r>
      <w:r w:rsidR="001E322C">
        <w:rPr>
          <w:rFonts w:asciiTheme="majorBidi" w:hAnsiTheme="majorBidi" w:cstheme="majorBidi"/>
          <w:sz w:val="22"/>
          <w:szCs w:val="22"/>
          <w:lang w:bidi="fa-IR"/>
        </w:rPr>
        <w:t xml:space="preserve"> </w:t>
      </w:r>
      <w:hyperlink r:id="rId14" w:history="1">
        <w:r w:rsidR="001E322C" w:rsidRPr="007F5FAA">
          <w:rPr>
            <w:rStyle w:val="Hyperlink"/>
            <w:rFonts w:asciiTheme="majorBidi" w:hAnsiTheme="majorBidi" w:cstheme="majorBidi"/>
            <w:sz w:val="22"/>
            <w:szCs w:val="22"/>
            <w:lang w:bidi="fa-IR"/>
          </w:rPr>
          <w:t>http://qjerp.ir/article-1-535-fa.html</w:t>
        </w:r>
      </w:hyperlink>
    </w:p>
    <w:p w14:paraId="3FE8C314" w14:textId="77777777" w:rsidR="00AD3342" w:rsidRPr="004D2E32" w:rsidRDefault="00AD3342" w:rsidP="00AD3342">
      <w:pPr>
        <w:pStyle w:val="ListParagraph"/>
        <w:ind w:left="270" w:hanging="270"/>
        <w:rPr>
          <w:rFonts w:asciiTheme="majorBidi" w:hAnsiTheme="majorBidi" w:cstheme="majorBidi"/>
          <w:sz w:val="22"/>
          <w:szCs w:val="22"/>
          <w:lang w:bidi="fa-IR"/>
        </w:rPr>
      </w:pPr>
      <w:proofErr w:type="spellStart"/>
      <w:r w:rsidRPr="004D2E32">
        <w:rPr>
          <w:rFonts w:asciiTheme="majorBidi" w:hAnsiTheme="majorBidi" w:cstheme="majorBidi"/>
          <w:sz w:val="22"/>
          <w:szCs w:val="22"/>
          <w:lang w:bidi="fa-IR"/>
        </w:rPr>
        <w:t>Toma</w:t>
      </w:r>
      <w:proofErr w:type="spellEnd"/>
      <w:r w:rsidRPr="004D2E32">
        <w:rPr>
          <w:rFonts w:asciiTheme="majorBidi" w:hAnsiTheme="majorBidi" w:cstheme="majorBidi"/>
          <w:sz w:val="22"/>
          <w:szCs w:val="22"/>
          <w:lang w:bidi="fa-IR"/>
        </w:rPr>
        <w:t xml:space="preserve">, S. V., </w:t>
      </w:r>
      <w:proofErr w:type="spellStart"/>
      <w:r w:rsidRPr="004D2E32">
        <w:rPr>
          <w:rFonts w:asciiTheme="majorBidi" w:hAnsiTheme="majorBidi" w:cstheme="majorBidi"/>
          <w:sz w:val="22"/>
          <w:szCs w:val="22"/>
          <w:lang w:bidi="fa-IR"/>
        </w:rPr>
        <w:t>Chitita</w:t>
      </w:r>
      <w:proofErr w:type="spellEnd"/>
      <w:r w:rsidRPr="004D2E32">
        <w:rPr>
          <w:rFonts w:asciiTheme="majorBidi" w:hAnsiTheme="majorBidi" w:cstheme="majorBidi"/>
          <w:sz w:val="22"/>
          <w:szCs w:val="22"/>
          <w:lang w:bidi="fa-IR"/>
        </w:rPr>
        <w:t xml:space="preserve">, M., &amp; </w:t>
      </w:r>
      <w:proofErr w:type="spellStart"/>
      <w:r w:rsidRPr="004D2E32">
        <w:rPr>
          <w:rFonts w:asciiTheme="majorBidi" w:hAnsiTheme="majorBidi" w:cstheme="majorBidi"/>
          <w:sz w:val="22"/>
          <w:szCs w:val="22"/>
          <w:lang w:bidi="fa-IR"/>
        </w:rPr>
        <w:t>Sarpe</w:t>
      </w:r>
      <w:proofErr w:type="spellEnd"/>
      <w:r w:rsidRPr="004D2E32">
        <w:rPr>
          <w:rFonts w:asciiTheme="majorBidi" w:hAnsiTheme="majorBidi" w:cstheme="majorBidi"/>
          <w:sz w:val="22"/>
          <w:szCs w:val="22"/>
          <w:lang w:bidi="fa-IR"/>
        </w:rPr>
        <w:t>, D. (2012). Risk and Uncertainty</w:t>
      </w:r>
      <w:r w:rsidRPr="004D2E32">
        <w:rPr>
          <w:rFonts w:asciiTheme="majorBidi" w:hAnsiTheme="majorBidi" w:cstheme="majorBidi"/>
          <w:i/>
          <w:iCs/>
          <w:sz w:val="22"/>
          <w:szCs w:val="22"/>
          <w:lang w:bidi="fa-IR"/>
        </w:rPr>
        <w:t>. Procedia Economics and Finance, 3,</w:t>
      </w:r>
      <w:r w:rsidRPr="004D2E32">
        <w:rPr>
          <w:rFonts w:asciiTheme="majorBidi" w:hAnsiTheme="majorBidi" w:cstheme="majorBidi"/>
          <w:sz w:val="22"/>
          <w:szCs w:val="22"/>
          <w:lang w:bidi="fa-IR"/>
        </w:rPr>
        <w:t xml:space="preserve"> 975-980.</w:t>
      </w:r>
    </w:p>
    <w:p w14:paraId="5F90A0D1" w14:textId="77777777" w:rsidR="00AD3342" w:rsidRPr="004D2E32" w:rsidRDefault="00AD3342" w:rsidP="00AD3342">
      <w:pPr>
        <w:pStyle w:val="ListParagraph"/>
        <w:ind w:left="270" w:hanging="270"/>
        <w:rPr>
          <w:rFonts w:asciiTheme="majorBidi" w:hAnsiTheme="majorBidi" w:cstheme="majorBidi"/>
          <w:sz w:val="22"/>
          <w:szCs w:val="22"/>
          <w:lang w:bidi="fa-IR"/>
        </w:rPr>
      </w:pPr>
      <w:r w:rsidRPr="004D2E32">
        <w:rPr>
          <w:rFonts w:asciiTheme="majorBidi" w:hAnsiTheme="majorBidi" w:cstheme="majorBidi"/>
          <w:sz w:val="22"/>
          <w:szCs w:val="22"/>
          <w:lang w:bidi="fa-IR"/>
        </w:rPr>
        <w:t xml:space="preserve">Masayuki, M. (2017). Impact of Policy Uncertainty on Consumption and Saving Behavior: Evidence from a Survey on Consumers. </w:t>
      </w:r>
      <w:r w:rsidRPr="004D2E32">
        <w:rPr>
          <w:rFonts w:asciiTheme="majorBidi" w:hAnsiTheme="majorBidi" w:cstheme="majorBidi"/>
          <w:i/>
          <w:iCs/>
          <w:sz w:val="22"/>
          <w:szCs w:val="22"/>
          <w:lang w:bidi="fa-IR"/>
        </w:rPr>
        <w:t>RIETI Discussion Paper Series</w:t>
      </w:r>
      <w:r w:rsidRPr="004D2E32">
        <w:rPr>
          <w:rFonts w:asciiTheme="majorBidi" w:hAnsiTheme="majorBidi" w:cstheme="majorBidi"/>
          <w:sz w:val="22"/>
          <w:szCs w:val="22"/>
          <w:lang w:bidi="fa-IR"/>
        </w:rPr>
        <w:t xml:space="preserve">, </w:t>
      </w:r>
      <w:r w:rsidRPr="004D2E32">
        <w:rPr>
          <w:rFonts w:asciiTheme="majorBidi" w:hAnsiTheme="majorBidi" w:cstheme="majorBidi"/>
          <w:i/>
          <w:iCs/>
          <w:sz w:val="22"/>
          <w:szCs w:val="22"/>
          <w:lang w:bidi="fa-IR"/>
        </w:rPr>
        <w:t>17-E-075</w:t>
      </w:r>
      <w:r w:rsidRPr="004D2E32">
        <w:rPr>
          <w:rFonts w:asciiTheme="majorBidi" w:hAnsiTheme="majorBidi" w:cstheme="majorBidi"/>
          <w:sz w:val="22"/>
          <w:szCs w:val="22"/>
          <w:lang w:bidi="fa-IR"/>
        </w:rPr>
        <w:t>.</w:t>
      </w:r>
    </w:p>
    <w:p w14:paraId="4A7667DD" w14:textId="77777777" w:rsidR="00AD3342" w:rsidRPr="004D2E32" w:rsidRDefault="00AD3342" w:rsidP="00AD3342">
      <w:pPr>
        <w:pStyle w:val="ListParagraph"/>
        <w:ind w:left="270" w:hanging="270"/>
        <w:rPr>
          <w:rFonts w:asciiTheme="majorBidi" w:hAnsiTheme="majorBidi" w:cstheme="majorBidi"/>
          <w:sz w:val="22"/>
          <w:szCs w:val="22"/>
        </w:rPr>
      </w:pPr>
      <w:r w:rsidRPr="004D2E32">
        <w:rPr>
          <w:rFonts w:asciiTheme="majorBidi" w:hAnsiTheme="majorBidi" w:cstheme="majorBidi"/>
          <w:sz w:val="22"/>
          <w:szCs w:val="22"/>
        </w:rPr>
        <w:t xml:space="preserve">Larson, S. R. (2002). Uncertainty and Consumption in Keynes's Theory of Effective Demand. </w:t>
      </w:r>
      <w:r w:rsidRPr="004D2E32">
        <w:rPr>
          <w:rFonts w:asciiTheme="majorBidi" w:hAnsiTheme="majorBidi" w:cstheme="majorBidi"/>
          <w:i/>
          <w:iCs/>
          <w:sz w:val="22"/>
          <w:szCs w:val="22"/>
        </w:rPr>
        <w:t>Review of Political Economy</w:t>
      </w:r>
      <w:r w:rsidRPr="004D2E32">
        <w:rPr>
          <w:rFonts w:asciiTheme="majorBidi" w:hAnsiTheme="majorBidi" w:cstheme="majorBidi"/>
          <w:sz w:val="22"/>
          <w:szCs w:val="22"/>
        </w:rPr>
        <w:t xml:space="preserve">, </w:t>
      </w:r>
      <w:r w:rsidRPr="004D2E32">
        <w:rPr>
          <w:rFonts w:asciiTheme="majorBidi" w:hAnsiTheme="majorBidi" w:cstheme="majorBidi"/>
          <w:i/>
          <w:iCs/>
          <w:sz w:val="22"/>
          <w:szCs w:val="22"/>
        </w:rPr>
        <w:t>14</w:t>
      </w:r>
      <w:r w:rsidRPr="004D2E32">
        <w:rPr>
          <w:rFonts w:asciiTheme="majorBidi" w:hAnsiTheme="majorBidi" w:cstheme="majorBidi"/>
          <w:sz w:val="22"/>
          <w:szCs w:val="22"/>
        </w:rPr>
        <w:t>(2), 241-258.</w:t>
      </w:r>
    </w:p>
    <w:p w14:paraId="3B7B5F61" w14:textId="77777777" w:rsidR="00AD3342" w:rsidRPr="004D2E32" w:rsidRDefault="00AD3342" w:rsidP="00AD3342">
      <w:pPr>
        <w:pStyle w:val="ListParagraph"/>
        <w:ind w:left="270" w:hanging="270"/>
        <w:rPr>
          <w:rFonts w:asciiTheme="majorBidi" w:hAnsiTheme="majorBidi" w:cstheme="majorBidi"/>
          <w:sz w:val="22"/>
          <w:szCs w:val="22"/>
        </w:rPr>
      </w:pPr>
      <w:r w:rsidRPr="004D2E32">
        <w:rPr>
          <w:rFonts w:asciiTheme="majorBidi" w:hAnsiTheme="majorBidi" w:cstheme="majorBidi"/>
          <w:sz w:val="22"/>
          <w:szCs w:val="22"/>
        </w:rPr>
        <w:t xml:space="preserve">Sakai, Y. (2016). J.M. Keynes versus F.H. Knight: How to Deal with Risk, Probability and Uncertainty. </w:t>
      </w:r>
      <w:r w:rsidRPr="004D2E32">
        <w:rPr>
          <w:rFonts w:asciiTheme="majorBidi" w:hAnsiTheme="majorBidi" w:cstheme="majorBidi"/>
          <w:i/>
          <w:iCs/>
          <w:sz w:val="22"/>
          <w:szCs w:val="22"/>
        </w:rPr>
        <w:t>CRR Discussion Paper Series</w:t>
      </w:r>
      <w:r w:rsidRPr="004D2E32">
        <w:rPr>
          <w:rFonts w:asciiTheme="majorBidi" w:hAnsiTheme="majorBidi" w:cstheme="majorBidi"/>
          <w:sz w:val="22"/>
          <w:szCs w:val="22"/>
        </w:rPr>
        <w:t xml:space="preserve"> A: General 15. </w:t>
      </w:r>
      <w:r w:rsidRPr="004D2E32">
        <w:rPr>
          <w:rFonts w:asciiTheme="majorBidi" w:hAnsiTheme="majorBidi" w:cstheme="majorBidi"/>
          <w:sz w:val="22"/>
          <w:szCs w:val="22"/>
          <w:lang w:bidi="fa-IR"/>
        </w:rPr>
        <w:t>Retrieved from:</w:t>
      </w:r>
      <w:r w:rsidRPr="004D2E32">
        <w:rPr>
          <w:rFonts w:asciiTheme="majorBidi" w:hAnsiTheme="majorBidi" w:cstheme="majorBidi"/>
          <w:sz w:val="22"/>
          <w:szCs w:val="22"/>
        </w:rPr>
        <w:t xml:space="preserve"> </w:t>
      </w:r>
      <w:hyperlink r:id="rId15" w:history="1">
        <w:r w:rsidRPr="004D2E32">
          <w:rPr>
            <w:rStyle w:val="Hyperlink"/>
            <w:rFonts w:asciiTheme="majorBidi" w:hAnsiTheme="majorBidi" w:cstheme="majorBidi"/>
            <w:sz w:val="22"/>
            <w:szCs w:val="22"/>
          </w:rPr>
          <w:t>https://ideas.repec.org/p/shg/dpapea/15.html</w:t>
        </w:r>
      </w:hyperlink>
    </w:p>
    <w:p w14:paraId="0706DAC4" w14:textId="77777777" w:rsidR="00AD3342" w:rsidRPr="004D2E32" w:rsidRDefault="00AD3342" w:rsidP="00AD3342">
      <w:pPr>
        <w:pStyle w:val="ListParagraph"/>
        <w:ind w:left="270" w:hanging="270"/>
        <w:rPr>
          <w:rFonts w:asciiTheme="majorBidi" w:hAnsiTheme="majorBidi" w:cstheme="majorBidi"/>
          <w:sz w:val="22"/>
          <w:szCs w:val="22"/>
        </w:rPr>
      </w:pPr>
      <w:proofErr w:type="spellStart"/>
      <w:r w:rsidRPr="004D2E32">
        <w:rPr>
          <w:rFonts w:asciiTheme="majorBidi" w:hAnsiTheme="majorBidi" w:cstheme="majorBidi"/>
          <w:sz w:val="22"/>
          <w:szCs w:val="22"/>
        </w:rPr>
        <w:lastRenderedPageBreak/>
        <w:t>Knotek</w:t>
      </w:r>
      <w:proofErr w:type="spellEnd"/>
      <w:r w:rsidRPr="004D2E32">
        <w:rPr>
          <w:rFonts w:asciiTheme="majorBidi" w:hAnsiTheme="majorBidi" w:cstheme="majorBidi"/>
          <w:sz w:val="22"/>
          <w:szCs w:val="22"/>
        </w:rPr>
        <w:t xml:space="preserve"> II, E. S., &amp; Khan, Sh. (2011). How Do Households Respond to Uncertainty Shocks</w:t>
      </w:r>
      <w:proofErr w:type="gramStart"/>
      <w:r w:rsidRPr="004D2E32">
        <w:rPr>
          <w:rFonts w:asciiTheme="majorBidi" w:hAnsiTheme="majorBidi" w:cstheme="majorBidi"/>
          <w:sz w:val="22"/>
          <w:szCs w:val="22"/>
        </w:rPr>
        <w:t>?.</w:t>
      </w:r>
      <w:proofErr w:type="gramEnd"/>
      <w:r w:rsidRPr="004D2E32">
        <w:rPr>
          <w:rFonts w:asciiTheme="majorBidi" w:hAnsiTheme="majorBidi" w:cstheme="majorBidi"/>
          <w:sz w:val="22"/>
          <w:szCs w:val="22"/>
        </w:rPr>
        <w:t xml:space="preserve"> </w:t>
      </w:r>
      <w:r w:rsidRPr="004D2E32">
        <w:rPr>
          <w:rFonts w:asciiTheme="majorBidi" w:hAnsiTheme="majorBidi" w:cstheme="majorBidi"/>
          <w:i/>
          <w:iCs/>
          <w:sz w:val="22"/>
          <w:szCs w:val="22"/>
        </w:rPr>
        <w:t>Economic Review</w:t>
      </w:r>
      <w:r w:rsidRPr="004D2E32">
        <w:rPr>
          <w:rFonts w:asciiTheme="majorBidi" w:hAnsiTheme="majorBidi" w:cstheme="majorBidi"/>
          <w:sz w:val="22"/>
          <w:szCs w:val="22"/>
        </w:rPr>
        <w:t>, Second Quarter Federal Reserve Bank of Kansas City, 5-34.</w:t>
      </w:r>
    </w:p>
    <w:p w14:paraId="2D035278" w14:textId="77777777" w:rsidR="00AD3342" w:rsidRPr="004D2E32" w:rsidRDefault="00AD3342" w:rsidP="00AD3342">
      <w:pPr>
        <w:pStyle w:val="ListParagraph"/>
        <w:ind w:left="270" w:hanging="270"/>
        <w:rPr>
          <w:rFonts w:asciiTheme="majorBidi" w:hAnsiTheme="majorBidi" w:cstheme="majorBidi"/>
          <w:sz w:val="22"/>
          <w:szCs w:val="22"/>
        </w:rPr>
      </w:pPr>
      <w:r w:rsidRPr="004D2E32">
        <w:rPr>
          <w:rFonts w:asciiTheme="majorBidi" w:hAnsiTheme="majorBidi" w:cstheme="majorBidi"/>
          <w:sz w:val="22"/>
          <w:szCs w:val="22"/>
        </w:rPr>
        <w:t xml:space="preserve">Moore, A. (2016). Measuring Economic Uncertainty and Its Effects. Reserve Bank of Australia, </w:t>
      </w:r>
      <w:r w:rsidRPr="004D2E32">
        <w:rPr>
          <w:rFonts w:asciiTheme="majorBidi" w:hAnsiTheme="majorBidi" w:cstheme="majorBidi"/>
          <w:i/>
          <w:iCs/>
          <w:sz w:val="22"/>
          <w:szCs w:val="22"/>
        </w:rPr>
        <w:t>Research Discussion Paper</w:t>
      </w:r>
      <w:r w:rsidRPr="004D2E32">
        <w:rPr>
          <w:rFonts w:asciiTheme="majorBidi" w:hAnsiTheme="majorBidi" w:cstheme="majorBidi"/>
          <w:sz w:val="22"/>
          <w:szCs w:val="22"/>
        </w:rPr>
        <w:t xml:space="preserve">, </w:t>
      </w:r>
      <w:r w:rsidRPr="004D2E32">
        <w:rPr>
          <w:rFonts w:asciiTheme="majorBidi" w:hAnsiTheme="majorBidi" w:cstheme="majorBidi"/>
          <w:i/>
          <w:iCs/>
          <w:sz w:val="22"/>
          <w:szCs w:val="22"/>
        </w:rPr>
        <w:t>1</w:t>
      </w:r>
      <w:r w:rsidRPr="004D2E32">
        <w:rPr>
          <w:rFonts w:asciiTheme="majorBidi" w:hAnsiTheme="majorBidi" w:cstheme="majorBidi"/>
          <w:sz w:val="22"/>
          <w:szCs w:val="22"/>
        </w:rPr>
        <w:t>, 1-43.</w:t>
      </w:r>
    </w:p>
    <w:p w14:paraId="737F8116" w14:textId="77777777" w:rsidR="00AD3342" w:rsidRPr="004D2E32" w:rsidRDefault="00AD3342" w:rsidP="00AD3342">
      <w:pPr>
        <w:pStyle w:val="ListParagraph"/>
        <w:ind w:left="270" w:hanging="270"/>
        <w:rPr>
          <w:rFonts w:asciiTheme="majorBidi" w:hAnsiTheme="majorBidi" w:cstheme="majorBidi"/>
          <w:sz w:val="22"/>
          <w:szCs w:val="22"/>
        </w:rPr>
      </w:pPr>
      <w:proofErr w:type="spellStart"/>
      <w:r w:rsidRPr="004D2E32">
        <w:rPr>
          <w:rFonts w:asciiTheme="majorBidi" w:hAnsiTheme="majorBidi" w:cstheme="majorBidi"/>
          <w:sz w:val="22"/>
          <w:szCs w:val="22"/>
        </w:rPr>
        <w:t>Cosar</w:t>
      </w:r>
      <w:proofErr w:type="spellEnd"/>
      <w:r w:rsidRPr="004D2E32">
        <w:rPr>
          <w:rFonts w:asciiTheme="majorBidi" w:hAnsiTheme="majorBidi" w:cstheme="majorBidi"/>
          <w:sz w:val="22"/>
          <w:szCs w:val="22"/>
        </w:rPr>
        <w:t xml:space="preserve">, E. E., &amp; </w:t>
      </w:r>
      <w:proofErr w:type="spellStart"/>
      <w:r w:rsidRPr="004D2E32">
        <w:rPr>
          <w:rFonts w:asciiTheme="majorBidi" w:hAnsiTheme="majorBidi" w:cstheme="majorBidi"/>
          <w:sz w:val="22"/>
          <w:szCs w:val="22"/>
        </w:rPr>
        <w:t>Sahinoz</w:t>
      </w:r>
      <w:proofErr w:type="spellEnd"/>
      <w:r w:rsidRPr="004D2E32">
        <w:rPr>
          <w:rFonts w:asciiTheme="majorBidi" w:hAnsiTheme="majorBidi" w:cstheme="majorBidi"/>
          <w:sz w:val="22"/>
          <w:szCs w:val="22"/>
        </w:rPr>
        <w:t>, S. (2018). Quantifying Uncertainty and Identifying its Impacts on the Turkish Economy</w:t>
      </w:r>
      <w:r w:rsidRPr="004D2E32">
        <w:rPr>
          <w:rFonts w:asciiTheme="majorBidi" w:hAnsiTheme="majorBidi" w:cstheme="majorBidi"/>
          <w:i/>
          <w:iCs/>
          <w:sz w:val="22"/>
          <w:szCs w:val="22"/>
        </w:rPr>
        <w:t>. Central Bank of the Republic of Turkey</w:t>
      </w:r>
      <w:r w:rsidRPr="004D2E32">
        <w:rPr>
          <w:rFonts w:asciiTheme="majorBidi" w:hAnsiTheme="majorBidi" w:cstheme="majorBidi"/>
          <w:sz w:val="22"/>
          <w:szCs w:val="22"/>
        </w:rPr>
        <w:t xml:space="preserve">, </w:t>
      </w:r>
      <w:r w:rsidRPr="004D2E32">
        <w:rPr>
          <w:rFonts w:asciiTheme="majorBidi" w:hAnsiTheme="majorBidi" w:cstheme="majorBidi"/>
          <w:i/>
          <w:iCs/>
          <w:sz w:val="22"/>
          <w:szCs w:val="22"/>
        </w:rPr>
        <w:t>18/06</w:t>
      </w:r>
      <w:r w:rsidRPr="004D2E32">
        <w:rPr>
          <w:rFonts w:asciiTheme="majorBidi" w:hAnsiTheme="majorBidi" w:cstheme="majorBidi"/>
          <w:sz w:val="22"/>
          <w:szCs w:val="22"/>
        </w:rPr>
        <w:t xml:space="preserve">. </w:t>
      </w:r>
      <w:r w:rsidRPr="004D2E32">
        <w:rPr>
          <w:rFonts w:asciiTheme="majorBidi" w:hAnsiTheme="majorBidi" w:cstheme="majorBidi"/>
          <w:sz w:val="22"/>
          <w:szCs w:val="22"/>
          <w:lang w:bidi="fa-IR"/>
        </w:rPr>
        <w:t>Retrieved from</w:t>
      </w:r>
      <w:r w:rsidRPr="004D2E32">
        <w:rPr>
          <w:rFonts w:asciiTheme="majorBidi" w:hAnsiTheme="majorBidi" w:cstheme="majorBidi"/>
          <w:sz w:val="22"/>
          <w:szCs w:val="22"/>
        </w:rPr>
        <w:t xml:space="preserve">: </w:t>
      </w:r>
      <w:hyperlink r:id="rId16" w:history="1">
        <w:r w:rsidRPr="004D2E32">
          <w:rPr>
            <w:rStyle w:val="Hyperlink"/>
            <w:rFonts w:asciiTheme="majorBidi" w:hAnsiTheme="majorBidi" w:cstheme="majorBidi"/>
            <w:sz w:val="22"/>
            <w:szCs w:val="22"/>
          </w:rPr>
          <w:t>http://www.tcmb.gov.tr/wps</w:t>
        </w:r>
      </w:hyperlink>
    </w:p>
    <w:p w14:paraId="7D880B5F" w14:textId="77777777" w:rsidR="00AD3342" w:rsidRPr="004D2E32" w:rsidRDefault="00AD3342" w:rsidP="00AD3342">
      <w:pPr>
        <w:pStyle w:val="ListParagraph"/>
        <w:ind w:left="270" w:hanging="270"/>
        <w:rPr>
          <w:rStyle w:val="Hyperlink"/>
          <w:rFonts w:asciiTheme="majorBidi" w:hAnsiTheme="majorBidi" w:cstheme="majorBidi"/>
          <w:sz w:val="22"/>
          <w:szCs w:val="22"/>
        </w:rPr>
      </w:pPr>
      <w:proofErr w:type="spellStart"/>
      <w:r w:rsidRPr="004D2E32">
        <w:rPr>
          <w:rFonts w:asciiTheme="majorBidi" w:hAnsiTheme="majorBidi" w:cstheme="majorBidi"/>
          <w:sz w:val="22"/>
          <w:szCs w:val="22"/>
        </w:rPr>
        <w:t>Lugilde</w:t>
      </w:r>
      <w:proofErr w:type="spellEnd"/>
      <w:r w:rsidRPr="004D2E32">
        <w:rPr>
          <w:rFonts w:asciiTheme="majorBidi" w:hAnsiTheme="majorBidi" w:cstheme="majorBidi"/>
          <w:sz w:val="22"/>
          <w:szCs w:val="22"/>
        </w:rPr>
        <w:t>, A. (2018). Does Income Uncertainty Affect Spanish Household Consumption</w:t>
      </w:r>
      <w:proofErr w:type="gramStart"/>
      <w:r w:rsidRPr="004D2E32">
        <w:rPr>
          <w:rFonts w:asciiTheme="majorBidi" w:hAnsiTheme="majorBidi" w:cstheme="majorBidi"/>
          <w:sz w:val="22"/>
          <w:szCs w:val="22"/>
        </w:rPr>
        <w:t>?.</w:t>
      </w:r>
      <w:proofErr w:type="gramEnd"/>
      <w:r w:rsidRPr="004D2E32">
        <w:rPr>
          <w:rFonts w:asciiTheme="majorBidi" w:hAnsiTheme="majorBidi" w:cstheme="majorBidi"/>
          <w:sz w:val="22"/>
          <w:szCs w:val="22"/>
        </w:rPr>
        <w:t xml:space="preserve"> </w:t>
      </w:r>
      <w:r w:rsidRPr="004D2E32">
        <w:rPr>
          <w:rFonts w:asciiTheme="majorBidi" w:hAnsiTheme="majorBidi" w:cstheme="majorBidi"/>
          <w:i/>
          <w:iCs/>
          <w:sz w:val="22"/>
          <w:szCs w:val="22"/>
        </w:rPr>
        <w:t>MPRA Paper</w:t>
      </w:r>
      <w:r w:rsidRPr="004D2E32">
        <w:rPr>
          <w:rFonts w:asciiTheme="majorBidi" w:hAnsiTheme="majorBidi" w:cstheme="majorBidi"/>
          <w:sz w:val="22"/>
          <w:szCs w:val="22"/>
        </w:rPr>
        <w:t xml:space="preserve">, </w:t>
      </w:r>
      <w:r w:rsidRPr="004D2E32">
        <w:rPr>
          <w:rFonts w:asciiTheme="majorBidi" w:hAnsiTheme="majorBidi" w:cstheme="majorBidi"/>
          <w:i/>
          <w:iCs/>
          <w:sz w:val="22"/>
          <w:szCs w:val="22"/>
        </w:rPr>
        <w:t>87110</w:t>
      </w:r>
      <w:r w:rsidRPr="004D2E32">
        <w:rPr>
          <w:rFonts w:asciiTheme="majorBidi" w:hAnsiTheme="majorBidi" w:cstheme="majorBidi"/>
          <w:sz w:val="22"/>
          <w:szCs w:val="22"/>
        </w:rPr>
        <w:t xml:space="preserve">, </w:t>
      </w:r>
      <w:proofErr w:type="gramStart"/>
      <w:r w:rsidRPr="004D2E32">
        <w:rPr>
          <w:rFonts w:asciiTheme="majorBidi" w:hAnsiTheme="majorBidi" w:cstheme="majorBidi"/>
          <w:sz w:val="22"/>
          <w:szCs w:val="22"/>
          <w:lang w:bidi="fa-IR"/>
        </w:rPr>
        <w:t>Retrieved</w:t>
      </w:r>
      <w:proofErr w:type="gramEnd"/>
      <w:r w:rsidRPr="004D2E32">
        <w:rPr>
          <w:rFonts w:asciiTheme="majorBidi" w:hAnsiTheme="majorBidi" w:cstheme="majorBidi"/>
          <w:sz w:val="22"/>
          <w:szCs w:val="22"/>
          <w:lang w:bidi="fa-IR"/>
        </w:rPr>
        <w:t xml:space="preserve"> from:</w:t>
      </w:r>
      <w:r w:rsidRPr="004D2E32">
        <w:rPr>
          <w:rFonts w:asciiTheme="majorBidi" w:hAnsiTheme="majorBidi" w:cstheme="majorBidi"/>
          <w:sz w:val="22"/>
          <w:szCs w:val="22"/>
        </w:rPr>
        <w:t xml:space="preserve"> </w:t>
      </w:r>
      <w:hyperlink r:id="rId17" w:history="1">
        <w:r w:rsidRPr="004D2E32">
          <w:rPr>
            <w:rStyle w:val="Hyperlink"/>
            <w:rFonts w:asciiTheme="majorBidi" w:hAnsiTheme="majorBidi" w:cstheme="majorBidi"/>
            <w:sz w:val="22"/>
            <w:szCs w:val="22"/>
          </w:rPr>
          <w:t>https://mpra.ub.uni-muenchen.de/87110/</w:t>
        </w:r>
      </w:hyperlink>
    </w:p>
    <w:p w14:paraId="67292861" w14:textId="051D0AFB" w:rsidR="00AD3342" w:rsidRPr="004D2E32" w:rsidRDefault="00AD3342" w:rsidP="00BC2302">
      <w:pPr>
        <w:pStyle w:val="ListParagraph"/>
        <w:ind w:left="270" w:hanging="270"/>
        <w:rPr>
          <w:rFonts w:asciiTheme="majorBidi" w:hAnsiTheme="majorBidi" w:cstheme="majorBidi"/>
          <w:sz w:val="22"/>
          <w:szCs w:val="22"/>
        </w:rPr>
      </w:pPr>
      <w:proofErr w:type="spellStart"/>
      <w:r w:rsidRPr="004D2E32">
        <w:rPr>
          <w:rFonts w:asciiTheme="majorBidi" w:hAnsiTheme="majorBidi" w:cstheme="majorBidi"/>
          <w:sz w:val="22"/>
          <w:szCs w:val="22"/>
        </w:rPr>
        <w:t>Aaberge</w:t>
      </w:r>
      <w:proofErr w:type="spellEnd"/>
      <w:r w:rsidRPr="004D2E32">
        <w:rPr>
          <w:rFonts w:asciiTheme="majorBidi" w:hAnsiTheme="majorBidi" w:cstheme="majorBidi"/>
          <w:sz w:val="22"/>
          <w:szCs w:val="22"/>
        </w:rPr>
        <w:t>, R., Liu, K., &amp; Zhu, Y. (2016). Political Uncertainty and Household Savings.</w:t>
      </w:r>
      <w:r w:rsidRPr="004D2E32">
        <w:rPr>
          <w:rFonts w:asciiTheme="majorBidi" w:hAnsiTheme="majorBidi" w:cstheme="majorBidi"/>
          <w:i/>
          <w:iCs/>
          <w:sz w:val="22"/>
          <w:szCs w:val="22"/>
        </w:rPr>
        <w:t xml:space="preserve"> Journal of Comparative Economics</w:t>
      </w:r>
      <w:r w:rsidRPr="004D2E32">
        <w:rPr>
          <w:rFonts w:asciiTheme="majorBidi" w:hAnsiTheme="majorBidi" w:cstheme="majorBidi"/>
          <w:sz w:val="22"/>
          <w:szCs w:val="22"/>
        </w:rPr>
        <w:t xml:space="preserve">, </w:t>
      </w:r>
      <w:r w:rsidRPr="004D2E32">
        <w:rPr>
          <w:rFonts w:asciiTheme="majorBidi" w:hAnsiTheme="majorBidi" w:cstheme="majorBidi"/>
          <w:i/>
          <w:iCs/>
          <w:sz w:val="22"/>
          <w:szCs w:val="22"/>
        </w:rPr>
        <w:t>2</w:t>
      </w:r>
      <w:r w:rsidRPr="004D2E32">
        <w:rPr>
          <w:rFonts w:asciiTheme="majorBidi" w:hAnsiTheme="majorBidi" w:cstheme="majorBidi"/>
          <w:sz w:val="22"/>
          <w:szCs w:val="22"/>
        </w:rPr>
        <w:t xml:space="preserve">(26), 1-17. </w:t>
      </w:r>
      <w:proofErr w:type="gramStart"/>
      <w:r w:rsidRPr="004D2E32">
        <w:rPr>
          <w:rFonts w:asciiTheme="majorBidi" w:hAnsiTheme="majorBidi" w:cstheme="majorBidi"/>
          <w:sz w:val="22"/>
          <w:szCs w:val="22"/>
          <w:lang w:bidi="fa-IR"/>
        </w:rPr>
        <w:t>retrieved</w:t>
      </w:r>
      <w:proofErr w:type="gramEnd"/>
      <w:r w:rsidRPr="004D2E32">
        <w:rPr>
          <w:rFonts w:asciiTheme="majorBidi" w:hAnsiTheme="majorBidi" w:cstheme="majorBidi"/>
          <w:sz w:val="22"/>
          <w:szCs w:val="22"/>
          <w:lang w:bidi="fa-IR"/>
        </w:rPr>
        <w:t xml:space="preserve"> from:</w:t>
      </w:r>
      <w:r w:rsidRPr="004D2E32">
        <w:rPr>
          <w:rFonts w:asciiTheme="majorBidi" w:hAnsiTheme="majorBidi" w:cstheme="majorBidi"/>
          <w:sz w:val="22"/>
          <w:szCs w:val="22"/>
        </w:rPr>
        <w:t xml:space="preserve"> </w:t>
      </w:r>
      <w:proofErr w:type="spellStart"/>
      <w:r w:rsidR="00BC2302" w:rsidRPr="00BC2302">
        <w:rPr>
          <w:rFonts w:asciiTheme="majorBidi" w:hAnsiTheme="majorBidi" w:cstheme="majorBidi"/>
          <w:sz w:val="22"/>
          <w:szCs w:val="22"/>
        </w:rPr>
        <w:t>doi</w:t>
      </w:r>
      <w:proofErr w:type="spellEnd"/>
      <w:r w:rsidR="00BC2302" w:rsidRPr="00BC2302">
        <w:rPr>
          <w:rFonts w:asciiTheme="majorBidi" w:hAnsiTheme="majorBidi" w:cstheme="majorBidi"/>
          <w:sz w:val="22"/>
          <w:szCs w:val="22"/>
        </w:rPr>
        <w:t xml:space="preserve">: </w:t>
      </w:r>
      <w:r w:rsidRPr="00BC2302">
        <w:rPr>
          <w:rFonts w:asciiTheme="majorBidi" w:hAnsiTheme="majorBidi" w:cstheme="majorBidi"/>
          <w:sz w:val="22"/>
          <w:szCs w:val="22"/>
        </w:rPr>
        <w:t>10.1016/j.jce.2015.12.011</w:t>
      </w:r>
      <w:r w:rsidR="00BC2302">
        <w:rPr>
          <w:rFonts w:asciiTheme="majorBidi" w:hAnsiTheme="majorBidi" w:cstheme="majorBidi"/>
          <w:sz w:val="22"/>
          <w:szCs w:val="22"/>
        </w:rPr>
        <w:t>.</w:t>
      </w:r>
    </w:p>
    <w:p w14:paraId="30FF0E98" w14:textId="77777777" w:rsidR="00AD3342" w:rsidRPr="004D2E32" w:rsidRDefault="00AD3342" w:rsidP="00AD3342">
      <w:pPr>
        <w:pStyle w:val="ListParagraph"/>
        <w:ind w:left="270" w:hanging="270"/>
        <w:rPr>
          <w:rFonts w:asciiTheme="majorBidi" w:hAnsiTheme="majorBidi" w:cstheme="majorBidi"/>
          <w:sz w:val="22"/>
          <w:szCs w:val="22"/>
          <w:lang w:bidi="fa-IR"/>
        </w:rPr>
      </w:pPr>
      <w:proofErr w:type="spellStart"/>
      <w:r w:rsidRPr="004D2E32">
        <w:rPr>
          <w:rFonts w:asciiTheme="majorBidi" w:hAnsiTheme="majorBidi" w:cstheme="majorBidi"/>
          <w:sz w:val="22"/>
          <w:szCs w:val="22"/>
          <w:lang w:bidi="fa-IR"/>
        </w:rPr>
        <w:t>Coibion</w:t>
      </w:r>
      <w:proofErr w:type="spellEnd"/>
      <w:r w:rsidRPr="004D2E32">
        <w:rPr>
          <w:rFonts w:asciiTheme="majorBidi" w:hAnsiTheme="majorBidi" w:cstheme="majorBidi"/>
          <w:sz w:val="22"/>
          <w:szCs w:val="22"/>
          <w:lang w:bidi="fa-IR"/>
        </w:rPr>
        <w:t xml:space="preserve">, O., </w:t>
      </w:r>
      <w:proofErr w:type="spellStart"/>
      <w:r w:rsidRPr="004D2E32">
        <w:rPr>
          <w:rFonts w:asciiTheme="majorBidi" w:hAnsiTheme="majorBidi" w:cstheme="majorBidi"/>
          <w:sz w:val="22"/>
          <w:szCs w:val="22"/>
          <w:lang w:bidi="fa-IR"/>
        </w:rPr>
        <w:t>Georgarakos</w:t>
      </w:r>
      <w:proofErr w:type="spellEnd"/>
      <w:r w:rsidRPr="004D2E32">
        <w:rPr>
          <w:rFonts w:asciiTheme="majorBidi" w:hAnsiTheme="majorBidi" w:cstheme="majorBidi"/>
          <w:sz w:val="22"/>
          <w:szCs w:val="22"/>
          <w:lang w:bidi="fa-IR"/>
        </w:rPr>
        <w:t xml:space="preserve">, D., </w:t>
      </w:r>
      <w:proofErr w:type="spellStart"/>
      <w:r w:rsidRPr="004D2E32">
        <w:rPr>
          <w:rFonts w:asciiTheme="majorBidi" w:hAnsiTheme="majorBidi" w:cstheme="majorBidi"/>
          <w:sz w:val="22"/>
          <w:szCs w:val="22"/>
          <w:lang w:bidi="fa-IR"/>
        </w:rPr>
        <w:t>Gorodnichenko</w:t>
      </w:r>
      <w:proofErr w:type="spellEnd"/>
      <w:r w:rsidRPr="004D2E32">
        <w:rPr>
          <w:rFonts w:asciiTheme="majorBidi" w:hAnsiTheme="majorBidi" w:cstheme="majorBidi"/>
          <w:sz w:val="22"/>
          <w:szCs w:val="22"/>
          <w:lang w:bidi="fa-IR"/>
        </w:rPr>
        <w:t>, Y., Kenny, G., &amp; Weber, M. (2021). The Effect of Macroeconomic Uncertainty on Household Spending</w:t>
      </w:r>
      <w:r w:rsidRPr="004D2E32">
        <w:rPr>
          <w:rFonts w:asciiTheme="majorBidi" w:hAnsiTheme="majorBidi" w:cstheme="majorBidi"/>
          <w:i/>
          <w:iCs/>
          <w:sz w:val="22"/>
          <w:szCs w:val="22"/>
          <w:lang w:bidi="fa-IR"/>
        </w:rPr>
        <w:t>. IZA Institute of Labor Economics, Discussion Paper Series</w:t>
      </w:r>
      <w:r w:rsidRPr="004D2E32">
        <w:rPr>
          <w:rFonts w:asciiTheme="majorBidi" w:hAnsiTheme="majorBidi" w:cstheme="majorBidi"/>
          <w:sz w:val="22"/>
          <w:szCs w:val="22"/>
          <w:lang w:bidi="fa-IR"/>
        </w:rPr>
        <w:t xml:space="preserve">, </w:t>
      </w:r>
      <w:r w:rsidRPr="004D2E32">
        <w:rPr>
          <w:rFonts w:asciiTheme="majorBidi" w:hAnsiTheme="majorBidi" w:cstheme="majorBidi"/>
          <w:i/>
          <w:iCs/>
          <w:sz w:val="22"/>
          <w:szCs w:val="22"/>
          <w:lang w:bidi="fa-IR"/>
        </w:rPr>
        <w:t>14213</w:t>
      </w:r>
      <w:r w:rsidRPr="004D2E32">
        <w:rPr>
          <w:rFonts w:asciiTheme="majorBidi" w:hAnsiTheme="majorBidi" w:cstheme="majorBidi"/>
          <w:sz w:val="22"/>
          <w:szCs w:val="22"/>
          <w:lang w:bidi="fa-IR"/>
        </w:rPr>
        <w:t>. Retrieved from:</w:t>
      </w:r>
      <w:r w:rsidRPr="004D2E32">
        <w:rPr>
          <w:rFonts w:asciiTheme="majorBidi" w:hAnsiTheme="majorBidi" w:cstheme="majorBidi"/>
          <w:sz w:val="22"/>
          <w:szCs w:val="22"/>
        </w:rPr>
        <w:t xml:space="preserve"> </w:t>
      </w:r>
      <w:hyperlink r:id="rId18" w:history="1">
        <w:r w:rsidRPr="004D2E32">
          <w:rPr>
            <w:rStyle w:val="Hyperlink"/>
            <w:rFonts w:asciiTheme="majorBidi" w:hAnsiTheme="majorBidi" w:cstheme="majorBidi"/>
            <w:sz w:val="22"/>
            <w:szCs w:val="22"/>
            <w:lang w:bidi="fa-IR"/>
          </w:rPr>
          <w:t>http://ftp.iza.org/dp14213.pdf</w:t>
        </w:r>
      </w:hyperlink>
      <w:r w:rsidRPr="004D2E32">
        <w:rPr>
          <w:rFonts w:asciiTheme="majorBidi" w:hAnsiTheme="majorBidi" w:cstheme="majorBidi"/>
          <w:sz w:val="22"/>
          <w:szCs w:val="22"/>
          <w:lang w:bidi="fa-IR"/>
        </w:rPr>
        <w:t>.</w:t>
      </w:r>
    </w:p>
    <w:p w14:paraId="43DFB2A3" w14:textId="77777777" w:rsidR="00AD3342" w:rsidRPr="004D2E32" w:rsidRDefault="00AD3342" w:rsidP="00AD3342">
      <w:pPr>
        <w:pStyle w:val="ListParagraph"/>
        <w:ind w:left="270" w:hanging="270"/>
        <w:rPr>
          <w:rFonts w:asciiTheme="majorBidi" w:hAnsiTheme="majorBidi" w:cstheme="majorBidi"/>
          <w:sz w:val="22"/>
          <w:szCs w:val="22"/>
          <w:lang w:bidi="fa-IR"/>
        </w:rPr>
      </w:pPr>
      <w:r w:rsidRPr="004D2E32">
        <w:rPr>
          <w:rFonts w:asciiTheme="majorBidi" w:hAnsiTheme="majorBidi" w:cstheme="majorBidi"/>
          <w:sz w:val="22"/>
          <w:szCs w:val="22"/>
          <w:lang w:bidi="fa-IR"/>
        </w:rPr>
        <w:t xml:space="preserve">Yun, Y., &amp; Jung, H. Y. (2020). Effects of Uncertainty Shocks on Household Consumption and Working Hours: A Fuzzy Cognitive Map-Based Approach. </w:t>
      </w:r>
      <w:r w:rsidRPr="004D2E32">
        <w:rPr>
          <w:rFonts w:asciiTheme="majorBidi" w:hAnsiTheme="majorBidi" w:cstheme="majorBidi"/>
          <w:i/>
          <w:iCs/>
          <w:sz w:val="22"/>
          <w:szCs w:val="22"/>
          <w:lang w:bidi="fa-IR"/>
        </w:rPr>
        <w:t>Mathematics</w:t>
      </w:r>
      <w:r w:rsidRPr="004D2E32">
        <w:rPr>
          <w:rFonts w:asciiTheme="majorBidi" w:hAnsiTheme="majorBidi" w:cstheme="majorBidi"/>
          <w:sz w:val="22"/>
          <w:szCs w:val="22"/>
          <w:lang w:bidi="fa-IR"/>
        </w:rPr>
        <w:t xml:space="preserve">, </w:t>
      </w:r>
      <w:r w:rsidRPr="004D2E32">
        <w:rPr>
          <w:rFonts w:asciiTheme="majorBidi" w:hAnsiTheme="majorBidi" w:cstheme="majorBidi"/>
          <w:i/>
          <w:iCs/>
          <w:sz w:val="22"/>
          <w:szCs w:val="22"/>
          <w:lang w:bidi="fa-IR"/>
        </w:rPr>
        <w:t>8</w:t>
      </w:r>
      <w:r w:rsidRPr="004D2E32">
        <w:rPr>
          <w:rFonts w:asciiTheme="majorBidi" w:hAnsiTheme="majorBidi" w:cstheme="majorBidi"/>
          <w:sz w:val="22"/>
          <w:szCs w:val="22"/>
          <w:lang w:bidi="fa-IR"/>
        </w:rPr>
        <w:t>(889), 1-13.</w:t>
      </w:r>
    </w:p>
    <w:p w14:paraId="77D4F3C0" w14:textId="77777777" w:rsidR="00AD3342" w:rsidRPr="004D2E32" w:rsidRDefault="00AD3342" w:rsidP="00AD3342">
      <w:pPr>
        <w:pStyle w:val="ListParagraph"/>
        <w:ind w:left="270" w:hanging="270"/>
        <w:rPr>
          <w:rFonts w:asciiTheme="majorBidi" w:hAnsiTheme="majorBidi" w:cstheme="majorBidi"/>
          <w:sz w:val="22"/>
          <w:szCs w:val="22"/>
          <w:lang w:bidi="fa-IR"/>
        </w:rPr>
      </w:pPr>
      <w:proofErr w:type="spellStart"/>
      <w:r w:rsidRPr="004D2E32">
        <w:rPr>
          <w:rFonts w:asciiTheme="majorBidi" w:hAnsiTheme="majorBidi" w:cstheme="majorBidi"/>
          <w:sz w:val="22"/>
          <w:szCs w:val="22"/>
          <w:lang w:bidi="fa-IR"/>
        </w:rPr>
        <w:t>Iyke</w:t>
      </w:r>
      <w:proofErr w:type="spellEnd"/>
      <w:r w:rsidRPr="004D2E32">
        <w:rPr>
          <w:rFonts w:asciiTheme="majorBidi" w:hAnsiTheme="majorBidi" w:cstheme="majorBidi"/>
          <w:sz w:val="22"/>
          <w:szCs w:val="22"/>
          <w:lang w:bidi="fa-IR"/>
        </w:rPr>
        <w:t xml:space="preserve">, B. N., &amp; Ho, S. Y. (2019). Consumption and Exchange Rate Uncertainty: Evidence from Selected Asian Countries. </w:t>
      </w:r>
      <w:r w:rsidRPr="004D2E32">
        <w:rPr>
          <w:rFonts w:asciiTheme="majorBidi" w:hAnsiTheme="majorBidi" w:cstheme="majorBidi"/>
          <w:i/>
          <w:iCs/>
          <w:sz w:val="22"/>
          <w:szCs w:val="22"/>
          <w:lang w:bidi="fa-IR"/>
        </w:rPr>
        <w:t>Wiley</w:t>
      </w:r>
      <w:r w:rsidRPr="004D2E32">
        <w:rPr>
          <w:rFonts w:asciiTheme="majorBidi" w:hAnsiTheme="majorBidi" w:cstheme="majorBidi"/>
          <w:sz w:val="22"/>
          <w:szCs w:val="22"/>
          <w:lang w:bidi="fa-IR"/>
        </w:rPr>
        <w:t>, World Econ., 1-26. Retrieved from:</w:t>
      </w:r>
      <w:r w:rsidRPr="004D2E32">
        <w:rPr>
          <w:rFonts w:asciiTheme="majorBidi" w:hAnsiTheme="majorBidi" w:cstheme="majorBidi"/>
          <w:sz w:val="22"/>
          <w:szCs w:val="22"/>
        </w:rPr>
        <w:t xml:space="preserve"> </w:t>
      </w:r>
      <w:hyperlink r:id="rId19" w:history="1">
        <w:r w:rsidRPr="004D2E32">
          <w:rPr>
            <w:rStyle w:val="Hyperlink"/>
            <w:rFonts w:asciiTheme="majorBidi" w:hAnsiTheme="majorBidi" w:cstheme="majorBidi"/>
            <w:sz w:val="22"/>
            <w:szCs w:val="22"/>
            <w:lang w:bidi="fa-IR"/>
          </w:rPr>
          <w:t>https://onlinelibrary.wiley.com/doi/abs/10.1111/twec.12900</w:t>
        </w:r>
      </w:hyperlink>
      <w:r w:rsidRPr="004D2E32">
        <w:rPr>
          <w:rFonts w:asciiTheme="majorBidi" w:hAnsiTheme="majorBidi" w:cstheme="majorBidi"/>
          <w:sz w:val="22"/>
          <w:szCs w:val="22"/>
          <w:lang w:bidi="fa-IR"/>
        </w:rPr>
        <w:t>.</w:t>
      </w:r>
    </w:p>
    <w:p w14:paraId="3F97F31A" w14:textId="0A4577A9" w:rsidR="00AD3342" w:rsidRPr="004D2E32" w:rsidRDefault="00AD3342" w:rsidP="00AD3342">
      <w:pPr>
        <w:pStyle w:val="ListParagraph"/>
        <w:ind w:left="270" w:hanging="270"/>
        <w:rPr>
          <w:rFonts w:asciiTheme="majorBidi" w:hAnsiTheme="majorBidi" w:cstheme="majorBidi"/>
          <w:sz w:val="22"/>
          <w:szCs w:val="22"/>
          <w:lang w:bidi="fa-IR"/>
        </w:rPr>
      </w:pPr>
      <w:proofErr w:type="spellStart"/>
      <w:r w:rsidRPr="004D2E32">
        <w:rPr>
          <w:rFonts w:asciiTheme="majorBidi" w:hAnsiTheme="majorBidi" w:cstheme="majorBidi"/>
          <w:sz w:val="22"/>
          <w:szCs w:val="22"/>
          <w:lang w:bidi="fa-IR"/>
        </w:rPr>
        <w:t>Seyfollahi</w:t>
      </w:r>
      <w:proofErr w:type="spellEnd"/>
      <w:r w:rsidRPr="004D2E32">
        <w:rPr>
          <w:rFonts w:asciiTheme="majorBidi" w:hAnsiTheme="majorBidi" w:cstheme="majorBidi"/>
          <w:sz w:val="22"/>
          <w:szCs w:val="22"/>
          <w:lang w:bidi="fa-IR"/>
        </w:rPr>
        <w:t xml:space="preserve">, N. (2018). Investigating the Asymmetric Effect of Oil Price Uncertainty on Economic Growth (Generalized Method of Moment Approach). </w:t>
      </w:r>
      <w:r w:rsidRPr="004D2E32">
        <w:rPr>
          <w:rFonts w:asciiTheme="majorBidi" w:hAnsiTheme="majorBidi" w:cstheme="majorBidi"/>
          <w:i/>
          <w:iCs/>
          <w:sz w:val="22"/>
          <w:szCs w:val="22"/>
          <w:lang w:bidi="fa-IR"/>
        </w:rPr>
        <w:t>Quarterly Journal of Quantitative Economics (former Economic Studies), 15</w:t>
      </w:r>
      <w:r w:rsidRPr="004D2E32">
        <w:rPr>
          <w:rFonts w:asciiTheme="majorBidi" w:hAnsiTheme="majorBidi" w:cstheme="majorBidi"/>
          <w:sz w:val="22"/>
          <w:szCs w:val="22"/>
          <w:lang w:bidi="fa-IR"/>
        </w:rPr>
        <w:t>(3), 1-20 (in Persian).</w:t>
      </w:r>
      <w:r w:rsidR="00B15BC4">
        <w:rPr>
          <w:rFonts w:asciiTheme="majorBidi" w:hAnsiTheme="majorBidi" w:cstheme="majorBidi"/>
          <w:sz w:val="22"/>
          <w:szCs w:val="22"/>
          <w:lang w:bidi="fa-IR"/>
        </w:rPr>
        <w:t xml:space="preserve"> </w:t>
      </w:r>
      <w:r w:rsidR="002E5DB0" w:rsidRPr="002E5DB0">
        <w:rPr>
          <w:rFonts w:ascii="Tahoma" w:hAnsi="Tahoma" w:cs="Tahoma"/>
          <w:shd w:val="clear" w:color="auto" w:fill="FFFFFF"/>
        </w:rPr>
        <w:t>doi:</w:t>
      </w:r>
      <w:r w:rsidR="00B15BC4" w:rsidRPr="002E5DB0">
        <w:rPr>
          <w:rFonts w:ascii="Tahoma" w:hAnsi="Tahoma" w:cs="Tahoma"/>
          <w:shd w:val="clear" w:color="auto" w:fill="FFFFFF"/>
        </w:rPr>
        <w:t>10.22055/jqe.2018.21549.1650</w:t>
      </w:r>
      <w:r w:rsidR="002E5DB0">
        <w:rPr>
          <w:rFonts w:asciiTheme="majorBidi" w:hAnsiTheme="majorBidi" w:cstheme="majorBidi"/>
          <w:sz w:val="22"/>
          <w:szCs w:val="22"/>
          <w:lang w:bidi="fa-IR"/>
        </w:rPr>
        <w:t>.</w:t>
      </w:r>
    </w:p>
    <w:p w14:paraId="43560B14" w14:textId="00B57E17" w:rsidR="00AD3342" w:rsidRDefault="00AD3342" w:rsidP="002E5DB0">
      <w:pPr>
        <w:pStyle w:val="ListParagraph"/>
        <w:ind w:left="270" w:hanging="270"/>
        <w:rPr>
          <w:rFonts w:asciiTheme="majorBidi" w:hAnsiTheme="majorBidi" w:cstheme="majorBidi"/>
          <w:sz w:val="22"/>
          <w:szCs w:val="22"/>
          <w:lang w:bidi="fa-IR"/>
        </w:rPr>
      </w:pPr>
      <w:proofErr w:type="spellStart"/>
      <w:r w:rsidRPr="004D2E32">
        <w:rPr>
          <w:rFonts w:asciiTheme="majorBidi" w:hAnsiTheme="majorBidi" w:cstheme="majorBidi"/>
          <w:sz w:val="22"/>
          <w:szCs w:val="22"/>
          <w:lang w:bidi="fa-IR"/>
        </w:rPr>
        <w:t>Lotfalipour</w:t>
      </w:r>
      <w:proofErr w:type="spellEnd"/>
      <w:r w:rsidRPr="004D2E32">
        <w:rPr>
          <w:rFonts w:asciiTheme="majorBidi" w:hAnsiTheme="majorBidi" w:cstheme="majorBidi"/>
          <w:sz w:val="22"/>
          <w:szCs w:val="22"/>
          <w:lang w:bidi="fa-IR"/>
        </w:rPr>
        <w:t xml:space="preserve">, M. R., </w:t>
      </w:r>
      <w:proofErr w:type="spellStart"/>
      <w:r w:rsidRPr="004D2E32">
        <w:rPr>
          <w:rFonts w:asciiTheme="majorBidi" w:hAnsiTheme="majorBidi" w:cstheme="majorBidi"/>
          <w:sz w:val="22"/>
          <w:szCs w:val="22"/>
          <w:lang w:bidi="fa-IR"/>
        </w:rPr>
        <w:t>Karimzadeh</w:t>
      </w:r>
      <w:proofErr w:type="spellEnd"/>
      <w:r w:rsidRPr="004D2E32">
        <w:rPr>
          <w:rFonts w:asciiTheme="majorBidi" w:hAnsiTheme="majorBidi" w:cstheme="majorBidi"/>
          <w:sz w:val="22"/>
          <w:szCs w:val="22"/>
          <w:lang w:bidi="fa-IR"/>
        </w:rPr>
        <w:t xml:space="preserve">, M., &amp; </w:t>
      </w:r>
      <w:proofErr w:type="spellStart"/>
      <w:r w:rsidRPr="004D2E32">
        <w:rPr>
          <w:rFonts w:asciiTheme="majorBidi" w:hAnsiTheme="majorBidi" w:cstheme="majorBidi"/>
          <w:sz w:val="22"/>
          <w:szCs w:val="22"/>
          <w:lang w:bidi="fa-IR"/>
        </w:rPr>
        <w:t>Enami</w:t>
      </w:r>
      <w:proofErr w:type="spellEnd"/>
      <w:r w:rsidRPr="004D2E32">
        <w:rPr>
          <w:rFonts w:asciiTheme="majorBidi" w:hAnsiTheme="majorBidi" w:cstheme="majorBidi"/>
          <w:sz w:val="22"/>
          <w:szCs w:val="22"/>
          <w:lang w:bidi="fa-IR"/>
        </w:rPr>
        <w:t xml:space="preserve">, A. (2018). Investigating the Effects of Shock from Banking Resources on Consumption and Investment in the Economy of Iran (DSGE approach). </w:t>
      </w:r>
      <w:r w:rsidRPr="004D2E32">
        <w:rPr>
          <w:rFonts w:asciiTheme="majorBidi" w:hAnsiTheme="majorBidi" w:cstheme="majorBidi"/>
          <w:i/>
          <w:iCs/>
          <w:sz w:val="22"/>
          <w:szCs w:val="22"/>
          <w:lang w:bidi="fa-IR"/>
        </w:rPr>
        <w:t>Quarterly Journal of Econometric,</w:t>
      </w:r>
      <w:r w:rsidRPr="004D2E32">
        <w:rPr>
          <w:rFonts w:asciiTheme="majorBidi" w:hAnsiTheme="majorBidi" w:cstheme="majorBidi"/>
          <w:sz w:val="22"/>
          <w:szCs w:val="22"/>
          <w:lang w:bidi="fa-IR"/>
        </w:rPr>
        <w:t xml:space="preserve"> </w:t>
      </w:r>
      <w:r w:rsidRPr="004D2E32">
        <w:rPr>
          <w:rFonts w:asciiTheme="majorBidi" w:hAnsiTheme="majorBidi" w:cstheme="majorBidi"/>
          <w:i/>
          <w:iCs/>
          <w:sz w:val="22"/>
          <w:szCs w:val="22"/>
          <w:lang w:bidi="fa-IR"/>
        </w:rPr>
        <w:t>3</w:t>
      </w:r>
      <w:r w:rsidRPr="004D2E32">
        <w:rPr>
          <w:rFonts w:asciiTheme="majorBidi" w:hAnsiTheme="majorBidi" w:cstheme="majorBidi"/>
          <w:sz w:val="22"/>
          <w:szCs w:val="22"/>
          <w:lang w:bidi="fa-IR"/>
        </w:rPr>
        <w:t>(10), 113-146 (in Persian).</w:t>
      </w:r>
      <w:r w:rsidR="00CC26A8">
        <w:rPr>
          <w:rFonts w:asciiTheme="majorBidi" w:hAnsiTheme="majorBidi" w:cstheme="majorBidi"/>
          <w:sz w:val="22"/>
          <w:szCs w:val="22"/>
          <w:lang w:bidi="fa-IR"/>
        </w:rPr>
        <w:t xml:space="preserve"> </w:t>
      </w:r>
      <w:hyperlink r:id="rId20" w:history="1"/>
      <w:proofErr w:type="spellStart"/>
      <w:proofErr w:type="gramStart"/>
      <w:r w:rsidR="002E5DB0">
        <w:rPr>
          <w:rFonts w:asciiTheme="majorBidi" w:hAnsiTheme="majorBidi" w:cstheme="majorBidi"/>
          <w:sz w:val="22"/>
          <w:szCs w:val="22"/>
          <w:lang w:bidi="fa-IR"/>
        </w:rPr>
        <w:t>doi</w:t>
      </w:r>
      <w:proofErr w:type="spellEnd"/>
      <w:proofErr w:type="gramEnd"/>
      <w:r w:rsidR="002E5DB0">
        <w:rPr>
          <w:rFonts w:asciiTheme="majorBidi" w:hAnsiTheme="majorBidi" w:cstheme="majorBidi"/>
          <w:sz w:val="22"/>
          <w:szCs w:val="22"/>
          <w:lang w:bidi="fa-IR"/>
        </w:rPr>
        <w:t xml:space="preserve">: </w:t>
      </w:r>
      <w:r w:rsidR="00CC26A8" w:rsidRPr="002E5DB0">
        <w:rPr>
          <w:rFonts w:asciiTheme="majorBidi" w:hAnsiTheme="majorBidi" w:cstheme="majorBidi"/>
          <w:sz w:val="22"/>
          <w:szCs w:val="22"/>
          <w:lang w:bidi="fa-IR"/>
        </w:rPr>
        <w:t>10.22075/JEM.2019.16941.1265</w:t>
      </w:r>
    </w:p>
    <w:p w14:paraId="56F3E7EA" w14:textId="24BB5226" w:rsidR="00AD3342" w:rsidRPr="004D2E32" w:rsidRDefault="00AD3342" w:rsidP="00AD3342">
      <w:pPr>
        <w:pStyle w:val="ListParagraph"/>
        <w:ind w:left="270" w:hanging="270"/>
        <w:rPr>
          <w:rFonts w:asciiTheme="majorBidi" w:hAnsiTheme="majorBidi" w:cstheme="majorBidi"/>
          <w:sz w:val="22"/>
          <w:szCs w:val="22"/>
          <w:lang w:bidi="fa-IR"/>
        </w:rPr>
      </w:pPr>
      <w:proofErr w:type="spellStart"/>
      <w:r w:rsidRPr="004D2E32">
        <w:rPr>
          <w:rFonts w:asciiTheme="majorBidi" w:hAnsiTheme="majorBidi" w:cstheme="majorBidi"/>
          <w:sz w:val="22"/>
          <w:szCs w:val="22"/>
          <w:lang w:bidi="fa-IR"/>
        </w:rPr>
        <w:t>Shafiei</w:t>
      </w:r>
      <w:proofErr w:type="spellEnd"/>
      <w:r w:rsidRPr="004D2E32">
        <w:rPr>
          <w:rFonts w:asciiTheme="majorBidi" w:hAnsiTheme="majorBidi" w:cstheme="majorBidi"/>
          <w:sz w:val="22"/>
          <w:szCs w:val="22"/>
          <w:lang w:bidi="fa-IR"/>
        </w:rPr>
        <w:t xml:space="preserve">, S., </w:t>
      </w:r>
      <w:proofErr w:type="spellStart"/>
      <w:r w:rsidRPr="004D2E32">
        <w:rPr>
          <w:rFonts w:asciiTheme="majorBidi" w:hAnsiTheme="majorBidi" w:cstheme="majorBidi"/>
          <w:sz w:val="22"/>
          <w:szCs w:val="22"/>
          <w:lang w:bidi="fa-IR"/>
        </w:rPr>
        <w:t>Yavari</w:t>
      </w:r>
      <w:proofErr w:type="spellEnd"/>
      <w:r w:rsidRPr="004D2E32">
        <w:rPr>
          <w:rFonts w:asciiTheme="majorBidi" w:hAnsiTheme="majorBidi" w:cstheme="majorBidi"/>
          <w:sz w:val="22"/>
          <w:szCs w:val="22"/>
          <w:lang w:bidi="fa-IR"/>
        </w:rPr>
        <w:t>, K., &amp; Sahabi, B. (2017). The Effects of Uncertainty on Government Expenditure on Household Expenditure in Iran</w:t>
      </w:r>
      <w:r w:rsidRPr="004D2E32">
        <w:rPr>
          <w:rFonts w:asciiTheme="majorBidi" w:hAnsiTheme="majorBidi" w:cstheme="majorBidi"/>
          <w:sz w:val="22"/>
          <w:szCs w:val="22"/>
          <w:rtl/>
          <w:lang w:bidi="fa-IR"/>
        </w:rPr>
        <w:t>.</w:t>
      </w:r>
      <w:r w:rsidRPr="004D2E32">
        <w:rPr>
          <w:rFonts w:asciiTheme="majorBidi" w:hAnsiTheme="majorBidi" w:cstheme="majorBidi"/>
          <w:sz w:val="22"/>
          <w:szCs w:val="22"/>
          <w:lang w:bidi="fa-IR"/>
        </w:rPr>
        <w:t xml:space="preserve"> </w:t>
      </w:r>
      <w:r w:rsidRPr="004D2E32">
        <w:rPr>
          <w:rFonts w:asciiTheme="majorBidi" w:hAnsiTheme="majorBidi" w:cstheme="majorBidi"/>
          <w:i/>
          <w:iCs/>
          <w:sz w:val="22"/>
          <w:szCs w:val="22"/>
          <w:lang w:bidi="fa-IR"/>
        </w:rPr>
        <w:t>Quarterly Journal of Economic Research (Sustainable growth and development),</w:t>
      </w:r>
      <w:r w:rsidRPr="004D2E32">
        <w:rPr>
          <w:rFonts w:asciiTheme="majorBidi" w:hAnsiTheme="majorBidi" w:cstheme="majorBidi"/>
          <w:sz w:val="22"/>
          <w:szCs w:val="22"/>
          <w:lang w:bidi="fa-IR"/>
        </w:rPr>
        <w:t xml:space="preserve"> </w:t>
      </w:r>
      <w:r w:rsidRPr="004D2E32">
        <w:rPr>
          <w:rFonts w:asciiTheme="majorBidi" w:hAnsiTheme="majorBidi" w:cstheme="majorBidi"/>
          <w:i/>
          <w:iCs/>
          <w:sz w:val="22"/>
          <w:szCs w:val="22"/>
          <w:lang w:bidi="fa-IR"/>
        </w:rPr>
        <w:t>17</w:t>
      </w:r>
      <w:r w:rsidRPr="004D2E32">
        <w:rPr>
          <w:rFonts w:asciiTheme="majorBidi" w:hAnsiTheme="majorBidi" w:cstheme="majorBidi"/>
          <w:sz w:val="22"/>
          <w:szCs w:val="22"/>
          <w:lang w:bidi="fa-IR"/>
        </w:rPr>
        <w:t>(2), 25-47 (in Persian).</w:t>
      </w:r>
      <w:r w:rsidR="00556537">
        <w:rPr>
          <w:rFonts w:asciiTheme="majorBidi" w:hAnsiTheme="majorBidi" w:cstheme="majorBidi"/>
          <w:sz w:val="22"/>
          <w:szCs w:val="22"/>
          <w:lang w:bidi="fa-IR"/>
        </w:rPr>
        <w:t xml:space="preserve"> </w:t>
      </w:r>
      <w:proofErr w:type="spellStart"/>
      <w:r w:rsidR="00556537">
        <w:rPr>
          <w:rFonts w:asciiTheme="majorBidi" w:hAnsiTheme="majorBidi" w:cstheme="majorBidi"/>
          <w:sz w:val="22"/>
          <w:szCs w:val="22"/>
          <w:lang w:bidi="fa-IR"/>
        </w:rPr>
        <w:t>Doi</w:t>
      </w:r>
      <w:proofErr w:type="spellEnd"/>
      <w:r w:rsidR="00556537">
        <w:rPr>
          <w:rFonts w:asciiTheme="majorBidi" w:hAnsiTheme="majorBidi" w:cstheme="majorBidi"/>
          <w:sz w:val="22"/>
          <w:szCs w:val="22"/>
          <w:lang w:bidi="fa-IR"/>
        </w:rPr>
        <w:t xml:space="preserve">: </w:t>
      </w:r>
      <w:r w:rsidR="00556537" w:rsidRPr="007C58A6">
        <w:rPr>
          <w:rFonts w:ascii="Tahoma" w:hAnsi="Tahoma" w:cs="Tahoma"/>
          <w:sz w:val="21"/>
          <w:szCs w:val="21"/>
          <w:bdr w:val="none" w:sz="0" w:space="0" w:color="auto" w:frame="1"/>
          <w:shd w:val="clear" w:color="auto" w:fill="FFFFFF"/>
        </w:rPr>
        <w:t>20.1001.1.17356768.1396.17.2.6.8</w:t>
      </w:r>
      <w:r w:rsidR="007C58A6">
        <w:rPr>
          <w:rFonts w:asciiTheme="majorBidi" w:hAnsiTheme="majorBidi" w:cstheme="majorBidi"/>
          <w:sz w:val="22"/>
          <w:szCs w:val="22"/>
          <w:lang w:bidi="fa-IR"/>
        </w:rPr>
        <w:t>.</w:t>
      </w:r>
    </w:p>
    <w:p w14:paraId="6614DA31" w14:textId="77777777" w:rsidR="00AD3342" w:rsidRPr="004D2E32" w:rsidRDefault="00AD3342" w:rsidP="00AD3342">
      <w:pPr>
        <w:pStyle w:val="ListParagraph"/>
        <w:ind w:left="270" w:hanging="270"/>
        <w:rPr>
          <w:rFonts w:asciiTheme="majorBidi" w:hAnsiTheme="majorBidi" w:cstheme="majorBidi"/>
          <w:sz w:val="22"/>
          <w:szCs w:val="22"/>
        </w:rPr>
      </w:pPr>
      <w:r w:rsidRPr="004D2E32">
        <w:rPr>
          <w:rFonts w:asciiTheme="majorBidi" w:hAnsiTheme="majorBidi" w:cstheme="majorBidi"/>
          <w:sz w:val="22"/>
          <w:szCs w:val="22"/>
        </w:rPr>
        <w:lastRenderedPageBreak/>
        <w:t xml:space="preserve">Ferrara, L.; </w:t>
      </w:r>
      <w:proofErr w:type="spellStart"/>
      <w:r w:rsidRPr="004D2E32">
        <w:rPr>
          <w:rFonts w:asciiTheme="majorBidi" w:hAnsiTheme="majorBidi" w:cstheme="majorBidi"/>
          <w:sz w:val="22"/>
          <w:szCs w:val="22"/>
        </w:rPr>
        <w:t>Lhuissier</w:t>
      </w:r>
      <w:proofErr w:type="spellEnd"/>
      <w:r w:rsidRPr="004D2E32">
        <w:rPr>
          <w:rFonts w:asciiTheme="majorBidi" w:hAnsiTheme="majorBidi" w:cstheme="majorBidi"/>
          <w:sz w:val="22"/>
          <w:szCs w:val="22"/>
        </w:rPr>
        <w:t xml:space="preserve">, S., &amp; </w:t>
      </w:r>
      <w:proofErr w:type="spellStart"/>
      <w:r w:rsidRPr="004D2E32">
        <w:rPr>
          <w:rFonts w:asciiTheme="majorBidi" w:hAnsiTheme="majorBidi" w:cstheme="majorBidi"/>
          <w:sz w:val="22"/>
          <w:szCs w:val="22"/>
        </w:rPr>
        <w:t>Tripier</w:t>
      </w:r>
      <w:proofErr w:type="spellEnd"/>
      <w:r w:rsidRPr="004D2E32">
        <w:rPr>
          <w:rFonts w:asciiTheme="majorBidi" w:hAnsiTheme="majorBidi" w:cstheme="majorBidi"/>
          <w:sz w:val="22"/>
          <w:szCs w:val="22"/>
        </w:rPr>
        <w:t xml:space="preserve">, F. (2017). Uncertainty Fluctuations: Measures, Effects and Macroeconomic Policy Challenges. </w:t>
      </w:r>
      <w:r w:rsidRPr="004D2E32">
        <w:rPr>
          <w:rFonts w:asciiTheme="majorBidi" w:hAnsiTheme="majorBidi" w:cstheme="majorBidi"/>
          <w:i/>
          <w:iCs/>
          <w:sz w:val="22"/>
          <w:szCs w:val="22"/>
        </w:rPr>
        <w:t>CEPII</w:t>
      </w:r>
      <w:r w:rsidRPr="004D2E32">
        <w:rPr>
          <w:rFonts w:asciiTheme="majorBidi" w:hAnsiTheme="majorBidi" w:cstheme="majorBidi"/>
          <w:sz w:val="22"/>
          <w:szCs w:val="22"/>
        </w:rPr>
        <w:t xml:space="preserve">, Research and Expertise on the World Economy, Policy Brief, </w:t>
      </w:r>
      <w:r w:rsidRPr="004D2E32">
        <w:rPr>
          <w:rFonts w:asciiTheme="majorBidi" w:hAnsiTheme="majorBidi" w:cstheme="majorBidi"/>
          <w:i/>
          <w:iCs/>
          <w:sz w:val="22"/>
          <w:szCs w:val="22"/>
        </w:rPr>
        <w:t>20</w:t>
      </w:r>
      <w:r w:rsidRPr="004D2E32">
        <w:rPr>
          <w:rFonts w:asciiTheme="majorBidi" w:hAnsiTheme="majorBidi" w:cstheme="majorBidi"/>
          <w:sz w:val="22"/>
          <w:szCs w:val="22"/>
        </w:rPr>
        <w:t>, 1-16.</w:t>
      </w:r>
    </w:p>
    <w:p w14:paraId="49037001" w14:textId="77777777" w:rsidR="00AD3342" w:rsidRPr="004D2E32" w:rsidRDefault="00AD3342" w:rsidP="00AD3342">
      <w:pPr>
        <w:pStyle w:val="ListParagraph"/>
        <w:ind w:left="270" w:hanging="270"/>
        <w:rPr>
          <w:rFonts w:asciiTheme="majorBidi" w:hAnsiTheme="majorBidi" w:cstheme="majorBidi"/>
          <w:sz w:val="22"/>
          <w:szCs w:val="22"/>
        </w:rPr>
      </w:pPr>
      <w:proofErr w:type="spellStart"/>
      <w:r w:rsidRPr="004D2E32">
        <w:rPr>
          <w:rFonts w:asciiTheme="majorBidi" w:hAnsiTheme="majorBidi" w:cstheme="majorBidi"/>
          <w:sz w:val="22"/>
          <w:szCs w:val="22"/>
        </w:rPr>
        <w:t>Hadjimichael</w:t>
      </w:r>
      <w:proofErr w:type="spellEnd"/>
      <w:r w:rsidRPr="004D2E32">
        <w:rPr>
          <w:rFonts w:asciiTheme="majorBidi" w:hAnsiTheme="majorBidi" w:cstheme="majorBidi"/>
          <w:sz w:val="22"/>
          <w:szCs w:val="22"/>
        </w:rPr>
        <w:t xml:space="preserve">, M. T., </w:t>
      </w:r>
      <w:proofErr w:type="spellStart"/>
      <w:r w:rsidRPr="004D2E32">
        <w:rPr>
          <w:rFonts w:asciiTheme="majorBidi" w:hAnsiTheme="majorBidi" w:cstheme="majorBidi"/>
          <w:sz w:val="22"/>
          <w:szCs w:val="22"/>
        </w:rPr>
        <w:t>Ghura</w:t>
      </w:r>
      <w:proofErr w:type="spellEnd"/>
      <w:r w:rsidRPr="004D2E32">
        <w:rPr>
          <w:rFonts w:asciiTheme="majorBidi" w:hAnsiTheme="majorBidi" w:cstheme="majorBidi"/>
          <w:sz w:val="22"/>
          <w:szCs w:val="22"/>
        </w:rPr>
        <w:t xml:space="preserve">, D., </w:t>
      </w:r>
      <w:proofErr w:type="spellStart"/>
      <w:r w:rsidRPr="004D2E32">
        <w:rPr>
          <w:rFonts w:asciiTheme="majorBidi" w:hAnsiTheme="majorBidi" w:cstheme="majorBidi"/>
          <w:sz w:val="22"/>
          <w:szCs w:val="22"/>
        </w:rPr>
        <w:t>Muhleisen</w:t>
      </w:r>
      <w:proofErr w:type="spellEnd"/>
      <w:r w:rsidRPr="004D2E32">
        <w:rPr>
          <w:rFonts w:asciiTheme="majorBidi" w:hAnsiTheme="majorBidi" w:cstheme="majorBidi"/>
          <w:sz w:val="22"/>
          <w:szCs w:val="22"/>
        </w:rPr>
        <w:t xml:space="preserve">, M., Nord, R., &amp; </w:t>
      </w:r>
      <w:proofErr w:type="spellStart"/>
      <w:r w:rsidRPr="004D2E32">
        <w:rPr>
          <w:rFonts w:asciiTheme="majorBidi" w:hAnsiTheme="majorBidi" w:cstheme="majorBidi"/>
          <w:sz w:val="22"/>
          <w:szCs w:val="22"/>
        </w:rPr>
        <w:t>Ucer</w:t>
      </w:r>
      <w:proofErr w:type="spellEnd"/>
      <w:r w:rsidRPr="004D2E32">
        <w:rPr>
          <w:rFonts w:asciiTheme="majorBidi" w:hAnsiTheme="majorBidi" w:cstheme="majorBidi"/>
          <w:sz w:val="22"/>
          <w:szCs w:val="22"/>
        </w:rPr>
        <w:t xml:space="preserve">, E. M. (1994). Effects of Macroeconomic Stability on Growth, Savings, and Investment. </w:t>
      </w:r>
      <w:r w:rsidRPr="004D2E32">
        <w:rPr>
          <w:rFonts w:asciiTheme="majorBidi" w:hAnsiTheme="majorBidi" w:cstheme="majorBidi"/>
          <w:i/>
          <w:iCs/>
          <w:sz w:val="22"/>
          <w:szCs w:val="22"/>
        </w:rPr>
        <w:t>International Monetary Fund</w:t>
      </w:r>
      <w:r w:rsidRPr="004D2E32">
        <w:rPr>
          <w:rFonts w:asciiTheme="majorBidi" w:hAnsiTheme="majorBidi" w:cstheme="majorBidi"/>
          <w:sz w:val="22"/>
          <w:szCs w:val="22"/>
        </w:rPr>
        <w:t xml:space="preserve">, African Department, </w:t>
      </w:r>
      <w:r w:rsidRPr="004D2E32">
        <w:rPr>
          <w:rFonts w:asciiTheme="majorBidi" w:hAnsiTheme="majorBidi" w:cstheme="majorBidi"/>
          <w:i/>
          <w:iCs/>
          <w:sz w:val="22"/>
          <w:szCs w:val="22"/>
        </w:rPr>
        <w:t>98</w:t>
      </w:r>
      <w:r w:rsidRPr="004D2E32">
        <w:rPr>
          <w:rFonts w:asciiTheme="majorBidi" w:hAnsiTheme="majorBidi" w:cstheme="majorBidi"/>
          <w:sz w:val="22"/>
          <w:szCs w:val="22"/>
        </w:rPr>
        <w:t>, 1-113.</w:t>
      </w:r>
    </w:p>
    <w:p w14:paraId="23ECA6EA" w14:textId="2BC2EC90" w:rsidR="00AD3342" w:rsidRDefault="00AD3342" w:rsidP="00AD3342">
      <w:pPr>
        <w:pStyle w:val="ListParagraph"/>
        <w:ind w:left="270" w:hanging="270"/>
        <w:rPr>
          <w:rFonts w:asciiTheme="majorBidi" w:hAnsiTheme="majorBidi" w:cstheme="majorBidi"/>
          <w:sz w:val="22"/>
          <w:szCs w:val="22"/>
          <w:lang w:bidi="fa-IR"/>
        </w:rPr>
      </w:pPr>
      <w:proofErr w:type="spellStart"/>
      <w:r w:rsidRPr="004D2E32">
        <w:rPr>
          <w:rFonts w:asciiTheme="majorBidi" w:hAnsiTheme="majorBidi" w:cstheme="majorBidi"/>
          <w:sz w:val="22"/>
          <w:szCs w:val="22"/>
          <w:lang w:bidi="fa-IR"/>
        </w:rPr>
        <w:t>Gaskari</w:t>
      </w:r>
      <w:proofErr w:type="spellEnd"/>
      <w:r w:rsidRPr="004D2E32">
        <w:rPr>
          <w:rFonts w:asciiTheme="majorBidi" w:hAnsiTheme="majorBidi" w:cstheme="majorBidi"/>
          <w:sz w:val="22"/>
          <w:szCs w:val="22"/>
          <w:lang w:bidi="fa-IR"/>
        </w:rPr>
        <w:t xml:space="preserve">, R., </w:t>
      </w:r>
      <w:proofErr w:type="spellStart"/>
      <w:r w:rsidRPr="004D2E32">
        <w:rPr>
          <w:rFonts w:asciiTheme="majorBidi" w:hAnsiTheme="majorBidi" w:cstheme="majorBidi"/>
          <w:sz w:val="22"/>
          <w:szCs w:val="22"/>
          <w:lang w:bidi="fa-IR"/>
        </w:rPr>
        <w:t>Ghanbari</w:t>
      </w:r>
      <w:proofErr w:type="spellEnd"/>
      <w:r w:rsidRPr="004D2E32">
        <w:rPr>
          <w:rFonts w:asciiTheme="majorBidi" w:hAnsiTheme="majorBidi" w:cstheme="majorBidi"/>
          <w:sz w:val="22"/>
          <w:szCs w:val="22"/>
          <w:lang w:bidi="fa-IR"/>
        </w:rPr>
        <w:t xml:space="preserve">, H., &amp; </w:t>
      </w:r>
      <w:proofErr w:type="spellStart"/>
      <w:r w:rsidRPr="004D2E32">
        <w:rPr>
          <w:rFonts w:asciiTheme="majorBidi" w:hAnsiTheme="majorBidi" w:cstheme="majorBidi"/>
          <w:sz w:val="22"/>
          <w:szCs w:val="22"/>
          <w:lang w:bidi="fa-IR"/>
        </w:rPr>
        <w:t>Eghbali</w:t>
      </w:r>
      <w:proofErr w:type="spellEnd"/>
      <w:r w:rsidRPr="004D2E32">
        <w:rPr>
          <w:rFonts w:asciiTheme="majorBidi" w:hAnsiTheme="majorBidi" w:cstheme="majorBidi"/>
          <w:sz w:val="22"/>
          <w:szCs w:val="22"/>
          <w:lang w:bidi="fa-IR"/>
        </w:rPr>
        <w:t>, A. (2006). Instability in Macroeconomics and Private Sector Investment in Iran</w:t>
      </w:r>
      <w:r w:rsidRPr="004D2E32">
        <w:rPr>
          <w:rFonts w:asciiTheme="majorBidi" w:hAnsiTheme="majorBidi" w:cstheme="majorBidi"/>
          <w:sz w:val="22"/>
          <w:szCs w:val="22"/>
          <w:rtl/>
          <w:lang w:bidi="fa-IR"/>
        </w:rPr>
        <w:t>.</w:t>
      </w:r>
      <w:r w:rsidRPr="004D2E32">
        <w:rPr>
          <w:rFonts w:asciiTheme="majorBidi" w:hAnsiTheme="majorBidi" w:cstheme="majorBidi"/>
          <w:sz w:val="22"/>
          <w:szCs w:val="22"/>
          <w:lang w:bidi="fa-IR"/>
        </w:rPr>
        <w:t xml:space="preserve"> </w:t>
      </w:r>
      <w:r w:rsidRPr="004D2E32">
        <w:rPr>
          <w:rFonts w:asciiTheme="majorBidi" w:hAnsiTheme="majorBidi" w:cstheme="majorBidi"/>
          <w:i/>
          <w:iCs/>
          <w:sz w:val="22"/>
          <w:szCs w:val="22"/>
          <w:lang w:bidi="fa-IR"/>
        </w:rPr>
        <w:t>Economic Research Journal,</w:t>
      </w:r>
      <w:r w:rsidRPr="004D2E32">
        <w:rPr>
          <w:rFonts w:asciiTheme="majorBidi" w:hAnsiTheme="majorBidi" w:cstheme="majorBidi"/>
          <w:sz w:val="22"/>
          <w:szCs w:val="22"/>
          <w:lang w:bidi="fa-IR"/>
        </w:rPr>
        <w:t xml:space="preserve"> </w:t>
      </w:r>
      <w:r w:rsidRPr="004D2E32">
        <w:rPr>
          <w:rFonts w:asciiTheme="majorBidi" w:hAnsiTheme="majorBidi" w:cstheme="majorBidi"/>
          <w:i/>
          <w:iCs/>
          <w:sz w:val="22"/>
          <w:szCs w:val="22"/>
          <w:lang w:bidi="fa-IR"/>
        </w:rPr>
        <w:t>23</w:t>
      </w:r>
      <w:r w:rsidRPr="004D2E32">
        <w:rPr>
          <w:rFonts w:asciiTheme="majorBidi" w:hAnsiTheme="majorBidi" w:cstheme="majorBidi"/>
          <w:sz w:val="22"/>
          <w:szCs w:val="22"/>
          <w:lang w:bidi="fa-IR"/>
        </w:rPr>
        <w:t>(4), 113-131 (in Persian).</w:t>
      </w:r>
      <w:r w:rsidR="00556537">
        <w:rPr>
          <w:rFonts w:asciiTheme="majorBidi" w:hAnsiTheme="majorBidi" w:cstheme="majorBidi"/>
          <w:sz w:val="22"/>
          <w:szCs w:val="22"/>
          <w:lang w:bidi="fa-IR"/>
        </w:rPr>
        <w:t xml:space="preserve"> </w:t>
      </w:r>
      <w:hyperlink r:id="rId21" w:history="1">
        <w:r w:rsidR="00556537" w:rsidRPr="007F5FAA">
          <w:rPr>
            <w:rStyle w:val="Hyperlink"/>
            <w:rFonts w:asciiTheme="majorBidi" w:hAnsiTheme="majorBidi" w:cstheme="majorBidi"/>
            <w:sz w:val="22"/>
            <w:szCs w:val="22"/>
            <w:lang w:bidi="fa-IR"/>
          </w:rPr>
          <w:t>https://joer.atu.ac.ir/article_2965.html</w:t>
        </w:r>
      </w:hyperlink>
    </w:p>
    <w:p w14:paraId="48CC1C99" w14:textId="263D6D67" w:rsidR="00AD3342" w:rsidRDefault="00AD3342" w:rsidP="00AD3342">
      <w:pPr>
        <w:pStyle w:val="ListParagraph"/>
        <w:ind w:left="270" w:hanging="270"/>
        <w:rPr>
          <w:rFonts w:asciiTheme="majorBidi" w:hAnsiTheme="majorBidi" w:cstheme="majorBidi"/>
          <w:sz w:val="22"/>
          <w:szCs w:val="22"/>
          <w:lang w:bidi="fa-IR"/>
        </w:rPr>
      </w:pPr>
      <w:proofErr w:type="spellStart"/>
      <w:r w:rsidRPr="004D2E32">
        <w:rPr>
          <w:rFonts w:asciiTheme="majorBidi" w:hAnsiTheme="majorBidi" w:cstheme="majorBidi"/>
          <w:sz w:val="22"/>
          <w:szCs w:val="22"/>
          <w:lang w:bidi="fa-IR"/>
        </w:rPr>
        <w:t>Elyaspour</w:t>
      </w:r>
      <w:proofErr w:type="spellEnd"/>
      <w:r w:rsidRPr="004D2E32">
        <w:rPr>
          <w:rFonts w:asciiTheme="majorBidi" w:hAnsiTheme="majorBidi" w:cstheme="majorBidi"/>
          <w:sz w:val="22"/>
          <w:szCs w:val="22"/>
          <w:lang w:bidi="fa-IR"/>
        </w:rPr>
        <w:t xml:space="preserve">, B., </w:t>
      </w:r>
      <w:proofErr w:type="spellStart"/>
      <w:r w:rsidRPr="004D2E32">
        <w:rPr>
          <w:rFonts w:asciiTheme="majorBidi" w:hAnsiTheme="majorBidi" w:cstheme="majorBidi"/>
          <w:sz w:val="22"/>
          <w:szCs w:val="22"/>
          <w:lang w:bidi="fa-IR"/>
        </w:rPr>
        <w:t>Dashtban</w:t>
      </w:r>
      <w:proofErr w:type="spellEnd"/>
      <w:r w:rsidRPr="004D2E32">
        <w:rPr>
          <w:rFonts w:asciiTheme="majorBidi" w:hAnsiTheme="majorBidi" w:cstheme="majorBidi"/>
          <w:sz w:val="22"/>
          <w:szCs w:val="22"/>
          <w:lang w:bidi="fa-IR"/>
        </w:rPr>
        <w:t xml:space="preserve"> </w:t>
      </w:r>
      <w:proofErr w:type="spellStart"/>
      <w:r w:rsidRPr="004D2E32">
        <w:rPr>
          <w:rFonts w:asciiTheme="majorBidi" w:hAnsiTheme="majorBidi" w:cstheme="majorBidi"/>
          <w:sz w:val="22"/>
          <w:szCs w:val="22"/>
          <w:lang w:bidi="fa-IR"/>
        </w:rPr>
        <w:t>Farouji</w:t>
      </w:r>
      <w:proofErr w:type="spellEnd"/>
      <w:r w:rsidRPr="004D2E32">
        <w:rPr>
          <w:rFonts w:asciiTheme="majorBidi" w:hAnsiTheme="majorBidi" w:cstheme="majorBidi"/>
          <w:sz w:val="22"/>
          <w:szCs w:val="22"/>
          <w:lang w:bidi="fa-IR"/>
        </w:rPr>
        <w:t xml:space="preserve">, M., &amp; </w:t>
      </w:r>
      <w:proofErr w:type="spellStart"/>
      <w:r w:rsidRPr="004D2E32">
        <w:rPr>
          <w:rFonts w:asciiTheme="majorBidi" w:hAnsiTheme="majorBidi" w:cstheme="majorBidi"/>
          <w:sz w:val="22"/>
          <w:szCs w:val="22"/>
          <w:lang w:bidi="fa-IR"/>
        </w:rPr>
        <w:t>Dashtban</w:t>
      </w:r>
      <w:proofErr w:type="spellEnd"/>
      <w:r w:rsidRPr="004D2E32">
        <w:rPr>
          <w:rFonts w:asciiTheme="majorBidi" w:hAnsiTheme="majorBidi" w:cstheme="majorBidi"/>
          <w:sz w:val="22"/>
          <w:szCs w:val="22"/>
          <w:lang w:bidi="fa-IR"/>
        </w:rPr>
        <w:t xml:space="preserve"> </w:t>
      </w:r>
      <w:proofErr w:type="spellStart"/>
      <w:r w:rsidRPr="004D2E32">
        <w:rPr>
          <w:rFonts w:asciiTheme="majorBidi" w:hAnsiTheme="majorBidi" w:cstheme="majorBidi"/>
          <w:sz w:val="22"/>
          <w:szCs w:val="22"/>
          <w:lang w:bidi="fa-IR"/>
        </w:rPr>
        <w:t>Farouji</w:t>
      </w:r>
      <w:proofErr w:type="spellEnd"/>
      <w:r w:rsidRPr="004D2E32">
        <w:rPr>
          <w:rFonts w:asciiTheme="majorBidi" w:hAnsiTheme="majorBidi" w:cstheme="majorBidi"/>
          <w:sz w:val="22"/>
          <w:szCs w:val="22"/>
          <w:lang w:bidi="fa-IR"/>
        </w:rPr>
        <w:t>, S. (2018). The Effect of Government Spending and Macroeconomic Uncertainty on Private Sector Investment in Iran</w:t>
      </w:r>
      <w:r w:rsidRPr="004D2E32">
        <w:rPr>
          <w:rFonts w:asciiTheme="majorBidi" w:hAnsiTheme="majorBidi" w:cstheme="majorBidi"/>
          <w:sz w:val="22"/>
          <w:szCs w:val="22"/>
          <w:rtl/>
          <w:lang w:bidi="fa-IR"/>
        </w:rPr>
        <w:t>.</w:t>
      </w:r>
      <w:r w:rsidRPr="004D2E32">
        <w:rPr>
          <w:rFonts w:asciiTheme="majorBidi" w:hAnsiTheme="majorBidi" w:cstheme="majorBidi"/>
          <w:sz w:val="22"/>
          <w:szCs w:val="22"/>
          <w:lang w:bidi="fa-IR"/>
        </w:rPr>
        <w:t xml:space="preserve"> </w:t>
      </w:r>
      <w:r w:rsidRPr="004D2E32">
        <w:rPr>
          <w:rFonts w:asciiTheme="majorBidi" w:hAnsiTheme="majorBidi" w:cstheme="majorBidi"/>
          <w:i/>
          <w:iCs/>
          <w:sz w:val="22"/>
          <w:szCs w:val="22"/>
          <w:lang w:bidi="fa-IR"/>
        </w:rPr>
        <w:t xml:space="preserve">Quarterly Journal of Economics and Modeling, </w:t>
      </w:r>
      <w:proofErr w:type="spellStart"/>
      <w:r w:rsidRPr="004D2E32">
        <w:rPr>
          <w:rFonts w:asciiTheme="majorBidi" w:hAnsiTheme="majorBidi" w:cstheme="majorBidi"/>
          <w:i/>
          <w:iCs/>
          <w:sz w:val="22"/>
          <w:szCs w:val="22"/>
          <w:lang w:bidi="fa-IR"/>
        </w:rPr>
        <w:t>Shahid</w:t>
      </w:r>
      <w:proofErr w:type="spellEnd"/>
      <w:r w:rsidRPr="004D2E32">
        <w:rPr>
          <w:rFonts w:asciiTheme="majorBidi" w:hAnsiTheme="majorBidi" w:cstheme="majorBidi"/>
          <w:i/>
          <w:iCs/>
          <w:sz w:val="22"/>
          <w:szCs w:val="22"/>
          <w:lang w:bidi="fa-IR"/>
        </w:rPr>
        <w:t xml:space="preserve"> </w:t>
      </w:r>
      <w:proofErr w:type="spellStart"/>
      <w:r w:rsidRPr="004D2E32">
        <w:rPr>
          <w:rFonts w:asciiTheme="majorBidi" w:hAnsiTheme="majorBidi" w:cstheme="majorBidi"/>
          <w:i/>
          <w:iCs/>
          <w:sz w:val="22"/>
          <w:szCs w:val="22"/>
          <w:lang w:bidi="fa-IR"/>
        </w:rPr>
        <w:t>Beheshti</w:t>
      </w:r>
      <w:proofErr w:type="spellEnd"/>
      <w:r w:rsidRPr="004D2E32">
        <w:rPr>
          <w:rFonts w:asciiTheme="majorBidi" w:hAnsiTheme="majorBidi" w:cstheme="majorBidi"/>
          <w:i/>
          <w:iCs/>
          <w:sz w:val="22"/>
          <w:szCs w:val="22"/>
          <w:lang w:bidi="fa-IR"/>
        </w:rPr>
        <w:t xml:space="preserve"> University</w:t>
      </w:r>
      <w:r w:rsidRPr="004D2E32">
        <w:rPr>
          <w:rFonts w:asciiTheme="majorBidi" w:hAnsiTheme="majorBidi" w:cstheme="majorBidi"/>
          <w:i/>
          <w:iCs/>
          <w:sz w:val="22"/>
          <w:szCs w:val="22"/>
          <w:rtl/>
          <w:lang w:bidi="fa-IR"/>
        </w:rPr>
        <w:t>,</w:t>
      </w:r>
      <w:r w:rsidRPr="004D2E32">
        <w:rPr>
          <w:rFonts w:asciiTheme="majorBidi" w:hAnsiTheme="majorBidi" w:cstheme="majorBidi"/>
          <w:sz w:val="22"/>
          <w:szCs w:val="22"/>
          <w:lang w:bidi="fa-IR"/>
        </w:rPr>
        <w:t xml:space="preserve"> </w:t>
      </w:r>
      <w:r w:rsidRPr="004D2E32">
        <w:rPr>
          <w:rFonts w:asciiTheme="majorBidi" w:hAnsiTheme="majorBidi" w:cstheme="majorBidi"/>
          <w:i/>
          <w:iCs/>
          <w:sz w:val="22"/>
          <w:szCs w:val="22"/>
          <w:lang w:bidi="fa-IR"/>
        </w:rPr>
        <w:t>9(</w:t>
      </w:r>
      <w:r w:rsidRPr="004D2E32">
        <w:rPr>
          <w:rFonts w:asciiTheme="majorBidi" w:hAnsiTheme="majorBidi" w:cstheme="majorBidi"/>
          <w:sz w:val="22"/>
          <w:szCs w:val="22"/>
          <w:lang w:bidi="fa-IR"/>
        </w:rPr>
        <w:t>2), 67-99 (in Persian).</w:t>
      </w:r>
      <w:r w:rsidR="00747481">
        <w:rPr>
          <w:rFonts w:asciiTheme="majorBidi" w:hAnsiTheme="majorBidi" w:cstheme="majorBidi"/>
          <w:sz w:val="22"/>
          <w:szCs w:val="22"/>
          <w:lang w:bidi="fa-IR"/>
        </w:rPr>
        <w:t xml:space="preserve"> </w:t>
      </w:r>
      <w:r w:rsidR="00747481" w:rsidRPr="00747481">
        <w:rPr>
          <w:rFonts w:asciiTheme="majorBidi" w:hAnsiTheme="majorBidi" w:cstheme="majorBidi"/>
          <w:sz w:val="22"/>
          <w:szCs w:val="22"/>
          <w:lang w:bidi="fa-IR"/>
        </w:rPr>
        <w:t>https://doi.org/</w:t>
      </w:r>
      <w:r w:rsidR="001A2648" w:rsidRPr="001A2648">
        <w:t xml:space="preserve"> </w:t>
      </w:r>
      <w:r w:rsidR="001A2648" w:rsidRPr="001A2648">
        <w:rPr>
          <w:rFonts w:asciiTheme="majorBidi" w:hAnsiTheme="majorBidi" w:cstheme="majorBidi"/>
          <w:sz w:val="22"/>
          <w:szCs w:val="22"/>
          <w:lang w:bidi="fa-IR"/>
        </w:rPr>
        <w:t>20.1001.1.24765775.1397.9.2.3.0</w:t>
      </w:r>
    </w:p>
    <w:p w14:paraId="5971FF42" w14:textId="3DBBC185" w:rsidR="00AD3342" w:rsidRPr="004D2E32" w:rsidRDefault="00AD3342" w:rsidP="00AD3342">
      <w:pPr>
        <w:pStyle w:val="ListParagraph"/>
        <w:ind w:left="270" w:hanging="270"/>
        <w:rPr>
          <w:rFonts w:asciiTheme="majorBidi" w:hAnsiTheme="majorBidi" w:cstheme="majorBidi"/>
          <w:sz w:val="22"/>
          <w:szCs w:val="22"/>
          <w:rtl/>
          <w:lang w:bidi="fa-IR"/>
        </w:rPr>
      </w:pPr>
      <w:proofErr w:type="spellStart"/>
      <w:r w:rsidRPr="004D2E32">
        <w:rPr>
          <w:rFonts w:asciiTheme="majorBidi" w:hAnsiTheme="majorBidi" w:cstheme="majorBidi"/>
          <w:sz w:val="22"/>
          <w:szCs w:val="22"/>
          <w:lang w:bidi="fa-IR"/>
        </w:rPr>
        <w:t>Rahmani</w:t>
      </w:r>
      <w:proofErr w:type="spellEnd"/>
      <w:r w:rsidRPr="004D2E32">
        <w:rPr>
          <w:rFonts w:asciiTheme="majorBidi" w:hAnsiTheme="majorBidi" w:cstheme="majorBidi"/>
          <w:sz w:val="22"/>
          <w:szCs w:val="22"/>
          <w:lang w:bidi="fa-IR"/>
        </w:rPr>
        <w:t xml:space="preserve">, T., </w:t>
      </w:r>
      <w:proofErr w:type="spellStart"/>
      <w:r w:rsidRPr="004D2E32">
        <w:rPr>
          <w:rFonts w:asciiTheme="majorBidi" w:hAnsiTheme="majorBidi" w:cstheme="majorBidi"/>
          <w:sz w:val="22"/>
          <w:szCs w:val="22"/>
          <w:lang w:bidi="fa-IR"/>
        </w:rPr>
        <w:t>Pourrahim</w:t>
      </w:r>
      <w:proofErr w:type="spellEnd"/>
      <w:r w:rsidRPr="004D2E32">
        <w:rPr>
          <w:rFonts w:asciiTheme="majorBidi" w:hAnsiTheme="majorBidi" w:cstheme="majorBidi"/>
          <w:sz w:val="22"/>
          <w:szCs w:val="22"/>
          <w:lang w:bidi="fa-IR"/>
        </w:rPr>
        <w:t xml:space="preserve">, P., &amp; </w:t>
      </w:r>
      <w:proofErr w:type="spellStart"/>
      <w:r w:rsidRPr="004D2E32">
        <w:rPr>
          <w:rFonts w:asciiTheme="majorBidi" w:hAnsiTheme="majorBidi" w:cstheme="majorBidi"/>
          <w:sz w:val="22"/>
          <w:szCs w:val="22"/>
          <w:lang w:bidi="fa-IR"/>
        </w:rPr>
        <w:t>Dehghan</w:t>
      </w:r>
      <w:proofErr w:type="spellEnd"/>
      <w:r w:rsidRPr="004D2E32">
        <w:rPr>
          <w:rFonts w:asciiTheme="majorBidi" w:hAnsiTheme="majorBidi" w:cstheme="majorBidi"/>
          <w:sz w:val="22"/>
          <w:szCs w:val="22"/>
          <w:lang w:bidi="fa-IR"/>
        </w:rPr>
        <w:t xml:space="preserve"> </w:t>
      </w:r>
      <w:proofErr w:type="spellStart"/>
      <w:r w:rsidRPr="004D2E32">
        <w:rPr>
          <w:rFonts w:asciiTheme="majorBidi" w:hAnsiTheme="majorBidi" w:cstheme="majorBidi"/>
          <w:sz w:val="22"/>
          <w:szCs w:val="22"/>
          <w:lang w:bidi="fa-IR"/>
        </w:rPr>
        <w:t>Menshadi</w:t>
      </w:r>
      <w:proofErr w:type="spellEnd"/>
      <w:r w:rsidRPr="004D2E32">
        <w:rPr>
          <w:rFonts w:asciiTheme="majorBidi" w:hAnsiTheme="majorBidi" w:cstheme="majorBidi"/>
          <w:sz w:val="22"/>
          <w:szCs w:val="22"/>
          <w:lang w:bidi="fa-IR"/>
        </w:rPr>
        <w:t>, M. (2012). Investigating the Relationship between Macroeconomic Policy Instability and Income Distribution in Developing Countries</w:t>
      </w:r>
      <w:r w:rsidRPr="004D2E32">
        <w:rPr>
          <w:rFonts w:asciiTheme="majorBidi" w:hAnsiTheme="majorBidi" w:cstheme="majorBidi"/>
          <w:sz w:val="22"/>
          <w:szCs w:val="22"/>
          <w:rtl/>
          <w:lang w:bidi="fa-IR"/>
        </w:rPr>
        <w:t>.</w:t>
      </w:r>
      <w:r w:rsidRPr="004D2E32">
        <w:rPr>
          <w:rFonts w:asciiTheme="majorBidi" w:hAnsiTheme="majorBidi" w:cstheme="majorBidi"/>
          <w:sz w:val="22"/>
          <w:szCs w:val="22"/>
          <w:lang w:bidi="fa-IR"/>
        </w:rPr>
        <w:t xml:space="preserve"> </w:t>
      </w:r>
      <w:r w:rsidRPr="004D2E32">
        <w:rPr>
          <w:rFonts w:asciiTheme="majorBidi" w:hAnsiTheme="majorBidi" w:cstheme="majorBidi"/>
          <w:i/>
          <w:iCs/>
          <w:sz w:val="22"/>
          <w:szCs w:val="22"/>
          <w:lang w:bidi="fa-IR"/>
        </w:rPr>
        <w:t>Journal of Economic Policy, 4</w:t>
      </w:r>
      <w:r w:rsidRPr="004D2E32">
        <w:rPr>
          <w:rFonts w:asciiTheme="majorBidi" w:hAnsiTheme="majorBidi" w:cstheme="majorBidi"/>
          <w:sz w:val="22"/>
          <w:szCs w:val="22"/>
          <w:lang w:bidi="fa-IR"/>
        </w:rPr>
        <w:t>(8), 181-201 (in Persian).</w:t>
      </w:r>
      <w:r w:rsidR="00435C30">
        <w:rPr>
          <w:rFonts w:asciiTheme="majorBidi" w:hAnsiTheme="majorBidi" w:cstheme="majorBidi"/>
          <w:sz w:val="22"/>
          <w:szCs w:val="22"/>
          <w:lang w:bidi="fa-IR"/>
        </w:rPr>
        <w:t xml:space="preserve"> </w:t>
      </w:r>
      <w:proofErr w:type="spellStart"/>
      <w:r w:rsidR="00435C30">
        <w:rPr>
          <w:rFonts w:asciiTheme="majorBidi" w:hAnsiTheme="majorBidi" w:cstheme="majorBidi"/>
          <w:sz w:val="22"/>
          <w:szCs w:val="22"/>
          <w:lang w:bidi="fa-IR"/>
        </w:rPr>
        <w:t>Doi</w:t>
      </w:r>
      <w:proofErr w:type="spellEnd"/>
      <w:r w:rsidR="00435C30">
        <w:rPr>
          <w:rFonts w:asciiTheme="majorBidi" w:hAnsiTheme="majorBidi" w:cstheme="majorBidi"/>
          <w:sz w:val="22"/>
          <w:szCs w:val="22"/>
          <w:lang w:bidi="fa-IR"/>
        </w:rPr>
        <w:t xml:space="preserve">: </w:t>
      </w:r>
      <w:r w:rsidR="00435C30" w:rsidRPr="00435C30">
        <w:rPr>
          <w:rFonts w:asciiTheme="majorBidi" w:hAnsiTheme="majorBidi" w:cstheme="majorBidi"/>
          <w:sz w:val="22"/>
          <w:szCs w:val="22"/>
          <w:lang w:bidi="fa-IR"/>
        </w:rPr>
        <w:t>20.1001.1.26453967.1391.4.8.7.7</w:t>
      </w:r>
      <w:r w:rsidR="00435C30">
        <w:rPr>
          <w:rFonts w:asciiTheme="majorBidi" w:hAnsiTheme="majorBidi" w:cstheme="majorBidi"/>
          <w:sz w:val="22"/>
          <w:szCs w:val="22"/>
          <w:lang w:bidi="fa-IR"/>
        </w:rPr>
        <w:t>.</w:t>
      </w:r>
    </w:p>
    <w:p w14:paraId="055A737A" w14:textId="527C3BC7" w:rsidR="00AD3342" w:rsidRDefault="00AD3342" w:rsidP="00AD3342">
      <w:pPr>
        <w:pStyle w:val="ListParagraph"/>
        <w:ind w:left="270" w:hanging="270"/>
        <w:rPr>
          <w:rFonts w:asciiTheme="majorBidi" w:hAnsiTheme="majorBidi" w:cstheme="majorBidi"/>
          <w:sz w:val="22"/>
          <w:szCs w:val="22"/>
          <w:lang w:bidi="fa-IR"/>
        </w:rPr>
      </w:pPr>
      <w:proofErr w:type="spellStart"/>
      <w:r w:rsidRPr="004D2E32">
        <w:rPr>
          <w:rFonts w:asciiTheme="majorBidi" w:hAnsiTheme="majorBidi" w:cstheme="majorBidi"/>
          <w:sz w:val="22"/>
          <w:szCs w:val="22"/>
          <w:lang w:bidi="fa-IR"/>
        </w:rPr>
        <w:t>Doustjavid</w:t>
      </w:r>
      <w:proofErr w:type="spellEnd"/>
      <w:r w:rsidRPr="004D2E32">
        <w:rPr>
          <w:rFonts w:asciiTheme="majorBidi" w:hAnsiTheme="majorBidi" w:cstheme="majorBidi"/>
          <w:sz w:val="22"/>
          <w:szCs w:val="22"/>
          <w:lang w:bidi="fa-IR"/>
        </w:rPr>
        <w:t xml:space="preserve">, M., &amp; </w:t>
      </w:r>
      <w:proofErr w:type="spellStart"/>
      <w:r w:rsidRPr="004D2E32">
        <w:rPr>
          <w:rFonts w:asciiTheme="majorBidi" w:hAnsiTheme="majorBidi" w:cstheme="majorBidi"/>
          <w:sz w:val="22"/>
          <w:szCs w:val="22"/>
          <w:lang w:bidi="fa-IR"/>
        </w:rPr>
        <w:t>Tehranchian</w:t>
      </w:r>
      <w:proofErr w:type="spellEnd"/>
      <w:r w:rsidRPr="004D2E32">
        <w:rPr>
          <w:rFonts w:asciiTheme="majorBidi" w:hAnsiTheme="majorBidi" w:cstheme="majorBidi"/>
          <w:sz w:val="22"/>
          <w:szCs w:val="22"/>
          <w:lang w:bidi="fa-IR"/>
        </w:rPr>
        <w:t>, A. M. (2017). Investigating the Asymmetric Effects of Real Exchange Rate Shocks on Private Sector Consumption Expenditures in Iran</w:t>
      </w:r>
      <w:r w:rsidRPr="004D2E32">
        <w:rPr>
          <w:rFonts w:asciiTheme="majorBidi" w:hAnsiTheme="majorBidi" w:cstheme="majorBidi"/>
          <w:sz w:val="22"/>
          <w:szCs w:val="22"/>
          <w:rtl/>
          <w:lang w:bidi="fa-IR"/>
        </w:rPr>
        <w:t>.</w:t>
      </w:r>
      <w:r w:rsidRPr="004D2E32">
        <w:rPr>
          <w:rFonts w:asciiTheme="majorBidi" w:hAnsiTheme="majorBidi" w:cstheme="majorBidi"/>
          <w:sz w:val="22"/>
          <w:szCs w:val="22"/>
          <w:lang w:bidi="fa-IR"/>
        </w:rPr>
        <w:t xml:space="preserve"> </w:t>
      </w:r>
      <w:r w:rsidRPr="004D2E32">
        <w:rPr>
          <w:rFonts w:asciiTheme="majorBidi" w:hAnsiTheme="majorBidi" w:cstheme="majorBidi"/>
          <w:i/>
          <w:iCs/>
          <w:sz w:val="22"/>
          <w:szCs w:val="22"/>
          <w:lang w:bidi="fa-IR"/>
        </w:rPr>
        <w:t>Quarterly Journal of Monetary-Banking Research,</w:t>
      </w:r>
      <w:r w:rsidRPr="004D2E32">
        <w:rPr>
          <w:rFonts w:asciiTheme="majorBidi" w:hAnsiTheme="majorBidi" w:cstheme="majorBidi"/>
          <w:sz w:val="22"/>
          <w:szCs w:val="22"/>
          <w:lang w:bidi="fa-IR"/>
        </w:rPr>
        <w:t xml:space="preserve"> </w:t>
      </w:r>
      <w:r w:rsidRPr="004D2E32">
        <w:rPr>
          <w:rFonts w:asciiTheme="majorBidi" w:hAnsiTheme="majorBidi" w:cstheme="majorBidi"/>
          <w:i/>
          <w:iCs/>
          <w:sz w:val="22"/>
          <w:szCs w:val="22"/>
          <w:lang w:bidi="fa-IR"/>
        </w:rPr>
        <w:t>10</w:t>
      </w:r>
      <w:r w:rsidRPr="004D2E32">
        <w:rPr>
          <w:rFonts w:asciiTheme="majorBidi" w:hAnsiTheme="majorBidi" w:cstheme="majorBidi"/>
          <w:sz w:val="22"/>
          <w:szCs w:val="22"/>
          <w:lang w:bidi="fa-IR"/>
        </w:rPr>
        <w:t>(34), 533-558 (in Persian).</w:t>
      </w:r>
      <w:r w:rsidR="00E47A6C">
        <w:rPr>
          <w:rFonts w:asciiTheme="majorBidi" w:hAnsiTheme="majorBidi" w:cstheme="majorBidi"/>
          <w:sz w:val="22"/>
          <w:szCs w:val="22"/>
          <w:lang w:bidi="fa-IR"/>
        </w:rPr>
        <w:t xml:space="preserve"> </w:t>
      </w:r>
      <w:hyperlink r:id="rId22" w:history="1">
        <w:r w:rsidR="00E47A6C" w:rsidRPr="007F5FAA">
          <w:rPr>
            <w:rStyle w:val="Hyperlink"/>
            <w:rFonts w:asciiTheme="majorBidi" w:hAnsiTheme="majorBidi" w:cstheme="majorBidi"/>
            <w:sz w:val="22"/>
            <w:szCs w:val="22"/>
            <w:lang w:bidi="fa-IR"/>
          </w:rPr>
          <w:t>https://jmbr.mbri.ac.ir/article-1-678-fa.html</w:t>
        </w:r>
      </w:hyperlink>
    </w:p>
    <w:p w14:paraId="7A0CC364" w14:textId="27313154" w:rsidR="00AD3342" w:rsidRPr="004D2E32" w:rsidRDefault="00AD3342" w:rsidP="00AD3342">
      <w:pPr>
        <w:pStyle w:val="ListParagraph"/>
        <w:ind w:left="270" w:hanging="270"/>
        <w:rPr>
          <w:rFonts w:asciiTheme="majorBidi" w:hAnsiTheme="majorBidi" w:cstheme="majorBidi"/>
          <w:sz w:val="22"/>
          <w:szCs w:val="22"/>
          <w:rtl/>
          <w:lang w:bidi="fa-IR"/>
        </w:rPr>
      </w:pPr>
      <w:proofErr w:type="spellStart"/>
      <w:r w:rsidRPr="004D2E32">
        <w:rPr>
          <w:rFonts w:asciiTheme="majorBidi" w:hAnsiTheme="majorBidi" w:cstheme="majorBidi"/>
          <w:sz w:val="22"/>
          <w:szCs w:val="22"/>
          <w:lang w:bidi="fa-IR"/>
        </w:rPr>
        <w:t>Molaei</w:t>
      </w:r>
      <w:proofErr w:type="spellEnd"/>
      <w:r w:rsidRPr="004D2E32">
        <w:rPr>
          <w:rFonts w:asciiTheme="majorBidi" w:hAnsiTheme="majorBidi" w:cstheme="majorBidi"/>
          <w:sz w:val="22"/>
          <w:szCs w:val="22"/>
          <w:lang w:bidi="fa-IR"/>
        </w:rPr>
        <w:t>, M., &amp; Ali, A. (2019). Modeling the Effect of Oil Revenue Shocks on Household Consumption in Iran</w:t>
      </w:r>
      <w:r w:rsidRPr="004D2E32">
        <w:rPr>
          <w:rFonts w:asciiTheme="majorBidi" w:hAnsiTheme="majorBidi" w:cstheme="majorBidi"/>
          <w:sz w:val="22"/>
          <w:szCs w:val="22"/>
          <w:rtl/>
          <w:lang w:bidi="fa-IR"/>
        </w:rPr>
        <w:t>.</w:t>
      </w:r>
      <w:r w:rsidRPr="004D2E32">
        <w:rPr>
          <w:rFonts w:asciiTheme="majorBidi" w:hAnsiTheme="majorBidi" w:cstheme="majorBidi"/>
          <w:sz w:val="22"/>
          <w:szCs w:val="22"/>
          <w:lang w:bidi="fa-IR"/>
        </w:rPr>
        <w:t xml:space="preserve"> </w:t>
      </w:r>
      <w:r w:rsidRPr="004D2E32">
        <w:rPr>
          <w:rFonts w:asciiTheme="majorBidi" w:hAnsiTheme="majorBidi" w:cstheme="majorBidi"/>
          <w:i/>
          <w:iCs/>
          <w:sz w:val="22"/>
          <w:szCs w:val="22"/>
          <w:lang w:bidi="fa-IR"/>
        </w:rPr>
        <w:t>Economic research</w:t>
      </w:r>
      <w:r w:rsidRPr="004D2E32">
        <w:rPr>
          <w:rFonts w:asciiTheme="majorBidi" w:hAnsiTheme="majorBidi" w:cstheme="majorBidi"/>
          <w:sz w:val="22"/>
          <w:szCs w:val="22"/>
          <w:rtl/>
          <w:lang w:bidi="fa-IR"/>
        </w:rPr>
        <w:t>,</w:t>
      </w:r>
      <w:r w:rsidRPr="004D2E32">
        <w:rPr>
          <w:rFonts w:asciiTheme="majorBidi" w:hAnsiTheme="majorBidi" w:cstheme="majorBidi"/>
          <w:sz w:val="22"/>
          <w:szCs w:val="22"/>
          <w:lang w:bidi="fa-IR"/>
        </w:rPr>
        <w:t xml:space="preserve"> </w:t>
      </w:r>
      <w:r w:rsidRPr="004D2E32">
        <w:rPr>
          <w:rFonts w:asciiTheme="majorBidi" w:hAnsiTheme="majorBidi" w:cstheme="majorBidi"/>
          <w:i/>
          <w:iCs/>
          <w:sz w:val="22"/>
          <w:szCs w:val="22"/>
          <w:lang w:bidi="fa-IR"/>
        </w:rPr>
        <w:t>54</w:t>
      </w:r>
      <w:r w:rsidRPr="004D2E32">
        <w:rPr>
          <w:rFonts w:asciiTheme="majorBidi" w:hAnsiTheme="majorBidi" w:cstheme="majorBidi"/>
          <w:sz w:val="22"/>
          <w:szCs w:val="22"/>
          <w:lang w:bidi="fa-IR"/>
        </w:rPr>
        <w:t>(1), 233-250 (in Persian).</w:t>
      </w:r>
      <w:r w:rsidR="00AB666D">
        <w:rPr>
          <w:rFonts w:asciiTheme="majorBidi" w:hAnsiTheme="majorBidi" w:cstheme="majorBidi"/>
          <w:sz w:val="22"/>
          <w:szCs w:val="22"/>
          <w:lang w:bidi="fa-IR"/>
        </w:rPr>
        <w:t xml:space="preserve"> </w:t>
      </w:r>
      <w:proofErr w:type="spellStart"/>
      <w:r w:rsidR="00AB666D">
        <w:rPr>
          <w:rFonts w:asciiTheme="majorBidi" w:hAnsiTheme="majorBidi" w:cstheme="majorBidi"/>
          <w:sz w:val="22"/>
          <w:szCs w:val="22"/>
          <w:lang w:bidi="fa-IR"/>
        </w:rPr>
        <w:t>Doi</w:t>
      </w:r>
      <w:proofErr w:type="spellEnd"/>
      <w:r w:rsidR="00AB666D">
        <w:rPr>
          <w:rFonts w:asciiTheme="majorBidi" w:hAnsiTheme="majorBidi" w:cstheme="majorBidi"/>
          <w:sz w:val="22"/>
          <w:szCs w:val="22"/>
          <w:lang w:bidi="fa-IR"/>
        </w:rPr>
        <w:t xml:space="preserve">: </w:t>
      </w:r>
      <w:r w:rsidR="00AB666D" w:rsidRPr="00AB666D">
        <w:rPr>
          <w:rFonts w:asciiTheme="majorBidi" w:hAnsiTheme="majorBidi" w:cstheme="majorBidi"/>
          <w:sz w:val="22"/>
          <w:szCs w:val="22"/>
          <w:lang w:bidi="fa-IR"/>
        </w:rPr>
        <w:t>10.22059/JTE.2019.264462.1007993</w:t>
      </w:r>
      <w:r w:rsidR="00AB666D">
        <w:rPr>
          <w:rFonts w:asciiTheme="majorBidi" w:hAnsiTheme="majorBidi" w:cstheme="majorBidi"/>
          <w:sz w:val="22"/>
          <w:szCs w:val="22"/>
          <w:lang w:bidi="fa-IR"/>
        </w:rPr>
        <w:t>.</w:t>
      </w:r>
    </w:p>
    <w:p w14:paraId="4D709E13" w14:textId="70BC07DA" w:rsidR="00382A4C" w:rsidRDefault="00AD3342" w:rsidP="00675D87">
      <w:pPr>
        <w:jc w:val="both"/>
        <w:rPr>
          <w:lang w:bidi="fa-IR"/>
        </w:rPr>
      </w:pPr>
      <w:r w:rsidRPr="004D2E32">
        <w:rPr>
          <w:rFonts w:asciiTheme="majorBidi" w:hAnsiTheme="majorBidi" w:cstheme="majorBidi"/>
          <w:sz w:val="22"/>
          <w:szCs w:val="22"/>
        </w:rPr>
        <w:t xml:space="preserve">Wang, Q. (2015). Fixed-Effect Panel Threshold Model Using Stata. </w:t>
      </w:r>
      <w:r w:rsidRPr="004D2E32">
        <w:rPr>
          <w:rFonts w:asciiTheme="majorBidi" w:hAnsiTheme="majorBidi" w:cstheme="majorBidi"/>
          <w:i/>
          <w:iCs/>
          <w:sz w:val="22"/>
          <w:szCs w:val="22"/>
        </w:rPr>
        <w:t>The Stata Journal</w:t>
      </w:r>
      <w:r w:rsidRPr="004D2E32">
        <w:rPr>
          <w:rFonts w:asciiTheme="majorBidi" w:hAnsiTheme="majorBidi" w:cstheme="majorBidi"/>
          <w:sz w:val="22"/>
          <w:szCs w:val="22"/>
        </w:rPr>
        <w:t xml:space="preserve">, </w:t>
      </w:r>
      <w:r w:rsidRPr="004D2E32">
        <w:rPr>
          <w:rFonts w:asciiTheme="majorBidi" w:hAnsiTheme="majorBidi" w:cstheme="majorBidi"/>
          <w:i/>
          <w:iCs/>
          <w:sz w:val="22"/>
          <w:szCs w:val="22"/>
        </w:rPr>
        <w:t>15</w:t>
      </w:r>
      <w:r w:rsidRPr="004D2E32">
        <w:rPr>
          <w:rFonts w:asciiTheme="majorBidi" w:hAnsiTheme="majorBidi" w:cstheme="majorBidi"/>
          <w:sz w:val="22"/>
          <w:szCs w:val="22"/>
        </w:rPr>
        <w:t>, 121-134</w:t>
      </w:r>
      <w:r>
        <w:rPr>
          <w:rFonts w:asciiTheme="majorBidi" w:hAnsiTheme="majorBidi" w:cstheme="majorBidi" w:hint="cs"/>
          <w:sz w:val="22"/>
          <w:szCs w:val="22"/>
          <w:rtl/>
        </w:rPr>
        <w:t>.</w:t>
      </w:r>
    </w:p>
    <w:sectPr w:rsidR="00382A4C" w:rsidSect="00771E15">
      <w:headerReference w:type="even" r:id="rId23"/>
      <w:headerReference w:type="default" r:id="rId24"/>
      <w:headerReference w:type="first" r:id="rId25"/>
      <w:footnotePr>
        <w:numRestart w:val="eachPage"/>
      </w:footnotePr>
      <w:endnotePr>
        <w:numFmt w:val="arabicAbjad"/>
      </w:endnotePr>
      <w:type w:val="continuous"/>
      <w:pgSz w:w="9639" w:h="1360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4F54DF" w14:textId="77777777" w:rsidR="00D93BAC" w:rsidRDefault="00D93BAC" w:rsidP="00004AE3">
      <w:pPr>
        <w:spacing w:after="0" w:line="240" w:lineRule="auto"/>
      </w:pPr>
      <w:r>
        <w:separator/>
      </w:r>
    </w:p>
  </w:endnote>
  <w:endnote w:type="continuationSeparator" w:id="0">
    <w:p w14:paraId="50D7AD9B" w14:textId="77777777" w:rsidR="00D93BAC" w:rsidRDefault="00D93BAC" w:rsidP="00004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ndom">
    <w:altName w:val="IRLotus"/>
    <w:charset w:val="00"/>
    <w:family w:val="swiss"/>
    <w:pitch w:val="variable"/>
    <w:sig w:usb0="8000200F"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Sylfaen">
    <w:panose1 w:val="010A0502050306030303"/>
    <w:charset w:val="00"/>
    <w:family w:val="roman"/>
    <w:pitch w:val="variable"/>
    <w:sig w:usb0="04000687" w:usb1="00000000" w:usb2="00000000" w:usb3="00000000" w:csb0="0000009F" w:csb1="00000000"/>
  </w:font>
  <w:font w:name="B Badr">
    <w:panose1 w:val="00000400000000000000"/>
    <w:charset w:val="B2"/>
    <w:family w:val="auto"/>
    <w:pitch w:val="variable"/>
    <w:sig w:usb0="00002001" w:usb1="80000000" w:usb2="00000008" w:usb3="00000000" w:csb0="00000040" w:csb1="00000000"/>
  </w:font>
  <w:font w:name="BMitra">
    <w:altName w:val="IranNastaliq"/>
    <w:panose1 w:val="00000000000000000000"/>
    <w:charset w:val="B2"/>
    <w:family w:val="auto"/>
    <w:notTrueType/>
    <w:pitch w:val="default"/>
    <w:sig w:usb0="00002001" w:usb1="00000000" w:usb2="00000000" w:usb3="00000000" w:csb0="00000040" w:csb1="00000000"/>
  </w:font>
  <w:font w:name="Mitra">
    <w:panose1 w:val="00000400000000000000"/>
    <w:charset w:val="00"/>
    <w:family w:val="auto"/>
    <w:pitch w:val="variable"/>
    <w:sig w:usb0="800020A7" w:usb1="D000004A" w:usb2="00000008" w:usb3="00000000" w:csb0="00000051"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 Traffic">
    <w:panose1 w:val="00000400000000000000"/>
    <w:charset w:val="B2"/>
    <w:family w:val="auto"/>
    <w:pitch w:val="variable"/>
    <w:sig w:usb0="00002001" w:usb1="80000000" w:usb2="00000008" w:usb3="00000000" w:csb0="00000040" w:csb1="00000000"/>
  </w:font>
  <w:font w:name="Georgia">
    <w:panose1 w:val="02040502050405020303"/>
    <w:charset w:val="00"/>
    <w:family w:val="roman"/>
    <w:pitch w:val="variable"/>
    <w:sig w:usb0="00000287" w:usb1="00000000" w:usb2="00000000" w:usb3="00000000" w:csb0="0000009F" w:csb1="00000000"/>
  </w:font>
  <w:font w:name="A  Mitra_1 (MRT)">
    <w:altName w:val="Courier New"/>
    <w:charset w:val="B2"/>
    <w:family w:val="auto"/>
    <w:pitch w:val="variable"/>
    <w:sig w:usb0="00002001" w:usb1="80000000" w:usb2="00000008" w:usb3="00000000" w:csb0="00000040"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 w:name="Rockwell">
    <w:panose1 w:val="02060603020205020403"/>
    <w:charset w:val="00"/>
    <w:family w:val="roman"/>
    <w:pitch w:val="variable"/>
    <w:sig w:usb0="00000003" w:usb1="00000000" w:usb2="00000000" w:usb3="00000000" w:csb0="00000001" w:csb1="00000000"/>
  </w:font>
  <w:font w:name="Caecilia LT Std Roman">
    <w:altName w:val="Cambria"/>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B gandom">
    <w:altName w:val="Times New Roman"/>
    <w:panose1 w:val="00000000000000000000"/>
    <w:charset w:val="00"/>
    <w:family w:val="roman"/>
    <w:notTrueType/>
    <w:pitch w:val="default"/>
  </w:font>
  <w:font w:name="B Mitra">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4242CE" w14:textId="77777777" w:rsidR="00D93BAC" w:rsidRDefault="00D93BAC" w:rsidP="00004AE3">
      <w:pPr>
        <w:spacing w:after="0" w:line="240" w:lineRule="auto"/>
      </w:pPr>
      <w:r>
        <w:separator/>
      </w:r>
    </w:p>
  </w:footnote>
  <w:footnote w:type="continuationSeparator" w:id="0">
    <w:p w14:paraId="0F1531A2" w14:textId="77777777" w:rsidR="00D93BAC" w:rsidRDefault="00D93BAC" w:rsidP="00004AE3">
      <w:pPr>
        <w:spacing w:after="0" w:line="240" w:lineRule="auto"/>
      </w:pPr>
      <w:r>
        <w:continuationSeparator/>
      </w:r>
    </w:p>
  </w:footnote>
  <w:footnote w:id="1">
    <w:p w14:paraId="7D780580" w14:textId="77777777" w:rsidR="009C7EAE" w:rsidRPr="00EB0139" w:rsidRDefault="009C7EAE" w:rsidP="00CF7674">
      <w:pPr>
        <w:pStyle w:val="FootnoteText"/>
        <w:bidi/>
        <w:ind w:firstLine="18"/>
        <w:rPr>
          <w:rFonts w:ascii="Gandom" w:hAnsi="Gandom" w:cs="Gandom"/>
          <w:i w:val="0"/>
          <w:iCs/>
          <w:sz w:val="16"/>
          <w:szCs w:val="16"/>
          <w:lang w:bidi="fa-IR"/>
        </w:rPr>
      </w:pPr>
      <w:r w:rsidRPr="00EB0139">
        <w:rPr>
          <w:rStyle w:val="FootnoteReference"/>
          <w:rFonts w:ascii="Gandom" w:hAnsi="Gandom" w:cs="Gandom"/>
          <w:i w:val="0"/>
          <w:iCs/>
          <w:sz w:val="16"/>
          <w:szCs w:val="16"/>
        </w:rPr>
        <w:footnoteRef/>
      </w:r>
      <w:r w:rsidRPr="00EB0139">
        <w:rPr>
          <w:rFonts w:ascii="Gandom" w:hAnsi="Gandom" w:cs="Gandom"/>
          <w:i w:val="0"/>
          <w:iCs/>
          <w:sz w:val="16"/>
          <w:szCs w:val="16"/>
        </w:rPr>
        <w:t xml:space="preserve"> </w:t>
      </w:r>
      <w:r w:rsidRPr="00EB0139">
        <w:rPr>
          <w:rFonts w:ascii="Gandom" w:hAnsi="Gandom" w:cs="Gandom"/>
          <w:i w:val="0"/>
          <w:iCs/>
          <w:sz w:val="16"/>
          <w:szCs w:val="16"/>
          <w:lang w:bidi="fa-IR"/>
        </w:rPr>
        <w:t xml:space="preserve"> </w:t>
      </w:r>
      <w:r w:rsidRPr="00EB0139">
        <w:rPr>
          <w:rFonts w:ascii="Gandom" w:hAnsi="Gandom" w:cs="Gandom"/>
          <w:i w:val="0"/>
          <w:iCs/>
          <w:sz w:val="16"/>
          <w:szCs w:val="16"/>
          <w:rtl/>
          <w:lang w:bidi="fa-IR"/>
        </w:rPr>
        <w:t xml:space="preserve"> برگرفته </w:t>
      </w:r>
      <w:r w:rsidRPr="00EB0139">
        <w:rPr>
          <w:rFonts w:ascii="Gandom" w:hAnsi="Gandom" w:cs="Gandom"/>
          <w:sz w:val="16"/>
          <w:szCs w:val="16"/>
          <w:rtl/>
          <w:lang w:bidi="fa-IR"/>
        </w:rPr>
        <w:t>از</w:t>
      </w:r>
      <w:r w:rsidRPr="00EB0139">
        <w:rPr>
          <w:rFonts w:ascii="Gandom" w:hAnsi="Gandom" w:cs="Gandom"/>
          <w:i w:val="0"/>
          <w:iCs/>
          <w:sz w:val="16"/>
          <w:szCs w:val="16"/>
          <w:rtl/>
          <w:lang w:bidi="fa-IR"/>
        </w:rPr>
        <w:t xml:space="preserve"> </w:t>
      </w:r>
      <w:proofErr w:type="spellStart"/>
      <w:r w:rsidRPr="00EB0139">
        <w:rPr>
          <w:rFonts w:ascii="Gandom" w:hAnsi="Gandom" w:cs="Gandom"/>
          <w:i w:val="0"/>
          <w:iCs/>
          <w:sz w:val="16"/>
          <w:szCs w:val="16"/>
          <w:lang w:bidi="fa-IR"/>
        </w:rPr>
        <w:t>Mankiw</w:t>
      </w:r>
      <w:proofErr w:type="spellEnd"/>
      <w:r w:rsidRPr="00EB0139">
        <w:rPr>
          <w:rFonts w:ascii="Gandom" w:hAnsi="Gandom" w:cs="Gandom"/>
          <w:i w:val="0"/>
          <w:iCs/>
          <w:sz w:val="16"/>
          <w:szCs w:val="16"/>
          <w:lang w:bidi="fa-IR"/>
        </w:rPr>
        <w:t xml:space="preserve"> (2005)</w:t>
      </w:r>
    </w:p>
  </w:footnote>
  <w:footnote w:id="2">
    <w:p w14:paraId="0077E841" w14:textId="77777777" w:rsidR="009C7EAE" w:rsidRPr="00DE7551" w:rsidRDefault="009C7EAE" w:rsidP="00CF7674">
      <w:pPr>
        <w:pStyle w:val="FootnoteText"/>
        <w:rPr>
          <w:rFonts w:asciiTheme="majorBidi" w:hAnsiTheme="majorBidi" w:cstheme="majorBidi"/>
          <w:sz w:val="16"/>
          <w:szCs w:val="16"/>
          <w:rtl/>
          <w:lang w:bidi="fa-IR"/>
        </w:rPr>
      </w:pPr>
      <w:r w:rsidRPr="00EB0139">
        <w:rPr>
          <w:rStyle w:val="FootnoteReference"/>
          <w:rFonts w:ascii="Gandom" w:hAnsi="Gandom" w:cs="Gandom"/>
          <w:i w:val="0"/>
          <w:iCs/>
          <w:sz w:val="16"/>
          <w:szCs w:val="16"/>
        </w:rPr>
        <w:footnoteRef/>
      </w:r>
      <w:r w:rsidRPr="00EB0139">
        <w:rPr>
          <w:rFonts w:ascii="Gandom" w:hAnsi="Gandom" w:cs="Gandom"/>
          <w:i w:val="0"/>
          <w:iCs/>
          <w:sz w:val="16"/>
          <w:szCs w:val="16"/>
        </w:rPr>
        <w:t xml:space="preserve"> Knight</w:t>
      </w:r>
    </w:p>
  </w:footnote>
  <w:footnote w:id="3">
    <w:p w14:paraId="32004353" w14:textId="77777777" w:rsidR="009C7EAE" w:rsidRPr="00EB0139" w:rsidRDefault="009C7EAE" w:rsidP="00F35CF0">
      <w:pPr>
        <w:pStyle w:val="FootnoteText"/>
        <w:rPr>
          <w:rFonts w:ascii="Gandom" w:hAnsi="Gandom" w:cs="Gandom"/>
          <w:i w:val="0"/>
          <w:iCs/>
          <w:sz w:val="16"/>
          <w:szCs w:val="16"/>
          <w:rtl/>
          <w:lang w:bidi="fa-IR"/>
        </w:rPr>
      </w:pPr>
      <w:r w:rsidRPr="00EB0139">
        <w:rPr>
          <w:rStyle w:val="FootnoteReference"/>
          <w:rFonts w:ascii="Gandom" w:hAnsi="Gandom" w:cs="Gandom"/>
          <w:i w:val="0"/>
          <w:iCs/>
          <w:sz w:val="16"/>
          <w:szCs w:val="16"/>
        </w:rPr>
        <w:footnoteRef/>
      </w:r>
      <w:r w:rsidRPr="00EB0139">
        <w:rPr>
          <w:rFonts w:ascii="Gandom" w:hAnsi="Gandom" w:cs="Gandom"/>
          <w:i w:val="0"/>
          <w:iCs/>
          <w:sz w:val="16"/>
          <w:szCs w:val="16"/>
        </w:rPr>
        <w:t xml:space="preserve"> Mainstream Uncertainty</w:t>
      </w:r>
    </w:p>
  </w:footnote>
  <w:footnote w:id="4">
    <w:p w14:paraId="4F239A3F" w14:textId="77777777" w:rsidR="009C7EAE" w:rsidRPr="00EB0139" w:rsidRDefault="009C7EAE" w:rsidP="00F35CF0">
      <w:pPr>
        <w:pStyle w:val="FootnoteText"/>
        <w:rPr>
          <w:rFonts w:ascii="Gandom" w:hAnsi="Gandom" w:cs="Gandom"/>
          <w:i w:val="0"/>
          <w:iCs/>
          <w:sz w:val="16"/>
          <w:szCs w:val="16"/>
          <w:lang w:bidi="fa-IR"/>
        </w:rPr>
      </w:pPr>
      <w:r w:rsidRPr="00EB0139">
        <w:rPr>
          <w:rStyle w:val="FootnoteReference"/>
          <w:rFonts w:ascii="Gandom" w:hAnsi="Gandom" w:cs="Gandom"/>
          <w:i w:val="0"/>
          <w:iCs/>
          <w:sz w:val="16"/>
          <w:szCs w:val="16"/>
        </w:rPr>
        <w:footnoteRef/>
      </w:r>
      <w:r w:rsidRPr="00EB0139">
        <w:rPr>
          <w:rFonts w:ascii="Gandom" w:hAnsi="Gandom" w:cs="Gandom"/>
          <w:i w:val="0"/>
          <w:iCs/>
          <w:sz w:val="16"/>
          <w:szCs w:val="16"/>
        </w:rPr>
        <w:t xml:space="preserve"> </w:t>
      </w:r>
      <w:r w:rsidRPr="00EB0139">
        <w:rPr>
          <w:rFonts w:ascii="Gandom" w:hAnsi="Gandom" w:cs="Gandom"/>
          <w:i w:val="0"/>
          <w:iCs/>
          <w:sz w:val="16"/>
          <w:szCs w:val="16"/>
          <w:lang w:bidi="fa-IR"/>
        </w:rPr>
        <w:t>The Absolute Income Hypothesis</w:t>
      </w:r>
    </w:p>
  </w:footnote>
  <w:footnote w:id="5">
    <w:p w14:paraId="23E14D96" w14:textId="77777777" w:rsidR="009C7EAE" w:rsidRPr="00EB0139" w:rsidRDefault="009C7EAE" w:rsidP="00F35CF0">
      <w:pPr>
        <w:pStyle w:val="FootnoteText"/>
        <w:rPr>
          <w:rFonts w:ascii="Gandom" w:hAnsi="Gandom" w:cs="Gandom"/>
          <w:i w:val="0"/>
          <w:iCs/>
          <w:sz w:val="16"/>
          <w:szCs w:val="16"/>
        </w:rPr>
      </w:pPr>
      <w:r w:rsidRPr="00EB0139">
        <w:rPr>
          <w:rStyle w:val="FootnoteReference"/>
          <w:rFonts w:ascii="Gandom" w:hAnsi="Gandom" w:cs="Gandom"/>
          <w:i w:val="0"/>
          <w:iCs/>
          <w:sz w:val="16"/>
          <w:szCs w:val="16"/>
        </w:rPr>
        <w:footnoteRef/>
      </w:r>
      <w:r w:rsidRPr="00EB0139">
        <w:rPr>
          <w:rFonts w:ascii="Gandom" w:hAnsi="Gandom" w:cs="Gandom"/>
          <w:i w:val="0"/>
          <w:iCs/>
          <w:sz w:val="16"/>
          <w:szCs w:val="16"/>
        </w:rPr>
        <w:t xml:space="preserve"> Permanent Income Hypothesis</w:t>
      </w:r>
    </w:p>
  </w:footnote>
  <w:footnote w:id="6">
    <w:p w14:paraId="156A4026" w14:textId="77777777" w:rsidR="009C7EAE" w:rsidRPr="00EB0139" w:rsidRDefault="009C7EAE" w:rsidP="00F35CF0">
      <w:pPr>
        <w:pStyle w:val="FootnoteText"/>
        <w:rPr>
          <w:rFonts w:ascii="Gandom" w:hAnsi="Gandom" w:cs="Gandom"/>
          <w:i w:val="0"/>
          <w:iCs/>
        </w:rPr>
      </w:pPr>
      <w:r w:rsidRPr="00EB0139">
        <w:rPr>
          <w:rStyle w:val="FootnoteReference"/>
          <w:rFonts w:ascii="Gandom" w:hAnsi="Gandom" w:cs="Gandom"/>
          <w:i w:val="0"/>
          <w:iCs/>
          <w:sz w:val="16"/>
          <w:szCs w:val="16"/>
        </w:rPr>
        <w:footnoteRef/>
      </w:r>
      <w:r w:rsidRPr="00EB0139">
        <w:rPr>
          <w:rFonts w:ascii="Gandom" w:hAnsi="Gandom" w:cs="Gandom"/>
          <w:i w:val="0"/>
          <w:iCs/>
          <w:sz w:val="16"/>
          <w:szCs w:val="16"/>
        </w:rPr>
        <w:t xml:space="preserve"> Life – Cycle Hypothesis</w:t>
      </w:r>
    </w:p>
  </w:footnote>
  <w:footnote w:id="7">
    <w:p w14:paraId="282B9E50" w14:textId="77777777" w:rsidR="009C7EAE" w:rsidRPr="00A24173" w:rsidRDefault="009C7EAE" w:rsidP="00F35CF0">
      <w:pPr>
        <w:pStyle w:val="FootnoteText"/>
        <w:rPr>
          <w:sz w:val="16"/>
          <w:szCs w:val="16"/>
          <w:lang w:bidi="fa-IR"/>
        </w:rPr>
      </w:pPr>
      <w:r w:rsidRPr="00EB0139">
        <w:rPr>
          <w:rStyle w:val="FootnoteReference"/>
          <w:rFonts w:ascii="Gandom" w:hAnsi="Gandom" w:cs="Gandom"/>
          <w:i w:val="0"/>
          <w:iCs/>
          <w:sz w:val="16"/>
          <w:szCs w:val="16"/>
        </w:rPr>
        <w:footnoteRef/>
      </w:r>
      <w:r w:rsidRPr="00EB0139">
        <w:rPr>
          <w:rFonts w:ascii="Gandom" w:hAnsi="Gandom" w:cs="Gandom"/>
          <w:i w:val="0"/>
          <w:iCs/>
          <w:sz w:val="16"/>
          <w:szCs w:val="16"/>
        </w:rPr>
        <w:t xml:space="preserve"> </w:t>
      </w:r>
      <w:r w:rsidRPr="00EB0139">
        <w:rPr>
          <w:rFonts w:ascii="Gandom" w:hAnsi="Gandom" w:cs="Gandom"/>
          <w:i w:val="0"/>
          <w:iCs/>
          <w:sz w:val="16"/>
          <w:szCs w:val="16"/>
          <w:lang w:bidi="fa-IR"/>
        </w:rPr>
        <w:t>Modigliani</w:t>
      </w:r>
    </w:p>
  </w:footnote>
  <w:footnote w:id="8">
    <w:p w14:paraId="2C6538DB" w14:textId="77777777" w:rsidR="009C7EAE" w:rsidRPr="006F5A49" w:rsidRDefault="009C7EAE" w:rsidP="00F35CF0">
      <w:pPr>
        <w:pStyle w:val="FootnoteText"/>
        <w:rPr>
          <w:rFonts w:ascii="Gandom" w:hAnsi="Gandom" w:cs="Gandom"/>
          <w:sz w:val="16"/>
          <w:szCs w:val="16"/>
        </w:rPr>
      </w:pPr>
      <w:r w:rsidRPr="006F5A49">
        <w:rPr>
          <w:rStyle w:val="FootnoteReference"/>
          <w:rFonts w:ascii="Gandom" w:hAnsi="Gandom" w:cs="Gandom"/>
          <w:sz w:val="16"/>
          <w:szCs w:val="16"/>
        </w:rPr>
        <w:footnoteRef/>
      </w:r>
      <w:r w:rsidRPr="006F5A49">
        <w:rPr>
          <w:rFonts w:ascii="Gandom" w:hAnsi="Gandom" w:cs="Gandom"/>
          <w:sz w:val="16"/>
          <w:szCs w:val="16"/>
        </w:rPr>
        <w:t xml:space="preserve"> </w:t>
      </w:r>
      <w:r w:rsidRPr="00EB0139">
        <w:rPr>
          <w:rFonts w:ascii="Gandom" w:hAnsi="Gandom" w:cs="Gandom"/>
          <w:i w:val="0"/>
          <w:iCs/>
          <w:sz w:val="16"/>
          <w:szCs w:val="16"/>
        </w:rPr>
        <w:t>Hall</w:t>
      </w:r>
    </w:p>
  </w:footnote>
  <w:footnote w:id="9">
    <w:p w14:paraId="321C2581" w14:textId="77777777" w:rsidR="009C7EAE" w:rsidRPr="00EB0139" w:rsidRDefault="009C7EAE" w:rsidP="00A321D5">
      <w:pPr>
        <w:pStyle w:val="FootnoteText"/>
        <w:rPr>
          <w:rFonts w:ascii="Gandom" w:hAnsi="Gandom" w:cs="Gandom"/>
          <w:i w:val="0"/>
          <w:iCs/>
          <w:rtl/>
          <w:lang w:bidi="fa-IR"/>
        </w:rPr>
      </w:pPr>
      <w:r w:rsidRPr="00EB0139">
        <w:rPr>
          <w:rStyle w:val="FootnoteReference"/>
          <w:rFonts w:ascii="Gandom" w:hAnsi="Gandom" w:cs="Gandom"/>
          <w:i w:val="0"/>
          <w:iCs/>
          <w:sz w:val="16"/>
          <w:szCs w:val="16"/>
        </w:rPr>
        <w:footnoteRef/>
      </w:r>
      <w:r w:rsidRPr="00EB0139">
        <w:rPr>
          <w:rFonts w:ascii="Gandom" w:hAnsi="Gandom" w:cs="Gandom"/>
          <w:i w:val="0"/>
          <w:iCs/>
          <w:sz w:val="16"/>
          <w:szCs w:val="16"/>
        </w:rPr>
        <w:t xml:space="preserve"> </w:t>
      </w:r>
      <w:proofErr w:type="spellStart"/>
      <w:r w:rsidRPr="00EB0139">
        <w:rPr>
          <w:rFonts w:ascii="Gandom" w:hAnsi="Gandom" w:cs="Gandom"/>
          <w:i w:val="0"/>
          <w:iCs/>
          <w:sz w:val="16"/>
          <w:szCs w:val="16"/>
        </w:rPr>
        <w:t>Iyke</w:t>
      </w:r>
      <w:proofErr w:type="spellEnd"/>
      <w:r w:rsidRPr="00EB0139">
        <w:rPr>
          <w:rFonts w:ascii="Gandom" w:hAnsi="Gandom" w:cs="Gandom"/>
          <w:i w:val="0"/>
          <w:iCs/>
          <w:sz w:val="16"/>
          <w:szCs w:val="16"/>
        </w:rPr>
        <w:t xml:space="preserve"> and Ho</w:t>
      </w:r>
    </w:p>
  </w:footnote>
  <w:footnote w:id="10">
    <w:p w14:paraId="7CD784CD" w14:textId="77777777" w:rsidR="009C7EAE" w:rsidRPr="00836D4E" w:rsidRDefault="009C7EAE" w:rsidP="00A321D5">
      <w:pPr>
        <w:pStyle w:val="FootnoteText"/>
        <w:rPr>
          <w:sz w:val="16"/>
          <w:szCs w:val="16"/>
          <w:rtl/>
          <w:lang w:bidi="fa-IR"/>
        </w:rPr>
      </w:pPr>
      <w:r w:rsidRPr="00EB0139">
        <w:rPr>
          <w:rStyle w:val="FootnoteReference"/>
          <w:rFonts w:ascii="Gandom" w:hAnsi="Gandom" w:cs="Gandom"/>
          <w:i w:val="0"/>
          <w:iCs/>
          <w:sz w:val="16"/>
          <w:szCs w:val="16"/>
        </w:rPr>
        <w:footnoteRef/>
      </w:r>
      <w:r w:rsidRPr="00EB0139">
        <w:rPr>
          <w:rFonts w:ascii="Gandom" w:hAnsi="Gandom" w:cs="Gandom"/>
          <w:i w:val="0"/>
          <w:iCs/>
          <w:sz w:val="16"/>
          <w:szCs w:val="16"/>
        </w:rPr>
        <w:t xml:space="preserve"> Panel Threshold Regression (PTR)</w:t>
      </w:r>
    </w:p>
  </w:footnote>
  <w:footnote w:id="11">
    <w:p w14:paraId="2AB8AFBC" w14:textId="77777777" w:rsidR="009C7EAE" w:rsidRPr="00EB0139" w:rsidRDefault="009C7EAE" w:rsidP="009C7EFF">
      <w:pPr>
        <w:pStyle w:val="FootnoteText"/>
        <w:rPr>
          <w:rFonts w:ascii="Gandom" w:hAnsi="Gandom" w:cs="Gandom"/>
          <w:i w:val="0"/>
          <w:iCs/>
          <w:sz w:val="16"/>
          <w:szCs w:val="16"/>
          <w:rtl/>
          <w:lang w:bidi="fa-IR"/>
        </w:rPr>
      </w:pPr>
      <w:r w:rsidRPr="00EB0139">
        <w:rPr>
          <w:rStyle w:val="FootnoteReference"/>
          <w:rFonts w:ascii="Gandom" w:hAnsi="Gandom" w:cs="Gandom"/>
          <w:i w:val="0"/>
          <w:iCs/>
          <w:sz w:val="16"/>
          <w:szCs w:val="16"/>
        </w:rPr>
        <w:footnoteRef/>
      </w:r>
      <w:r w:rsidRPr="00EB0139">
        <w:rPr>
          <w:rFonts w:ascii="Gandom" w:hAnsi="Gandom" w:cs="Gandom"/>
          <w:i w:val="0"/>
          <w:iCs/>
          <w:sz w:val="16"/>
          <w:szCs w:val="16"/>
        </w:rPr>
        <w:t xml:space="preserve"> </w:t>
      </w:r>
      <w:proofErr w:type="spellStart"/>
      <w:r w:rsidRPr="00EB0139">
        <w:rPr>
          <w:rFonts w:ascii="Gandom" w:hAnsi="Gandom" w:cs="Gandom"/>
          <w:i w:val="0"/>
          <w:iCs/>
          <w:sz w:val="16"/>
          <w:szCs w:val="16"/>
        </w:rPr>
        <w:t>Hadjimichel</w:t>
      </w:r>
      <w:proofErr w:type="spellEnd"/>
      <w:r w:rsidRPr="00EB0139">
        <w:rPr>
          <w:rFonts w:ascii="Gandom" w:hAnsi="Gandom" w:cs="Gandom"/>
          <w:i w:val="0"/>
          <w:iCs/>
          <w:sz w:val="16"/>
          <w:szCs w:val="16"/>
        </w:rPr>
        <w:t xml:space="preserve"> et al.</w:t>
      </w:r>
    </w:p>
  </w:footnote>
  <w:footnote w:id="12">
    <w:p w14:paraId="0A3A7F97" w14:textId="77777777" w:rsidR="009C7EAE" w:rsidRPr="00EB0139" w:rsidRDefault="009C7EAE" w:rsidP="009C7EFF">
      <w:pPr>
        <w:pStyle w:val="FootnoteText"/>
        <w:rPr>
          <w:rFonts w:ascii="Gandom" w:hAnsi="Gandom" w:cs="Gandom"/>
          <w:i w:val="0"/>
          <w:iCs/>
          <w:sz w:val="16"/>
          <w:szCs w:val="16"/>
          <w:rtl/>
          <w:lang w:bidi="fa-IR"/>
        </w:rPr>
      </w:pPr>
      <w:r w:rsidRPr="00EB0139">
        <w:rPr>
          <w:rStyle w:val="FootnoteReference"/>
          <w:rFonts w:ascii="Gandom" w:hAnsi="Gandom" w:cs="Gandom"/>
          <w:i w:val="0"/>
          <w:iCs/>
          <w:sz w:val="16"/>
          <w:szCs w:val="16"/>
        </w:rPr>
        <w:footnoteRef/>
      </w:r>
      <w:r w:rsidRPr="00EB0139">
        <w:rPr>
          <w:rFonts w:ascii="Gandom" w:hAnsi="Gandom" w:cs="Gandom"/>
          <w:i w:val="0"/>
          <w:iCs/>
          <w:sz w:val="16"/>
          <w:szCs w:val="16"/>
        </w:rPr>
        <w:t xml:space="preserve"> Macroeconomic Instability Index</w:t>
      </w:r>
    </w:p>
  </w:footnote>
  <w:footnote w:id="13">
    <w:p w14:paraId="013D717E" w14:textId="77777777" w:rsidR="009C7EAE" w:rsidRPr="001C02D5" w:rsidRDefault="009C7EAE" w:rsidP="009C7EFF">
      <w:pPr>
        <w:pStyle w:val="FootnoteText"/>
        <w:bidi/>
        <w:rPr>
          <w:i w:val="0"/>
          <w:iCs/>
          <w:rtl/>
          <w:lang w:bidi="fa-IR"/>
        </w:rPr>
      </w:pPr>
      <w:r w:rsidRPr="001C02D5">
        <w:rPr>
          <w:rStyle w:val="FootnoteReference"/>
          <w:rFonts w:ascii="Gandom" w:hAnsi="Gandom" w:cs="Gandom"/>
          <w:i w:val="0"/>
          <w:iCs/>
          <w:sz w:val="16"/>
          <w:szCs w:val="16"/>
        </w:rPr>
        <w:footnoteRef/>
      </w:r>
      <w:r w:rsidRPr="001C02D5">
        <w:rPr>
          <w:rFonts w:ascii="Gandom" w:hAnsi="Gandom" w:cs="Gandom"/>
          <w:i w:val="0"/>
          <w:iCs/>
          <w:sz w:val="16"/>
          <w:szCs w:val="16"/>
        </w:rPr>
        <w:t xml:space="preserve"> </w:t>
      </w:r>
      <w:r w:rsidRPr="001C02D5">
        <w:rPr>
          <w:rFonts w:ascii="Gandom" w:hAnsi="Gandom" w:cs="Gandom"/>
          <w:i w:val="0"/>
          <w:iCs/>
          <w:sz w:val="16"/>
          <w:szCs w:val="16"/>
          <w:rtl/>
        </w:rPr>
        <w:t>در صورتی که اطلاعات آماری یکی از متغیرهای مذکور در دسترس نباشد، از شاخص نرمال شده متغیرهای دیگر استفاده می</w:t>
      </w:r>
      <w:r w:rsidRPr="001C02D5">
        <w:rPr>
          <w:rFonts w:ascii="Gandom" w:hAnsi="Gandom" w:cs="Gandom"/>
          <w:i w:val="0"/>
          <w:iCs/>
          <w:sz w:val="16"/>
          <w:szCs w:val="16"/>
          <w:rtl/>
        </w:rPr>
        <w:softHyphen/>
        <w:t>گردد (رحمانی و همکاران، 1391).</w:t>
      </w:r>
    </w:p>
  </w:footnote>
  <w:footnote w:id="14">
    <w:p w14:paraId="359B43E5" w14:textId="77777777" w:rsidR="009C7EAE" w:rsidRPr="001C02D5" w:rsidRDefault="009C7EAE" w:rsidP="00CB4619">
      <w:pPr>
        <w:pStyle w:val="FootnoteText"/>
        <w:rPr>
          <w:rFonts w:ascii="Gandom" w:hAnsi="Gandom" w:cs="Gandom"/>
          <w:i w:val="0"/>
          <w:iCs/>
          <w:sz w:val="16"/>
          <w:szCs w:val="16"/>
        </w:rPr>
      </w:pPr>
      <w:r w:rsidRPr="001C02D5">
        <w:rPr>
          <w:rStyle w:val="FootnoteReference"/>
          <w:rFonts w:ascii="Gandom" w:hAnsi="Gandom" w:cs="Gandom"/>
          <w:i w:val="0"/>
          <w:iCs/>
          <w:sz w:val="16"/>
          <w:szCs w:val="16"/>
        </w:rPr>
        <w:footnoteRef/>
      </w:r>
      <w:r w:rsidRPr="001C02D5">
        <w:rPr>
          <w:rFonts w:ascii="Gandom" w:hAnsi="Gandom" w:cs="Gandom"/>
          <w:i w:val="0"/>
          <w:iCs/>
          <w:sz w:val="16"/>
          <w:szCs w:val="16"/>
        </w:rPr>
        <w:t xml:space="preserve"> Levin, Lin and Chu</w:t>
      </w:r>
    </w:p>
  </w:footnote>
  <w:footnote w:id="15">
    <w:p w14:paraId="20886F13" w14:textId="77777777" w:rsidR="009C7EAE" w:rsidRPr="005B5C0D" w:rsidRDefault="009C7EAE" w:rsidP="00CB4619">
      <w:pPr>
        <w:pStyle w:val="FootnoteText"/>
        <w:rPr>
          <w:rFonts w:ascii="Gandom" w:hAnsi="Gandom" w:cs="Gandom"/>
        </w:rPr>
      </w:pPr>
      <w:r w:rsidRPr="001C02D5">
        <w:rPr>
          <w:rStyle w:val="FootnoteReference"/>
          <w:rFonts w:ascii="Gandom" w:hAnsi="Gandom" w:cs="Gandom"/>
          <w:i w:val="0"/>
          <w:iCs/>
          <w:sz w:val="16"/>
          <w:szCs w:val="16"/>
        </w:rPr>
        <w:footnoteRef/>
      </w:r>
      <w:r w:rsidRPr="001C02D5">
        <w:rPr>
          <w:rFonts w:ascii="Gandom" w:hAnsi="Gandom" w:cs="Gandom"/>
          <w:i w:val="0"/>
          <w:iCs/>
          <w:sz w:val="16"/>
          <w:szCs w:val="16"/>
        </w:rPr>
        <w:t xml:space="preserve"> Phillips-</w:t>
      </w:r>
      <w:proofErr w:type="spellStart"/>
      <w:r w:rsidRPr="001C02D5">
        <w:rPr>
          <w:rFonts w:ascii="Gandom" w:hAnsi="Gandom" w:cs="Gandom"/>
          <w:i w:val="0"/>
          <w:iCs/>
          <w:sz w:val="16"/>
          <w:szCs w:val="16"/>
        </w:rPr>
        <w:t>Perron</w:t>
      </w:r>
      <w:proofErr w:type="spellEnd"/>
      <w:r w:rsidRPr="001C02D5">
        <w:rPr>
          <w:rFonts w:ascii="Gandom" w:hAnsi="Gandom" w:cs="Gandom"/>
          <w:i w:val="0"/>
          <w:iCs/>
          <w:sz w:val="16"/>
          <w:szCs w:val="16"/>
        </w:rPr>
        <w:t xml:space="preserve"> – </w:t>
      </w:r>
      <w:r w:rsidRPr="001C02D5">
        <w:rPr>
          <w:rFonts w:ascii="Gandom" w:hAnsi="Gandom" w:cs="Gandom"/>
          <w:i w:val="0"/>
          <w:iCs/>
          <w:sz w:val="16"/>
          <w:szCs w:val="16"/>
          <w:lang w:bidi="fa-IR"/>
        </w:rPr>
        <w:t>Fisher (PP- Fisher)</w:t>
      </w:r>
      <w:r w:rsidRPr="001C02D5">
        <w:rPr>
          <w:rFonts w:ascii="Gandom" w:hAnsi="Gandom" w:cs="Gandom"/>
          <w:i w:val="0"/>
          <w:iCs/>
          <w:sz w:val="16"/>
          <w:szCs w:val="16"/>
        </w:rPr>
        <w:t xml:space="preserve"> Test</w:t>
      </w:r>
      <w:r w:rsidRPr="005B5C0D">
        <w:rPr>
          <w:rFonts w:ascii="Gandom" w:hAnsi="Gandom" w:cs="Gandom"/>
        </w:rPr>
        <w:t xml:space="preserve"> </w:t>
      </w:r>
    </w:p>
  </w:footnote>
  <w:footnote w:id="16">
    <w:p w14:paraId="2D19FF4D" w14:textId="77777777" w:rsidR="009C7EAE" w:rsidRPr="001C02D5" w:rsidRDefault="009C7EAE" w:rsidP="00CB4619">
      <w:pPr>
        <w:pStyle w:val="FootnoteText"/>
        <w:rPr>
          <w:i w:val="0"/>
          <w:iCs/>
          <w:sz w:val="16"/>
          <w:szCs w:val="16"/>
        </w:rPr>
      </w:pPr>
      <w:r w:rsidRPr="001C02D5">
        <w:rPr>
          <w:rStyle w:val="FootnoteReference"/>
          <w:rFonts w:ascii="Gandom" w:hAnsi="Gandom" w:cs="Gandom"/>
          <w:i w:val="0"/>
          <w:iCs/>
          <w:sz w:val="16"/>
          <w:szCs w:val="16"/>
        </w:rPr>
        <w:footnoteRef/>
      </w:r>
      <w:r w:rsidRPr="001C02D5">
        <w:rPr>
          <w:rFonts w:ascii="Gandom" w:hAnsi="Gandom" w:cs="Gandom"/>
          <w:i w:val="0"/>
          <w:iCs/>
          <w:sz w:val="16"/>
          <w:szCs w:val="16"/>
        </w:rPr>
        <w:t xml:space="preserve"> Kao Residual Co-integration Test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jc w:val="center"/>
      <w:tblLook w:val="04A0" w:firstRow="1" w:lastRow="0" w:firstColumn="1" w:lastColumn="0" w:noHBand="0" w:noVBand="1"/>
    </w:tblPr>
    <w:tblGrid>
      <w:gridCol w:w="1628"/>
      <w:gridCol w:w="5131"/>
    </w:tblGrid>
    <w:tr w:rsidR="009C7EAE" w:rsidRPr="002F503D" w14:paraId="66B22997" w14:textId="77777777" w:rsidTr="00B0192D">
      <w:trPr>
        <w:jc w:val="center"/>
      </w:trPr>
      <w:tc>
        <w:tcPr>
          <w:tcW w:w="772" w:type="pct"/>
          <w:tcBorders>
            <w:top w:val="nil"/>
            <w:left w:val="nil"/>
            <w:bottom w:val="single" w:sz="12" w:space="0" w:color="000000"/>
            <w:right w:val="nil"/>
          </w:tcBorders>
          <w:vAlign w:val="center"/>
        </w:tcPr>
        <w:p w14:paraId="1A21539D" w14:textId="77777777" w:rsidR="009C7EAE" w:rsidRPr="002F503D" w:rsidRDefault="009C7EAE" w:rsidP="00246285">
          <w:pPr>
            <w:bidi/>
            <w:spacing w:after="60"/>
            <w:jc w:val="right"/>
            <w:rPr>
              <w:rFonts w:cs="B Mitra"/>
              <w:b/>
              <w:bCs/>
              <w:sz w:val="14"/>
              <w:szCs w:val="14"/>
              <w:rtl/>
              <w:lang w:bidi="fa-IR"/>
            </w:rPr>
          </w:pPr>
          <w:r w:rsidRPr="002F503D">
            <w:rPr>
              <w:rFonts w:cs="B Mitra"/>
              <w:noProof/>
            </w:rPr>
            <w:drawing>
              <wp:inline distT="0" distB="0" distL="0" distR="0" wp14:anchorId="5BF28109" wp14:editId="014D27CA">
                <wp:extent cx="897043" cy="711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
                          <a:extLst>
                            <a:ext uri="{28A0092B-C50C-407E-A947-70E740481C1C}">
                              <a14:useLocalDpi xmlns:a14="http://schemas.microsoft.com/office/drawing/2010/main" val="0"/>
                            </a:ext>
                          </a:extLst>
                        </a:blip>
                        <a:srcRect l="12585" r="17239"/>
                        <a:stretch/>
                      </pic:blipFill>
                      <pic:spPr bwMode="auto">
                        <a:xfrm>
                          <a:off x="0" y="0"/>
                          <a:ext cx="910779" cy="7224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03" w:type="pct"/>
          <w:tcBorders>
            <w:top w:val="nil"/>
            <w:left w:val="nil"/>
            <w:bottom w:val="single" w:sz="12" w:space="0" w:color="000000"/>
            <w:right w:val="nil"/>
          </w:tcBorders>
          <w:vAlign w:val="center"/>
        </w:tcPr>
        <w:p w14:paraId="0B9177EB" w14:textId="5FCC0ECB" w:rsidR="009C7EAE" w:rsidRPr="002F503D" w:rsidRDefault="009C7EAE" w:rsidP="00246285">
          <w:pPr>
            <w:bidi/>
            <w:jc w:val="both"/>
            <w:rPr>
              <w:rFonts w:cs="B Mitra"/>
              <w:b/>
              <w:bCs/>
              <w:sz w:val="18"/>
              <w:szCs w:val="18"/>
            </w:rPr>
          </w:pPr>
          <w:r w:rsidRPr="00246285">
            <w:rPr>
              <w:rFonts w:cs="B Mitra"/>
              <w:b/>
              <w:bCs/>
              <w:sz w:val="18"/>
              <w:szCs w:val="18"/>
              <w:rtl/>
            </w:rPr>
            <w:t>پاسخ رفتار مصرف</w:t>
          </w:r>
          <w:r w:rsidRPr="00246285">
            <w:rPr>
              <w:rFonts w:cs="B Mitra" w:hint="cs"/>
              <w:b/>
              <w:bCs/>
              <w:sz w:val="18"/>
              <w:szCs w:val="18"/>
              <w:rtl/>
            </w:rPr>
            <w:t>ی</w:t>
          </w:r>
          <w:r w:rsidRPr="00246285">
            <w:rPr>
              <w:rFonts w:cs="B Mitra"/>
              <w:b/>
              <w:bCs/>
              <w:sz w:val="18"/>
              <w:szCs w:val="18"/>
              <w:rtl/>
            </w:rPr>
            <w:t xml:space="preserve"> به نااطم</w:t>
          </w:r>
          <w:r w:rsidRPr="00246285">
            <w:rPr>
              <w:rFonts w:cs="B Mitra" w:hint="cs"/>
              <w:b/>
              <w:bCs/>
              <w:sz w:val="18"/>
              <w:szCs w:val="18"/>
              <w:rtl/>
            </w:rPr>
            <w:t>ی</w:t>
          </w:r>
          <w:r w:rsidRPr="00246285">
            <w:rPr>
              <w:rFonts w:cs="B Mitra" w:hint="eastAsia"/>
              <w:b/>
              <w:bCs/>
              <w:sz w:val="18"/>
              <w:szCs w:val="18"/>
              <w:rtl/>
            </w:rPr>
            <w:t>نان</w:t>
          </w:r>
          <w:r w:rsidRPr="00246285">
            <w:rPr>
              <w:rFonts w:cs="B Mitra" w:hint="cs"/>
              <w:b/>
              <w:bCs/>
              <w:sz w:val="18"/>
              <w:szCs w:val="18"/>
              <w:rtl/>
            </w:rPr>
            <w:t>ی</w:t>
          </w:r>
          <w:r w:rsidRPr="00246285">
            <w:rPr>
              <w:rFonts w:cs="B Mitra"/>
              <w:b/>
              <w:bCs/>
              <w:sz w:val="18"/>
              <w:szCs w:val="18"/>
              <w:rtl/>
            </w:rPr>
            <w:t xml:space="preserve"> اقتصاد کلان</w:t>
          </w:r>
          <w:r>
            <w:rPr>
              <w:rFonts w:cs="B Mitra" w:hint="cs"/>
              <w:b/>
              <w:bCs/>
              <w:sz w:val="18"/>
              <w:szCs w:val="18"/>
              <w:rtl/>
              <w:lang w:bidi="fa-IR"/>
            </w:rPr>
            <w:t xml:space="preserve"> </w:t>
          </w:r>
          <w:r w:rsidRPr="00246285">
            <w:rPr>
              <w:rFonts w:cs="B Mitra"/>
              <w:b/>
              <w:bCs/>
              <w:sz w:val="18"/>
              <w:szCs w:val="18"/>
              <w:rtl/>
            </w:rPr>
            <w:t>(مطالعه مورد</w:t>
          </w:r>
          <w:r w:rsidRPr="00246285">
            <w:rPr>
              <w:rFonts w:cs="B Mitra" w:hint="cs"/>
              <w:b/>
              <w:bCs/>
              <w:sz w:val="18"/>
              <w:szCs w:val="18"/>
              <w:rtl/>
            </w:rPr>
            <w:t>ی</w:t>
          </w:r>
          <w:r w:rsidRPr="00246285">
            <w:rPr>
              <w:rFonts w:cs="B Mitra"/>
              <w:b/>
              <w:bCs/>
              <w:sz w:val="18"/>
              <w:szCs w:val="18"/>
              <w:rtl/>
            </w:rPr>
            <w:t>: کشورها</w:t>
          </w:r>
          <w:r w:rsidRPr="00246285">
            <w:rPr>
              <w:rFonts w:cs="B Mitra" w:hint="cs"/>
              <w:b/>
              <w:bCs/>
              <w:sz w:val="18"/>
              <w:szCs w:val="18"/>
              <w:rtl/>
            </w:rPr>
            <w:t>ی</w:t>
          </w:r>
          <w:r w:rsidRPr="00246285">
            <w:rPr>
              <w:rFonts w:cs="B Mitra"/>
              <w:b/>
              <w:bCs/>
              <w:sz w:val="18"/>
              <w:szCs w:val="18"/>
              <w:rtl/>
            </w:rPr>
            <w:t xml:space="preserve"> عضو اوپک)</w:t>
          </w:r>
        </w:p>
      </w:tc>
    </w:tr>
  </w:tbl>
  <w:p w14:paraId="120EFB87" w14:textId="77777777" w:rsidR="009C7EAE" w:rsidRDefault="009C7EAE" w:rsidP="002462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82" w:type="pct"/>
      <w:tblInd w:w="-176" w:type="dxa"/>
      <w:tblLook w:val="04A0" w:firstRow="1" w:lastRow="0" w:firstColumn="1" w:lastColumn="0" w:noHBand="0" w:noVBand="1"/>
    </w:tblPr>
    <w:tblGrid>
      <w:gridCol w:w="222"/>
      <w:gridCol w:w="5020"/>
      <w:gridCol w:w="1628"/>
    </w:tblGrid>
    <w:tr w:rsidR="009C7EAE" w:rsidRPr="007E14DB" w14:paraId="3310158F" w14:textId="77777777" w:rsidTr="00AB6B71">
      <w:tc>
        <w:tcPr>
          <w:tcW w:w="237" w:type="pct"/>
          <w:tcBorders>
            <w:top w:val="nil"/>
            <w:left w:val="nil"/>
            <w:bottom w:val="single" w:sz="12" w:space="0" w:color="auto"/>
            <w:right w:val="nil"/>
          </w:tcBorders>
          <w:vAlign w:val="center"/>
        </w:tcPr>
        <w:p w14:paraId="1E9395D0" w14:textId="7E3FE761" w:rsidR="009C7EAE" w:rsidRPr="007E14DB" w:rsidRDefault="009C7EAE" w:rsidP="00E93713">
          <w:pPr>
            <w:bidi/>
            <w:rPr>
              <w:rFonts w:cs="B Mitra"/>
              <w:b/>
              <w:bCs/>
            </w:rPr>
          </w:pPr>
        </w:p>
      </w:tc>
      <w:tc>
        <w:tcPr>
          <w:tcW w:w="4005" w:type="pct"/>
          <w:tcBorders>
            <w:top w:val="nil"/>
            <w:left w:val="nil"/>
            <w:bottom w:val="single" w:sz="12" w:space="0" w:color="auto"/>
            <w:right w:val="nil"/>
          </w:tcBorders>
          <w:vAlign w:val="center"/>
        </w:tcPr>
        <w:p w14:paraId="1E9395D1" w14:textId="62DAB139" w:rsidR="009C7EAE" w:rsidRPr="004B4D7D" w:rsidRDefault="009C7EAE" w:rsidP="004B4D7D">
          <w:pPr>
            <w:bidi/>
            <w:jc w:val="both"/>
            <w:rPr>
              <w:rFonts w:cs="B Mitra"/>
              <w:b/>
              <w:bCs/>
              <w:sz w:val="18"/>
              <w:szCs w:val="18"/>
              <w:rtl/>
            </w:rPr>
          </w:pPr>
          <w:r>
            <w:rPr>
              <w:rFonts w:cs="B Mitra" w:hint="cs"/>
              <w:b/>
              <w:bCs/>
              <w:sz w:val="18"/>
              <w:szCs w:val="18"/>
              <w:rtl/>
            </w:rPr>
            <w:t>محمد طاهر احمدی شادمهری، تقی ابراهیمی سالاری، زینب شعبانی کوشالشاهی، امیرعباس آجری آیسک</w:t>
          </w:r>
        </w:p>
        <w:p w14:paraId="1E9395D2" w14:textId="276BBD93" w:rsidR="009C7EAE" w:rsidRPr="004B4D7D" w:rsidRDefault="009C7EAE" w:rsidP="003414C9">
          <w:pPr>
            <w:bidi/>
            <w:jc w:val="both"/>
            <w:rPr>
              <w:rFonts w:cs="B Mitra"/>
              <w:b/>
              <w:bCs/>
              <w:i/>
              <w:iCs/>
              <w:color w:val="FF0000"/>
              <w:sz w:val="18"/>
              <w:szCs w:val="18"/>
              <w:lang w:bidi="fa-IR"/>
            </w:rPr>
          </w:pPr>
          <w:r w:rsidRPr="004B4D7D">
            <w:rPr>
              <w:rFonts w:cs="B Mitra"/>
              <w:b/>
              <w:bCs/>
              <w:i/>
              <w:iCs/>
              <w:sz w:val="16"/>
              <w:szCs w:val="16"/>
              <w:rtl/>
            </w:rPr>
            <w:t>فصلنامه</w:t>
          </w:r>
          <w:r w:rsidRPr="004B4D7D">
            <w:rPr>
              <w:rFonts w:cs="B Mitra"/>
              <w:b/>
              <w:bCs/>
              <w:i/>
              <w:iCs/>
              <w:sz w:val="16"/>
              <w:szCs w:val="16"/>
              <w:rtl/>
            </w:rPr>
            <w:softHyphen/>
            <w:t>ی اقتصاد مقداري (بررسي</w:t>
          </w:r>
          <w:r w:rsidRPr="004B4D7D">
            <w:rPr>
              <w:rFonts w:cs="B Mitra"/>
              <w:b/>
              <w:bCs/>
              <w:i/>
              <w:iCs/>
              <w:sz w:val="16"/>
              <w:szCs w:val="16"/>
              <w:rtl/>
            </w:rPr>
            <w:softHyphen/>
            <w:t>هاي اقتصادي سابق)</w:t>
          </w:r>
          <w:r w:rsidRPr="004B4D7D">
            <w:rPr>
              <w:rFonts w:cs="B Mitra" w:hint="cs"/>
              <w:b/>
              <w:bCs/>
              <w:i/>
              <w:iCs/>
              <w:sz w:val="16"/>
              <w:szCs w:val="16"/>
              <w:rtl/>
            </w:rPr>
            <w:t xml:space="preserve"> </w:t>
          </w:r>
          <w:r w:rsidRPr="004B4D7D">
            <w:rPr>
              <w:rFonts w:cs="B Mitra"/>
              <w:b/>
              <w:bCs/>
              <w:i/>
              <w:iCs/>
              <w:sz w:val="16"/>
              <w:szCs w:val="16"/>
              <w:rtl/>
            </w:rPr>
            <w:t xml:space="preserve"> </w:t>
          </w:r>
          <w:r w:rsidRPr="004B4D7D">
            <w:rPr>
              <w:rFonts w:cs="B Mitra" w:hint="cs"/>
              <w:b/>
              <w:bCs/>
              <w:i/>
              <w:iCs/>
              <w:sz w:val="16"/>
              <w:szCs w:val="16"/>
              <w:rtl/>
              <w:lang w:bidi="fa-IR"/>
            </w:rPr>
            <w:t xml:space="preserve"> </w:t>
          </w:r>
        </w:p>
      </w:tc>
      <w:tc>
        <w:tcPr>
          <w:tcW w:w="758" w:type="pct"/>
          <w:tcBorders>
            <w:top w:val="nil"/>
            <w:left w:val="nil"/>
            <w:bottom w:val="single" w:sz="12" w:space="0" w:color="auto"/>
            <w:right w:val="nil"/>
          </w:tcBorders>
          <w:vAlign w:val="center"/>
        </w:tcPr>
        <w:p w14:paraId="1E9395D3" w14:textId="77777777" w:rsidR="009C7EAE" w:rsidRPr="007E14DB" w:rsidRDefault="009C7EAE" w:rsidP="00E93713">
          <w:pPr>
            <w:bidi/>
            <w:rPr>
              <w:rFonts w:cs="B Mitra"/>
              <w:b/>
              <w:bCs/>
              <w:rtl/>
            </w:rPr>
          </w:pPr>
          <w:r w:rsidRPr="007E14DB">
            <w:rPr>
              <w:rFonts w:cs="B Mitra"/>
              <w:noProof/>
            </w:rPr>
            <w:drawing>
              <wp:inline distT="0" distB="0" distL="0" distR="0" wp14:anchorId="1E9395DF" wp14:editId="1E9395E0">
                <wp:extent cx="897043" cy="7115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
                          <a:extLst>
                            <a:ext uri="{28A0092B-C50C-407E-A947-70E740481C1C}">
                              <a14:useLocalDpi xmlns:a14="http://schemas.microsoft.com/office/drawing/2010/main" val="0"/>
                            </a:ext>
                          </a:extLst>
                        </a:blip>
                        <a:srcRect l="12585" r="17239"/>
                        <a:stretch/>
                      </pic:blipFill>
                      <pic:spPr bwMode="auto">
                        <a:xfrm>
                          <a:off x="0" y="0"/>
                          <a:ext cx="897043" cy="7115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E9395D5" w14:textId="77777777" w:rsidR="009C7EAE" w:rsidRPr="000B7FAA" w:rsidRDefault="009C7EAE" w:rsidP="004B4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19BEA" w14:textId="17035093" w:rsidR="009C7EAE" w:rsidRPr="000E664E" w:rsidRDefault="009C7EAE" w:rsidP="00A168FE">
    <w:pPr>
      <w:bidi/>
      <w:jc w:val="center"/>
      <w:rPr>
        <w:rFonts w:cs="B Mitra"/>
        <w:b/>
        <w:bCs/>
        <w:color w:val="FF0000"/>
        <w:rtl/>
        <w:lang w:bidi="fa-IR"/>
      </w:rPr>
    </w:pPr>
    <w:r w:rsidRPr="001F5C86">
      <w:rPr>
        <w:rFonts w:cs="B Mitra"/>
        <w:b/>
        <w:bCs/>
        <w:i/>
        <w:iCs/>
        <w:rtl/>
      </w:rPr>
      <w:t>فصلنامه</w:t>
    </w:r>
    <w:r w:rsidRPr="001F5C86">
      <w:rPr>
        <w:rFonts w:cs="B Mitra"/>
        <w:b/>
        <w:bCs/>
        <w:i/>
        <w:iCs/>
        <w:rtl/>
      </w:rPr>
      <w:softHyphen/>
      <w:t>ی اقتصاد مقداري (بررسي</w:t>
    </w:r>
    <w:r w:rsidRPr="001F5C86">
      <w:rPr>
        <w:rFonts w:cs="B Mitra"/>
        <w:b/>
        <w:bCs/>
        <w:i/>
        <w:iCs/>
        <w:rtl/>
      </w:rPr>
      <w:softHyphen/>
      <w:t>هاي اقتصادي سابق)</w:t>
    </w:r>
    <w:r>
      <w:rPr>
        <w:rFonts w:cs="B Mitra" w:hint="cs"/>
        <w:b/>
        <w:bCs/>
        <w:i/>
        <w:iCs/>
        <w:rtl/>
      </w:rPr>
      <w:t xml:space="preserve"> </w:t>
    </w:r>
    <w:r>
      <w:rPr>
        <w:rFonts w:cs="B Mitra"/>
        <w:b/>
        <w:bCs/>
        <w:rtl/>
        <w:lang w:bidi="fa-IR"/>
      </w:rPr>
      <w:t xml:space="preserve"> </w:t>
    </w:r>
    <w:r>
      <w:rPr>
        <w:rFonts w:cs="B Mitra" w:hint="cs"/>
        <w:b/>
        <w:bCs/>
        <w:rtl/>
        <w:lang w:bidi="fa-IR"/>
      </w:rPr>
      <w:t>ماه/1402،</w:t>
    </w:r>
    <w:r w:rsidRPr="001F5C86">
      <w:rPr>
        <w:rFonts w:cs="B Mitra"/>
        <w:b/>
        <w:bCs/>
        <w:rtl/>
        <w:lang w:bidi="fa-IR"/>
      </w:rPr>
      <w:t xml:space="preserve"> </w:t>
    </w:r>
    <w:r w:rsidRPr="001F5C86">
      <w:rPr>
        <w:rFonts w:cs="B Mitra" w:hint="cs"/>
        <w:b/>
        <w:bCs/>
        <w:rtl/>
        <w:lang w:bidi="fa-IR"/>
      </w:rPr>
      <w:t>دوره</w:t>
    </w:r>
    <w:r w:rsidRPr="001F5C86">
      <w:rPr>
        <w:rFonts w:cs="B Mitra"/>
        <w:b/>
        <w:bCs/>
        <w:rtl/>
        <w:lang w:bidi="fa-IR"/>
      </w:rPr>
      <w:t>(</w:t>
    </w:r>
    <w:r w:rsidRPr="001F5C86">
      <w:rPr>
        <w:rFonts w:cs="B Mitra" w:hint="cs"/>
        <w:b/>
        <w:bCs/>
        <w:rtl/>
        <w:lang w:bidi="fa-IR"/>
      </w:rPr>
      <w:t>شماره</w:t>
    </w:r>
    <w:r w:rsidRPr="001F5C86">
      <w:rPr>
        <w:rFonts w:cs="B Mitra"/>
        <w:b/>
        <w:bCs/>
        <w:rtl/>
        <w:lang w:bidi="fa-IR"/>
      </w:rPr>
      <w:t>)</w:t>
    </w:r>
    <w:r>
      <w:rPr>
        <w:rFonts w:cs="B Mitra" w:hint="cs"/>
        <w:b/>
        <w:bCs/>
        <w:rtl/>
        <w:lang w:bidi="fa-IR"/>
      </w:rPr>
      <w:t xml:space="preserve">  </w:t>
    </w:r>
    <w:r w:rsidRPr="001F5C86">
      <w:rPr>
        <w:rFonts w:cs="B Mitra" w:hint="cs"/>
        <w:b/>
        <w:bCs/>
        <w:rtl/>
        <w:lang w:bidi="fa-IR"/>
      </w:rPr>
      <w:t>ص</w:t>
    </w:r>
    <w:r w:rsidRPr="001F5C86">
      <w:rPr>
        <w:rFonts w:cs="B Mitra"/>
        <w:b/>
        <w:bCs/>
        <w:rtl/>
        <w:lang w:bidi="fa-IR"/>
      </w:rPr>
      <w:t>-</w:t>
    </w:r>
    <w:r w:rsidRPr="001F5C86">
      <w:rPr>
        <w:rFonts w:cs="B Mitra" w:hint="cs"/>
        <w:b/>
        <w:bCs/>
        <w:rtl/>
        <w:lang w:bidi="fa-IR"/>
      </w:rPr>
      <w:t>ص</w:t>
    </w:r>
  </w:p>
  <w:tbl>
    <w:tblPr>
      <w:bidiVisual/>
      <w:tblW w:w="5000" w:type="pct"/>
      <w:tblLook w:val="04A0" w:firstRow="1" w:lastRow="0" w:firstColumn="1" w:lastColumn="0" w:noHBand="0" w:noVBand="1"/>
    </w:tblPr>
    <w:tblGrid>
      <w:gridCol w:w="1926"/>
      <w:gridCol w:w="2803"/>
      <w:gridCol w:w="2030"/>
    </w:tblGrid>
    <w:tr w:rsidR="009C7EAE" w:rsidRPr="00004AE3" w14:paraId="26941F29" w14:textId="77777777" w:rsidTr="00B0192D">
      <w:trPr>
        <w:trHeight w:val="2107"/>
      </w:trPr>
      <w:tc>
        <w:tcPr>
          <w:tcW w:w="1425" w:type="pct"/>
          <w:tcBorders>
            <w:top w:val="single" w:sz="8" w:space="0" w:color="000000"/>
            <w:bottom w:val="single" w:sz="36" w:space="0" w:color="000000"/>
          </w:tcBorders>
          <w:vAlign w:val="center"/>
        </w:tcPr>
        <w:p w14:paraId="09A71FC7" w14:textId="77777777" w:rsidR="009C7EAE" w:rsidRPr="00004AE3" w:rsidRDefault="009C7EAE" w:rsidP="00771E15">
          <w:pPr>
            <w:pStyle w:val="Header"/>
            <w:bidi/>
            <w:jc w:val="center"/>
            <w:rPr>
              <w:lang w:bidi="fa-IR"/>
            </w:rPr>
          </w:pPr>
          <w:r>
            <w:rPr>
              <w:noProof/>
            </w:rPr>
            <w:drawing>
              <wp:inline distT="0" distB="0" distL="0" distR="0" wp14:anchorId="073DAEA1" wp14:editId="6461161A">
                <wp:extent cx="1080000" cy="93705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80000" cy="937059"/>
                        </a:xfrm>
                        <a:prstGeom prst="rect">
                          <a:avLst/>
                        </a:prstGeom>
                      </pic:spPr>
                    </pic:pic>
                  </a:graphicData>
                </a:graphic>
              </wp:inline>
            </w:drawing>
          </w:r>
        </w:p>
      </w:tc>
      <w:tc>
        <w:tcPr>
          <w:tcW w:w="2074" w:type="pct"/>
          <w:tcBorders>
            <w:top w:val="single" w:sz="8" w:space="0" w:color="000000"/>
            <w:bottom w:val="single" w:sz="36" w:space="0" w:color="000000"/>
          </w:tcBorders>
          <w:shd w:val="clear" w:color="auto" w:fill="D9D9D9" w:themeFill="background1" w:themeFillShade="D9"/>
          <w:vAlign w:val="center"/>
        </w:tcPr>
        <w:p w14:paraId="6B7AB882" w14:textId="77777777" w:rsidR="009C7EAE" w:rsidRDefault="009C7EAE" w:rsidP="00771E15">
          <w:pPr>
            <w:pStyle w:val="Header"/>
            <w:bidi/>
            <w:jc w:val="center"/>
            <w:rPr>
              <w:b/>
              <w:bCs/>
              <w:sz w:val="24"/>
              <w:szCs w:val="24"/>
              <w:rtl/>
            </w:rPr>
          </w:pPr>
        </w:p>
        <w:p w14:paraId="5E053B4D" w14:textId="77777777" w:rsidR="009C7EAE" w:rsidRDefault="009C7EAE" w:rsidP="00771E15">
          <w:pPr>
            <w:pStyle w:val="Header"/>
            <w:bidi/>
            <w:jc w:val="center"/>
            <w:rPr>
              <w:rFonts w:cs="B Mitra"/>
              <w:b/>
              <w:bCs/>
              <w:sz w:val="36"/>
              <w:szCs w:val="36"/>
            </w:rPr>
          </w:pPr>
          <w:r>
            <w:rPr>
              <w:rFonts w:cs="B Mitra" w:hint="cs"/>
              <w:b/>
              <w:bCs/>
              <w:sz w:val="28"/>
              <w:szCs w:val="28"/>
              <w:rtl/>
            </w:rPr>
            <w:t>فصلنامه</w:t>
          </w:r>
          <w:r>
            <w:rPr>
              <w:rFonts w:cs="B Mitra" w:hint="cs"/>
              <w:b/>
              <w:bCs/>
              <w:sz w:val="28"/>
              <w:szCs w:val="28"/>
              <w:rtl/>
            </w:rPr>
            <w:softHyphen/>
            <w:t xml:space="preserve">ی اقتصاد مقداري </w:t>
          </w:r>
        </w:p>
        <w:p w14:paraId="09C0DE5B" w14:textId="77777777" w:rsidR="009C7EAE" w:rsidRDefault="009C7EAE" w:rsidP="00771E15">
          <w:pPr>
            <w:pStyle w:val="Header"/>
            <w:bidi/>
            <w:jc w:val="both"/>
            <w:rPr>
              <w:rFonts w:cs="B Mitra"/>
              <w:sz w:val="24"/>
              <w:szCs w:val="24"/>
              <w:lang w:bidi="fa-IR"/>
            </w:rPr>
          </w:pPr>
        </w:p>
        <w:p w14:paraId="471EF351" w14:textId="77777777" w:rsidR="009C7EAE" w:rsidRDefault="009C7EAE" w:rsidP="00771E15">
          <w:pPr>
            <w:pStyle w:val="Header"/>
            <w:bidi/>
            <w:rPr>
              <w:rFonts w:asciiTheme="majorBidi" w:hAnsiTheme="majorBidi" w:cs="B Mitra"/>
              <w:rtl/>
              <w:lang w:bidi="fa-IR"/>
            </w:rPr>
          </w:pPr>
          <w:r>
            <w:rPr>
              <w:rFonts w:asciiTheme="majorBidi" w:hAnsiTheme="majorBidi" w:cs="B Mitra" w:hint="cs"/>
              <w:rtl/>
              <w:lang w:bidi="fa-IR"/>
            </w:rPr>
            <w:t xml:space="preserve">صفحه ی اصلی وب سایت مجله: </w:t>
          </w:r>
          <w:hyperlink r:id="rId2" w:history="1">
            <w:r>
              <w:rPr>
                <w:rStyle w:val="Hyperlink"/>
                <w:rFonts w:asciiTheme="majorBidi" w:hAnsiTheme="majorBidi" w:cs="B Mitra"/>
                <w:lang w:bidi="fa-IR"/>
              </w:rPr>
              <w:t>www.jqe.scu.ac.ir</w:t>
            </w:r>
          </w:hyperlink>
        </w:p>
        <w:p w14:paraId="0969555A" w14:textId="32BAFC00" w:rsidR="009C7EAE" w:rsidRDefault="009C7EAE" w:rsidP="00771E15">
          <w:pPr>
            <w:pStyle w:val="Header"/>
            <w:bidi/>
            <w:rPr>
              <w:rFonts w:cs="B Mitra"/>
              <w:rtl/>
              <w:lang w:bidi="fa-IR"/>
            </w:rPr>
          </w:pPr>
          <w:r>
            <w:rPr>
              <w:rFonts w:cs="B Mitra" w:hint="cs"/>
              <w:rtl/>
              <w:lang w:bidi="fa-IR"/>
            </w:rPr>
            <w:t xml:space="preserve">شاپا الکترونیکی: </w:t>
          </w:r>
        </w:p>
        <w:p w14:paraId="28FC18E4" w14:textId="4A62538E" w:rsidR="009C7EAE" w:rsidRPr="002501E0" w:rsidRDefault="009C7EAE" w:rsidP="00771E15">
          <w:pPr>
            <w:pStyle w:val="Header"/>
            <w:bidi/>
            <w:rPr>
              <w:sz w:val="16"/>
              <w:szCs w:val="16"/>
              <w:lang w:bidi="fa-IR"/>
            </w:rPr>
          </w:pPr>
          <w:r>
            <w:rPr>
              <w:rFonts w:cs="B Mitra" w:hint="cs"/>
              <w:rtl/>
              <w:lang w:bidi="fa-IR"/>
            </w:rPr>
            <w:t xml:space="preserve">شاپا چاپی: </w:t>
          </w:r>
        </w:p>
      </w:tc>
      <w:tc>
        <w:tcPr>
          <w:tcW w:w="1502" w:type="pct"/>
          <w:vAlign w:val="center"/>
        </w:tcPr>
        <w:p w14:paraId="6A53A955" w14:textId="77777777" w:rsidR="009C7EAE" w:rsidRPr="00004AE3" w:rsidRDefault="009C7EAE" w:rsidP="00771E15">
          <w:pPr>
            <w:pStyle w:val="Header"/>
            <w:bidi/>
            <w:jc w:val="center"/>
          </w:pPr>
          <w:r>
            <w:rPr>
              <w:noProof/>
            </w:rPr>
            <w:drawing>
              <wp:inline distT="0" distB="0" distL="0" distR="0" wp14:anchorId="7B99C573" wp14:editId="5538BD18">
                <wp:extent cx="1152000" cy="144000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000" cy="1440000"/>
                        </a:xfrm>
                        <a:prstGeom prst="rect">
                          <a:avLst/>
                        </a:prstGeom>
                        <a:noFill/>
                        <a:ln>
                          <a:noFill/>
                        </a:ln>
                      </pic:spPr>
                    </pic:pic>
                  </a:graphicData>
                </a:graphic>
              </wp:inline>
            </w:drawing>
          </w:r>
        </w:p>
      </w:tc>
    </w:tr>
  </w:tbl>
  <w:p w14:paraId="4A984121" w14:textId="7CBB2658" w:rsidR="009C7EAE" w:rsidRDefault="009C7EAE" w:rsidP="00771E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3" type="#_x0000_t75" style="width:168.75pt;height:168.75pt;visibility:visible;mso-wrap-style:square" o:bullet="t">
        <v:imagedata r:id="rId1" o:title=""/>
      </v:shape>
    </w:pict>
  </w:numPicBullet>
  <w:numPicBullet w:numPicBulletId="1">
    <w:pict>
      <v:shape id="_x0000_i1294" type="#_x0000_t75" style="width:11.25pt;height:11.25pt;visibility:visible;mso-wrap-style:square" o:bullet="t">
        <v:imagedata r:id="rId2" o:title=""/>
      </v:shape>
    </w:pict>
  </w:numPicBullet>
  <w:numPicBullet w:numPicBulletId="2">
    <w:pict>
      <v:shape id="_x0000_i1295" type="#_x0000_t75" alt="Digital object identifier - Wikipedia" style="width:11.25pt;height:11.25pt;visibility:visible;mso-wrap-style:square" o:bullet="t">
        <v:imagedata r:id="rId3" o:title="Digital object identifier - Wikipedia"/>
      </v:shape>
    </w:pict>
  </w:numPicBullet>
  <w:abstractNum w:abstractNumId="0" w15:restartNumberingAfterBreak="0">
    <w:nsid w:val="04572B2B"/>
    <w:multiLevelType w:val="hybridMultilevel"/>
    <w:tmpl w:val="D2E65852"/>
    <w:lvl w:ilvl="0" w:tplc="C8E0C01A">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A75A5A"/>
    <w:multiLevelType w:val="hybridMultilevel"/>
    <w:tmpl w:val="E10AC5E6"/>
    <w:lvl w:ilvl="0" w:tplc="8E14206A">
      <w:start w:val="4"/>
      <w:numFmt w:val="bullet"/>
      <w:lvlText w:val="-"/>
      <w:lvlJc w:val="left"/>
      <w:pPr>
        <w:ind w:left="720" w:hanging="360"/>
      </w:pPr>
      <w:rPr>
        <w:rFonts w:ascii="Gandom" w:eastAsiaTheme="minorHAnsi" w:hAnsi="Gandom" w:cs="Gando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F73EFD"/>
    <w:multiLevelType w:val="hybridMultilevel"/>
    <w:tmpl w:val="017E7C08"/>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 w15:restartNumberingAfterBreak="0">
    <w:nsid w:val="1CCD156A"/>
    <w:multiLevelType w:val="hybridMultilevel"/>
    <w:tmpl w:val="D5DE3D26"/>
    <w:lvl w:ilvl="0" w:tplc="8E14206A">
      <w:start w:val="4"/>
      <w:numFmt w:val="bullet"/>
      <w:lvlText w:val="-"/>
      <w:lvlJc w:val="left"/>
      <w:pPr>
        <w:ind w:left="416" w:hanging="360"/>
      </w:pPr>
      <w:rPr>
        <w:rFonts w:ascii="Gandom" w:eastAsiaTheme="minorHAnsi" w:hAnsi="Gandom" w:cs="Gandom" w:hint="default"/>
      </w:rPr>
    </w:lvl>
    <w:lvl w:ilvl="1" w:tplc="04090003" w:tentative="1">
      <w:start w:val="1"/>
      <w:numFmt w:val="bullet"/>
      <w:lvlText w:val="o"/>
      <w:lvlJc w:val="left"/>
      <w:pPr>
        <w:ind w:left="1136" w:hanging="360"/>
      </w:pPr>
      <w:rPr>
        <w:rFonts w:ascii="Courier New" w:hAnsi="Courier New" w:cs="Courier New" w:hint="default"/>
      </w:rPr>
    </w:lvl>
    <w:lvl w:ilvl="2" w:tplc="04090005" w:tentative="1">
      <w:start w:val="1"/>
      <w:numFmt w:val="bullet"/>
      <w:lvlText w:val=""/>
      <w:lvlJc w:val="left"/>
      <w:pPr>
        <w:ind w:left="1856" w:hanging="360"/>
      </w:pPr>
      <w:rPr>
        <w:rFonts w:ascii="Wingdings" w:hAnsi="Wingdings" w:hint="default"/>
      </w:rPr>
    </w:lvl>
    <w:lvl w:ilvl="3" w:tplc="04090001" w:tentative="1">
      <w:start w:val="1"/>
      <w:numFmt w:val="bullet"/>
      <w:lvlText w:val=""/>
      <w:lvlJc w:val="left"/>
      <w:pPr>
        <w:ind w:left="2576" w:hanging="360"/>
      </w:pPr>
      <w:rPr>
        <w:rFonts w:ascii="Symbol" w:hAnsi="Symbol" w:hint="default"/>
      </w:rPr>
    </w:lvl>
    <w:lvl w:ilvl="4" w:tplc="04090003" w:tentative="1">
      <w:start w:val="1"/>
      <w:numFmt w:val="bullet"/>
      <w:lvlText w:val="o"/>
      <w:lvlJc w:val="left"/>
      <w:pPr>
        <w:ind w:left="3296" w:hanging="360"/>
      </w:pPr>
      <w:rPr>
        <w:rFonts w:ascii="Courier New" w:hAnsi="Courier New" w:cs="Courier New" w:hint="default"/>
      </w:rPr>
    </w:lvl>
    <w:lvl w:ilvl="5" w:tplc="04090005" w:tentative="1">
      <w:start w:val="1"/>
      <w:numFmt w:val="bullet"/>
      <w:lvlText w:val=""/>
      <w:lvlJc w:val="left"/>
      <w:pPr>
        <w:ind w:left="4016" w:hanging="360"/>
      </w:pPr>
      <w:rPr>
        <w:rFonts w:ascii="Wingdings" w:hAnsi="Wingdings" w:hint="default"/>
      </w:rPr>
    </w:lvl>
    <w:lvl w:ilvl="6" w:tplc="04090001" w:tentative="1">
      <w:start w:val="1"/>
      <w:numFmt w:val="bullet"/>
      <w:lvlText w:val=""/>
      <w:lvlJc w:val="left"/>
      <w:pPr>
        <w:ind w:left="4736" w:hanging="360"/>
      </w:pPr>
      <w:rPr>
        <w:rFonts w:ascii="Symbol" w:hAnsi="Symbol" w:hint="default"/>
      </w:rPr>
    </w:lvl>
    <w:lvl w:ilvl="7" w:tplc="04090003" w:tentative="1">
      <w:start w:val="1"/>
      <w:numFmt w:val="bullet"/>
      <w:lvlText w:val="o"/>
      <w:lvlJc w:val="left"/>
      <w:pPr>
        <w:ind w:left="5456" w:hanging="360"/>
      </w:pPr>
      <w:rPr>
        <w:rFonts w:ascii="Courier New" w:hAnsi="Courier New" w:cs="Courier New" w:hint="default"/>
      </w:rPr>
    </w:lvl>
    <w:lvl w:ilvl="8" w:tplc="04090005" w:tentative="1">
      <w:start w:val="1"/>
      <w:numFmt w:val="bullet"/>
      <w:lvlText w:val=""/>
      <w:lvlJc w:val="left"/>
      <w:pPr>
        <w:ind w:left="6176" w:hanging="360"/>
      </w:pPr>
      <w:rPr>
        <w:rFonts w:ascii="Wingdings" w:hAnsi="Wingdings" w:hint="default"/>
      </w:rPr>
    </w:lvl>
  </w:abstractNum>
  <w:abstractNum w:abstractNumId="4" w15:restartNumberingAfterBreak="0">
    <w:nsid w:val="205C198D"/>
    <w:multiLevelType w:val="hybridMultilevel"/>
    <w:tmpl w:val="7208293C"/>
    <w:lvl w:ilvl="0" w:tplc="C9485D02">
      <w:start w:val="3"/>
      <w:numFmt w:val="bullet"/>
      <w:lvlText w:val="-"/>
      <w:lvlJc w:val="left"/>
      <w:pPr>
        <w:ind w:left="720" w:hanging="360"/>
      </w:pPr>
      <w:rPr>
        <w:rFonts w:ascii="Gandom" w:eastAsiaTheme="minorHAnsi" w:hAnsi="Gandom" w:cs="Gando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D5569D"/>
    <w:multiLevelType w:val="hybridMultilevel"/>
    <w:tmpl w:val="81AC2A08"/>
    <w:lvl w:ilvl="0" w:tplc="4A82DBDE">
      <w:start w:val="5"/>
      <w:numFmt w:val="bullet"/>
      <w:lvlText w:val="-"/>
      <w:lvlJc w:val="left"/>
      <w:pPr>
        <w:ind w:left="720" w:hanging="360"/>
      </w:pPr>
      <w:rPr>
        <w:rFonts w:ascii="Gandom" w:eastAsiaTheme="minorHAnsi" w:hAnsi="Gandom" w:cs="Gando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3A7B2B"/>
    <w:multiLevelType w:val="hybridMultilevel"/>
    <w:tmpl w:val="FA2282CA"/>
    <w:lvl w:ilvl="0" w:tplc="7E9CC494">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7" w15:restartNumberingAfterBreak="0">
    <w:nsid w:val="2C76785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D321ED9"/>
    <w:multiLevelType w:val="multilevel"/>
    <w:tmpl w:val="97C62ED6"/>
    <w:lvl w:ilvl="0">
      <w:start w:val="1"/>
      <w:numFmt w:val="decimal"/>
      <w:pStyle w:val="Heading1"/>
      <w:lvlText w:val="%1-"/>
      <w:lvlJc w:val="left"/>
      <w:pPr>
        <w:ind w:left="432" w:hanging="432"/>
      </w:pPr>
      <w:rPr>
        <w:rFonts w:hint="default"/>
        <w:color w:val="auto"/>
        <w:sz w:val="22"/>
        <w:szCs w:val="22"/>
      </w:rPr>
    </w:lvl>
    <w:lvl w:ilvl="1">
      <w:start w:val="1"/>
      <w:numFmt w:val="decimal"/>
      <w:pStyle w:val="Heading2"/>
      <w:lvlText w:val="%1-%2-"/>
      <w:lvlJc w:val="left"/>
      <w:pPr>
        <w:ind w:left="576" w:hanging="576"/>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2"/>
      <w:numFmt w:val="decimal"/>
      <w:pStyle w:val="Heading3"/>
      <w:lvlText w:val="%1-%2-%3-"/>
      <w:lvlJc w:val="left"/>
      <w:pPr>
        <w:ind w:left="720" w:hanging="720"/>
      </w:pPr>
      <w:rPr>
        <w:rFonts w:ascii="Times New Roman" w:hAnsi="Times New Roman" w:cs="B Nazanin"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lvlText w:val="%1-%2-%3-%4-"/>
      <w:lvlJc w:val="left"/>
      <w:pPr>
        <w:ind w:left="864" w:hanging="864"/>
      </w:pPr>
      <w:rPr>
        <w:rFonts w:hint="default"/>
      </w:rPr>
    </w:lvl>
    <w:lvl w:ilvl="4">
      <w:start w:val="1"/>
      <w:numFmt w:val="decimal"/>
      <w:lvlRestart w:val="0"/>
      <w:pStyle w:val="Heading5"/>
      <w:lvlText w:val="جدول %5."/>
      <w:lvlJc w:val="left"/>
      <w:pPr>
        <w:ind w:left="1008" w:hanging="1008"/>
      </w:pPr>
      <w:rPr>
        <w:rFonts w:ascii="Times New Roman" w:hAnsi="Times New Roman"/>
        <w:b w:val="0"/>
        <w:bCs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5">
      <w:start w:val="1"/>
      <w:numFmt w:val="decimal"/>
      <w:lvlRestart w:val="0"/>
      <w:pStyle w:val="Heading6"/>
      <w:lvlText w:val="نمودار%6."/>
      <w:lvlJc w:val="left"/>
      <w:pPr>
        <w:ind w:left="1152" w:hanging="1152"/>
      </w:pPr>
      <w:rPr>
        <w:rFonts w:hint="default"/>
        <w:sz w:val="28"/>
        <w:szCs w:val="24"/>
      </w:rPr>
    </w:lvl>
    <w:lvl w:ilvl="6">
      <w:start w:val="1"/>
      <w:numFmt w:val="decimal"/>
      <w:lvlRestart w:val="0"/>
      <w:pStyle w:val="Heading7"/>
      <w:lvlText w:val="شکل%7."/>
      <w:lvlJc w:val="left"/>
      <w:pPr>
        <w:ind w:left="1296" w:hanging="1296"/>
      </w:pPr>
      <w:rPr>
        <w:rFonts w:ascii="Times New Roman" w:hAnsi="Times New Roman"/>
        <w:b/>
        <w:bCs/>
        <w:iCs w:val="0"/>
        <w:caps w:val="0"/>
        <w:smallCaps w:val="0"/>
        <w:strike w:val="0"/>
        <w:dstrike w:val="0"/>
        <w:noProof w:val="0"/>
        <w:vanish w:val="0"/>
        <w:color w:val="000000"/>
        <w:spacing w:val="0"/>
        <w:kern w:val="0"/>
        <w:position w:val="0"/>
        <w:u w:val="none"/>
        <w:effect w:val="none"/>
        <w:vertAlign w:val="baseline"/>
        <w:em w:val="none"/>
        <w:specVanish w:val="0"/>
      </w:rPr>
    </w:lvl>
    <w:lvl w:ilvl="7">
      <w:start w:val="1"/>
      <w:numFmt w:val="decimal"/>
      <w:lvlRestart w:val="0"/>
      <w:pStyle w:val="Heading8"/>
      <w:lvlText w:val="(%8)"/>
      <w:lvlJc w:val="left"/>
      <w:pPr>
        <w:ind w:left="1440" w:hanging="1440"/>
      </w:pPr>
      <w:rPr>
        <w:rFonts w:ascii="Gandom" w:hAnsi="Gandom" w:cs="Gandom" w:hint="cs"/>
        <w:bCs w:val="0"/>
        <w:iCs w:val="0"/>
        <w:sz w:val="20"/>
        <w:szCs w:val="20"/>
      </w:rPr>
    </w:lvl>
    <w:lvl w:ilvl="8">
      <w:start w:val="1"/>
      <w:numFmt w:val="decimal"/>
      <w:pStyle w:val="Heading9"/>
      <w:lvlText w:val="%1.%2.%3.%4.%5.%6.%7.%8.%9"/>
      <w:lvlJc w:val="left"/>
      <w:pPr>
        <w:ind w:left="1584" w:hanging="1584"/>
      </w:pPr>
      <w:rPr>
        <w:rFonts w:hint="default"/>
      </w:rPr>
    </w:lvl>
  </w:abstractNum>
  <w:abstractNum w:abstractNumId="9" w15:restartNumberingAfterBreak="0">
    <w:nsid w:val="2FBA38CB"/>
    <w:multiLevelType w:val="hybridMultilevel"/>
    <w:tmpl w:val="12E089C2"/>
    <w:lvl w:ilvl="0" w:tplc="2674B3E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B1743C"/>
    <w:multiLevelType w:val="hybridMultilevel"/>
    <w:tmpl w:val="69DC8D50"/>
    <w:lvl w:ilvl="0" w:tplc="D44E36D8">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AB3840"/>
    <w:multiLevelType w:val="hybridMultilevel"/>
    <w:tmpl w:val="8E1AF5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BE2565"/>
    <w:multiLevelType w:val="hybridMultilevel"/>
    <w:tmpl w:val="767E4228"/>
    <w:lvl w:ilvl="0" w:tplc="D422D7C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483C9F"/>
    <w:multiLevelType w:val="hybridMultilevel"/>
    <w:tmpl w:val="A978DF6A"/>
    <w:lvl w:ilvl="0" w:tplc="0B4CA3F8">
      <w:start w:val="1"/>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AF34CC"/>
    <w:multiLevelType w:val="multilevel"/>
    <w:tmpl w:val="0A302CDC"/>
    <w:styleLink w:val="Article"/>
    <w:lvl w:ilvl="0">
      <w:start w:val="1"/>
      <w:numFmt w:val="decimal"/>
      <w:suff w:val="space"/>
      <w:lvlText w:val="%1."/>
      <w:lvlJc w:val="left"/>
      <w:pPr>
        <w:ind w:left="720" w:hanging="360"/>
      </w:pPr>
      <w:rPr>
        <w:rFonts w:cs="B Badr" w:hint="cs"/>
        <w:bCs/>
        <w:iCs w:val="0"/>
        <w:szCs w:val="32"/>
      </w:rPr>
    </w:lvl>
    <w:lvl w:ilvl="1">
      <w:start w:val="1"/>
      <w:numFmt w:val="decimal"/>
      <w:isLgl/>
      <w:lvlText w:val="%1.%2."/>
      <w:lvlJc w:val="left"/>
      <w:pPr>
        <w:ind w:left="1080" w:hanging="720"/>
      </w:pPr>
      <w:rPr>
        <w:rFonts w:cs="B Badr" w:hint="default"/>
        <w:bCs/>
        <w:szCs w:val="28"/>
      </w:rPr>
    </w:lvl>
    <w:lvl w:ilvl="2">
      <w:start w:val="1"/>
      <w:numFmt w:val="decimal"/>
      <w:isLgl/>
      <w:lvlText w:val="%1.%2.%3."/>
      <w:lvlJc w:val="left"/>
      <w:pPr>
        <w:ind w:left="1080" w:hanging="720"/>
      </w:pPr>
      <w:rPr>
        <w:rFonts w:cs="B Badr" w:hint="default"/>
        <w:szCs w:val="2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lvlRestart w:val="0"/>
      <w:suff w:val="space"/>
      <w:lvlText w:val="شکل  %6:"/>
      <w:lvlJc w:val="left"/>
      <w:pPr>
        <w:ind w:left="0" w:firstLine="0"/>
      </w:pPr>
      <w:rPr>
        <w:rFonts w:hint="default"/>
      </w:rPr>
    </w:lvl>
    <w:lvl w:ilvl="6">
      <w:start w:val="1"/>
      <w:numFmt w:val="decimal"/>
      <w:lvlRestart w:val="0"/>
      <w:suff w:val="space"/>
      <w:lvlText w:val="جدول %7:"/>
      <w:lvlJc w:val="left"/>
      <w:pPr>
        <w:ind w:left="0" w:firstLine="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9742FA4"/>
    <w:multiLevelType w:val="hybridMultilevel"/>
    <w:tmpl w:val="BB044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104EE4"/>
    <w:multiLevelType w:val="hybridMultilevel"/>
    <w:tmpl w:val="D168F878"/>
    <w:lvl w:ilvl="0" w:tplc="A796CEA6">
      <w:start w:val="2"/>
      <w:numFmt w:val="bullet"/>
      <w:lvlText w:val="-"/>
      <w:lvlJc w:val="left"/>
      <w:pPr>
        <w:ind w:left="360" w:hanging="360"/>
      </w:pPr>
      <w:rPr>
        <w:rFonts w:ascii="Calibri" w:eastAsia="Times New Roman" w:hAnsi="Calibri" w:cs="BMitra" w:hint="default"/>
        <w:b w:val="0"/>
        <w:bCs w:val="0"/>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7" w15:restartNumberingAfterBreak="0">
    <w:nsid w:val="528F115D"/>
    <w:multiLevelType w:val="hybridMultilevel"/>
    <w:tmpl w:val="612E8B42"/>
    <w:lvl w:ilvl="0" w:tplc="D70EE9DE">
      <w:start w:val="4"/>
      <w:numFmt w:val="bullet"/>
      <w:lvlText w:val="-"/>
      <w:lvlJc w:val="left"/>
      <w:pPr>
        <w:ind w:left="416" w:hanging="360"/>
      </w:pPr>
      <w:rPr>
        <w:rFonts w:ascii="Gandom" w:eastAsiaTheme="minorHAnsi" w:hAnsi="Gandom" w:cs="Gandom" w:hint="default"/>
        <w:color w:val="auto"/>
      </w:rPr>
    </w:lvl>
    <w:lvl w:ilvl="1" w:tplc="04090003" w:tentative="1">
      <w:start w:val="1"/>
      <w:numFmt w:val="bullet"/>
      <w:lvlText w:val="o"/>
      <w:lvlJc w:val="left"/>
      <w:pPr>
        <w:ind w:left="1136" w:hanging="360"/>
      </w:pPr>
      <w:rPr>
        <w:rFonts w:ascii="Courier New" w:hAnsi="Courier New" w:cs="Courier New" w:hint="default"/>
      </w:rPr>
    </w:lvl>
    <w:lvl w:ilvl="2" w:tplc="04090005" w:tentative="1">
      <w:start w:val="1"/>
      <w:numFmt w:val="bullet"/>
      <w:lvlText w:val=""/>
      <w:lvlJc w:val="left"/>
      <w:pPr>
        <w:ind w:left="1856" w:hanging="360"/>
      </w:pPr>
      <w:rPr>
        <w:rFonts w:ascii="Wingdings" w:hAnsi="Wingdings" w:hint="default"/>
      </w:rPr>
    </w:lvl>
    <w:lvl w:ilvl="3" w:tplc="04090001" w:tentative="1">
      <w:start w:val="1"/>
      <w:numFmt w:val="bullet"/>
      <w:lvlText w:val=""/>
      <w:lvlJc w:val="left"/>
      <w:pPr>
        <w:ind w:left="2576" w:hanging="360"/>
      </w:pPr>
      <w:rPr>
        <w:rFonts w:ascii="Symbol" w:hAnsi="Symbol" w:hint="default"/>
      </w:rPr>
    </w:lvl>
    <w:lvl w:ilvl="4" w:tplc="04090003" w:tentative="1">
      <w:start w:val="1"/>
      <w:numFmt w:val="bullet"/>
      <w:lvlText w:val="o"/>
      <w:lvlJc w:val="left"/>
      <w:pPr>
        <w:ind w:left="3296" w:hanging="360"/>
      </w:pPr>
      <w:rPr>
        <w:rFonts w:ascii="Courier New" w:hAnsi="Courier New" w:cs="Courier New" w:hint="default"/>
      </w:rPr>
    </w:lvl>
    <w:lvl w:ilvl="5" w:tplc="04090005" w:tentative="1">
      <w:start w:val="1"/>
      <w:numFmt w:val="bullet"/>
      <w:lvlText w:val=""/>
      <w:lvlJc w:val="left"/>
      <w:pPr>
        <w:ind w:left="4016" w:hanging="360"/>
      </w:pPr>
      <w:rPr>
        <w:rFonts w:ascii="Wingdings" w:hAnsi="Wingdings" w:hint="default"/>
      </w:rPr>
    </w:lvl>
    <w:lvl w:ilvl="6" w:tplc="04090001" w:tentative="1">
      <w:start w:val="1"/>
      <w:numFmt w:val="bullet"/>
      <w:lvlText w:val=""/>
      <w:lvlJc w:val="left"/>
      <w:pPr>
        <w:ind w:left="4736" w:hanging="360"/>
      </w:pPr>
      <w:rPr>
        <w:rFonts w:ascii="Symbol" w:hAnsi="Symbol" w:hint="default"/>
      </w:rPr>
    </w:lvl>
    <w:lvl w:ilvl="7" w:tplc="04090003" w:tentative="1">
      <w:start w:val="1"/>
      <w:numFmt w:val="bullet"/>
      <w:lvlText w:val="o"/>
      <w:lvlJc w:val="left"/>
      <w:pPr>
        <w:ind w:left="5456" w:hanging="360"/>
      </w:pPr>
      <w:rPr>
        <w:rFonts w:ascii="Courier New" w:hAnsi="Courier New" w:cs="Courier New" w:hint="default"/>
      </w:rPr>
    </w:lvl>
    <w:lvl w:ilvl="8" w:tplc="04090005" w:tentative="1">
      <w:start w:val="1"/>
      <w:numFmt w:val="bullet"/>
      <w:lvlText w:val=""/>
      <w:lvlJc w:val="left"/>
      <w:pPr>
        <w:ind w:left="6176" w:hanging="360"/>
      </w:pPr>
      <w:rPr>
        <w:rFonts w:ascii="Wingdings" w:hAnsi="Wingdings" w:hint="default"/>
      </w:rPr>
    </w:lvl>
  </w:abstractNum>
  <w:abstractNum w:abstractNumId="18" w15:restartNumberingAfterBreak="0">
    <w:nsid w:val="53FF1E7A"/>
    <w:multiLevelType w:val="multilevel"/>
    <w:tmpl w:val="8DDE2A6A"/>
    <w:styleLink w:val="MyStyle"/>
    <w:lvl w:ilvl="0">
      <w:start w:val="3"/>
      <w:numFmt w:val="decimal"/>
      <w:isLgl/>
      <w:suff w:val="space"/>
      <w:lvlText w:val="فصل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Restart w:val="1"/>
      <w:lvlText w:val="(%1.%4)"/>
      <w:lvlJc w:val="left"/>
      <w:pPr>
        <w:tabs>
          <w:tab w:val="num" w:pos="3600"/>
        </w:tabs>
        <w:ind w:left="0" w:firstLine="0"/>
      </w:pPr>
      <w:rPr>
        <w:rFonts w:hint="default"/>
      </w:rPr>
    </w:lvl>
    <w:lvl w:ilvl="4">
      <w:start w:val="1"/>
      <w:numFmt w:val="decimal"/>
      <w:lvlText w:val="%5."/>
      <w:lvlJc w:val="left"/>
      <w:pPr>
        <w:ind w:left="0" w:firstLine="0"/>
      </w:pPr>
      <w:rPr>
        <w:rFonts w:hint="default"/>
      </w:rPr>
    </w:lvl>
    <w:lvl w:ilvl="5">
      <w:start w:val="1"/>
      <w:numFmt w:val="decimal"/>
      <w:lvlRestart w:val="1"/>
      <w:lvlText w:val="شکل %1.%6"/>
      <w:lvlJc w:val="center"/>
      <w:pPr>
        <w:ind w:left="0" w:firstLine="0"/>
      </w:pPr>
      <w:rPr>
        <w:rFonts w:hint="default"/>
      </w:rPr>
    </w:lvl>
    <w:lvl w:ilvl="6">
      <w:start w:val="1"/>
      <w:numFmt w:val="decimal"/>
      <w:lvlRestart w:val="1"/>
      <w:lvlText w:val="جدول %1.%7"/>
      <w:lvlJc w:val="center"/>
      <w:pPr>
        <w:ind w:left="0" w:firstLine="0"/>
      </w:pPr>
      <w:rPr>
        <w:rFonts w:hint="default"/>
      </w:rPr>
    </w:lvl>
    <w:lvl w:ilvl="7">
      <w:start w:val="1"/>
      <w:numFmt w:val="decimal"/>
      <w:lvlRestart w:val="1"/>
      <w:suff w:val="space"/>
      <w:lvlText w:val="مثال %1.%8"/>
      <w:lvlJc w:val="left"/>
      <w:pPr>
        <w:ind w:left="0" w:firstLine="0"/>
      </w:pPr>
      <w:rPr>
        <w:rFonts w:cs="B Badr" w:hint="default"/>
        <w:bCs/>
        <w:szCs w:val="32"/>
      </w:rPr>
    </w:lvl>
    <w:lvl w:ilvl="8">
      <w:start w:val="1"/>
      <w:numFmt w:val="none"/>
      <w:lvlRestart w:val="3"/>
      <w:isLgl/>
      <w:lvlText w:val="%1.%2.%3.%4"/>
      <w:lvlJc w:val="left"/>
      <w:pPr>
        <w:ind w:left="0" w:firstLine="288"/>
      </w:pPr>
      <w:rPr>
        <w:rFonts w:hint="default"/>
      </w:rPr>
    </w:lvl>
  </w:abstractNum>
  <w:abstractNum w:abstractNumId="19" w15:restartNumberingAfterBreak="0">
    <w:nsid w:val="5B033FF9"/>
    <w:multiLevelType w:val="hybridMultilevel"/>
    <w:tmpl w:val="5E5699E4"/>
    <w:lvl w:ilvl="0" w:tplc="CB4EFF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CE5C87"/>
    <w:multiLevelType w:val="hybridMultilevel"/>
    <w:tmpl w:val="F5F6970C"/>
    <w:lvl w:ilvl="0" w:tplc="953EE40E">
      <w:start w:val="1"/>
      <w:numFmt w:val="bullet"/>
      <w:lvlText w:val="-"/>
      <w:lvlJc w:val="left"/>
      <w:pPr>
        <w:ind w:left="720" w:hanging="360"/>
      </w:pPr>
      <w:rPr>
        <w:rFonts w:ascii="Times New Roman" w:eastAsia="Times New Roman" w:hAnsi="Times New Roman" w:cs="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514D04"/>
    <w:multiLevelType w:val="hybridMultilevel"/>
    <w:tmpl w:val="380478F6"/>
    <w:lvl w:ilvl="0" w:tplc="E50A55B4">
      <w:numFmt w:val="bullet"/>
      <w:lvlText w:val=""/>
      <w:lvlJc w:val="left"/>
      <w:pPr>
        <w:ind w:left="720" w:hanging="360"/>
      </w:pPr>
      <w:rPr>
        <w:rFonts w:ascii="Symbol" w:eastAsia="Times New Roman" w:hAnsi="Symbol" w:cs="B Nazanin"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457778"/>
    <w:multiLevelType w:val="hybridMultilevel"/>
    <w:tmpl w:val="B9D0E364"/>
    <w:lvl w:ilvl="0" w:tplc="D44E36D8">
      <w:start w:val="7"/>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660054A0"/>
    <w:multiLevelType w:val="hybridMultilevel"/>
    <w:tmpl w:val="6F8EF5F8"/>
    <w:lvl w:ilvl="0" w:tplc="39B2BFFE">
      <w:start w:val="2"/>
      <w:numFmt w:val="bullet"/>
      <w:lvlText w:val="-"/>
      <w:lvlJc w:val="left"/>
      <w:pPr>
        <w:ind w:left="720" w:hanging="360"/>
      </w:pPr>
      <w:rPr>
        <w:rFonts w:ascii="Calibri" w:eastAsia="Times New Roman" w:hAnsi="Calibri" w:cs="B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3D3189"/>
    <w:multiLevelType w:val="hybridMultilevel"/>
    <w:tmpl w:val="74BCC4B6"/>
    <w:lvl w:ilvl="0" w:tplc="39B2BFFE">
      <w:start w:val="2"/>
      <w:numFmt w:val="bullet"/>
      <w:lvlText w:val="-"/>
      <w:lvlJc w:val="left"/>
      <w:pPr>
        <w:ind w:left="720" w:hanging="360"/>
      </w:pPr>
      <w:rPr>
        <w:rFonts w:ascii="Calibri" w:eastAsia="Times New Roman" w:hAnsi="Calibri" w:cs="B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D41AA4"/>
    <w:multiLevelType w:val="hybridMultilevel"/>
    <w:tmpl w:val="FA2282CA"/>
    <w:lvl w:ilvl="0" w:tplc="7E9CC494">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6" w15:restartNumberingAfterBreak="0">
    <w:nsid w:val="79103F4B"/>
    <w:multiLevelType w:val="hybridMultilevel"/>
    <w:tmpl w:val="A4C24EF6"/>
    <w:lvl w:ilvl="0" w:tplc="4C4686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945A2C"/>
    <w:multiLevelType w:val="hybridMultilevel"/>
    <w:tmpl w:val="1DAA4A20"/>
    <w:lvl w:ilvl="0" w:tplc="FD0EB99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E47A3B"/>
    <w:multiLevelType w:val="multilevel"/>
    <w:tmpl w:val="BEBE3438"/>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rFonts w:ascii="Times New Roman" w:hAnsi="Times New Roman" w:hint="default"/>
        <w:b/>
        <w:bCs/>
        <w:i w:val="0"/>
        <w:iCs w:val="0"/>
        <w:caps w:val="0"/>
        <w:smallCaps w:val="0"/>
        <w:strike w:val="0"/>
        <w:dstrike w:val="0"/>
        <w:vanish w:val="0"/>
        <w:color w:val="000000"/>
        <w:spacing w:val="0"/>
        <w:kern w:val="0"/>
        <w:position w:val="0"/>
        <w:u w:val="none"/>
        <w:effect w:val="none"/>
        <w:vertAlign w:val="baseline"/>
        <w:em w:val="none"/>
      </w:rPr>
    </w:lvl>
    <w:lvl w:ilvl="3">
      <w:start w:val="1"/>
      <w:numFmt w:val="decimal"/>
      <w:lvlText w:val="%1-%2-%3-%4-"/>
      <w:lvlJc w:val="left"/>
      <w:pPr>
        <w:ind w:left="864" w:hanging="864"/>
      </w:pPr>
      <w:rPr>
        <w:rFonts w:hint="default"/>
      </w:rPr>
    </w:lvl>
    <w:lvl w:ilvl="4">
      <w:start w:val="1"/>
      <w:numFmt w:val="decimal"/>
      <w:lvlRestart w:val="1"/>
      <w:lvlText w:val="جدول %1-%5."/>
      <w:lvlJc w:val="left"/>
      <w:pPr>
        <w:ind w:left="1008" w:hanging="1008"/>
      </w:pPr>
      <w:rPr>
        <w:rFonts w:hint="default"/>
      </w:rPr>
    </w:lvl>
    <w:lvl w:ilvl="5">
      <w:start w:val="1"/>
      <w:numFmt w:val="decimal"/>
      <w:lvlRestart w:val="1"/>
      <w:lvlText w:val="نمودار %1-%6."/>
      <w:lvlJc w:val="left"/>
      <w:pPr>
        <w:ind w:left="1152" w:hanging="1152"/>
      </w:pPr>
      <w:rPr>
        <w:rFonts w:hint="default"/>
      </w:rPr>
    </w:lvl>
    <w:lvl w:ilvl="6">
      <w:start w:val="1"/>
      <w:numFmt w:val="decimal"/>
      <w:lvlRestart w:val="1"/>
      <w:lvlText w:val="شکل %1-%7."/>
      <w:lvlJc w:val="left"/>
      <w:pPr>
        <w:ind w:left="1296" w:hanging="1296"/>
      </w:pPr>
      <w:rPr>
        <w:rFonts w:hint="default"/>
      </w:rPr>
    </w:lvl>
    <w:lvl w:ilvl="7">
      <w:start w:val="1"/>
      <w:numFmt w:val="decimal"/>
      <w:lvlRestart w:val="1"/>
      <w:lvlText w:val=" (%1-%8)"/>
      <w:lvlJc w:val="left"/>
      <w:pPr>
        <w:ind w:left="1440" w:hanging="1440"/>
      </w:pPr>
      <w:rPr>
        <w:rFonts w:cs="B Lotus" w:hint="cs"/>
        <w:bCs w:val="0"/>
        <w:iCs w:val="0"/>
        <w:sz w:val="28"/>
        <w:szCs w:val="28"/>
      </w:rPr>
    </w:lvl>
    <w:lvl w:ilvl="8">
      <w:start w:val="1"/>
      <w:numFmt w:val="decimal"/>
      <w:lvlRestart w:val="0"/>
      <w:lvlText w:val="جدول %9."/>
      <w:lvlJc w:val="left"/>
      <w:pPr>
        <w:ind w:left="1584" w:hanging="1584"/>
      </w:pPr>
      <w:rPr>
        <w:rFonts w:hint="default"/>
      </w:rPr>
    </w:lvl>
  </w:abstractNum>
  <w:abstractNum w:abstractNumId="29" w15:restartNumberingAfterBreak="0">
    <w:nsid w:val="7E780ACD"/>
    <w:multiLevelType w:val="multilevel"/>
    <w:tmpl w:val="4866C640"/>
    <w:styleLink w:val="Style1"/>
    <w:lvl w:ilvl="0">
      <w:start w:val="1"/>
      <w:numFmt w:val="decimal"/>
      <w:suff w:val="space"/>
      <w:lvlText w:val="فصل %1"/>
      <w:lvlJc w:val="left"/>
      <w:pPr>
        <w:ind w:left="0" w:firstLine="0"/>
      </w:pPr>
      <w:rPr>
        <w:rFonts w:hint="default"/>
      </w:rPr>
    </w:lvl>
    <w:lvl w:ilvl="1">
      <w:start w:val="1"/>
      <w:numFmt w:val="decimal"/>
      <w:suff w:val="space"/>
      <w:lvlText w:val="%1.%2"/>
      <w:lvlJc w:val="left"/>
      <w:pPr>
        <w:ind w:left="0" w:firstLine="340"/>
      </w:pPr>
      <w:rPr>
        <w:rFonts w:hint="default"/>
      </w:rPr>
    </w:lvl>
    <w:lvl w:ilvl="2">
      <w:start w:val="1"/>
      <w:numFmt w:val="decimal"/>
      <w:suff w:val="space"/>
      <w:lvlText w:val="%1.%2.%3"/>
      <w:lvlJc w:val="left"/>
      <w:pPr>
        <w:ind w:left="0" w:firstLine="340"/>
      </w:pPr>
      <w:rPr>
        <w:rFonts w:hint="default"/>
      </w:rPr>
    </w:lvl>
    <w:lvl w:ilvl="3">
      <w:start w:val="1"/>
      <w:numFmt w:val="decimal"/>
      <w:lvlRestart w:val="1"/>
      <w:lvlText w:val="(%1.%4)"/>
      <w:lvlJc w:val="left"/>
      <w:pPr>
        <w:tabs>
          <w:tab w:val="num" w:pos="3600"/>
        </w:tabs>
        <w:ind w:left="0" w:firstLine="0"/>
      </w:pPr>
      <w:rPr>
        <w:rFonts w:hint="default"/>
      </w:rPr>
    </w:lvl>
    <w:lvl w:ilvl="4">
      <w:start w:val="1"/>
      <w:numFmt w:val="decimal"/>
      <w:lvlText w:val="%5."/>
      <w:lvlJc w:val="left"/>
      <w:pPr>
        <w:ind w:left="4320" w:hanging="360"/>
      </w:pPr>
      <w:rPr>
        <w:rFonts w:hint="default"/>
      </w:rPr>
    </w:lvl>
    <w:lvl w:ilvl="5">
      <w:start w:val="1"/>
      <w:numFmt w:val="decimal"/>
      <w:lvlRestart w:val="1"/>
      <w:lvlText w:val="شکل %1.%6"/>
      <w:lvlJc w:val="center"/>
      <w:pPr>
        <w:ind w:left="5040" w:hanging="180"/>
      </w:pPr>
      <w:rPr>
        <w:rFonts w:hint="default"/>
      </w:rPr>
    </w:lvl>
    <w:lvl w:ilvl="6">
      <w:start w:val="1"/>
      <w:numFmt w:val="decimal"/>
      <w:lvlRestart w:val="1"/>
      <w:lvlText w:val="جدول %1.%7"/>
      <w:lvlJc w:val="center"/>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27"/>
  </w:num>
  <w:num w:numId="2">
    <w:abstractNumId w:val="8"/>
  </w:num>
  <w:num w:numId="3">
    <w:abstractNumId w:val="7"/>
  </w:num>
  <w:num w:numId="4">
    <w:abstractNumId w:val="14"/>
  </w:num>
  <w:num w:numId="5">
    <w:abstractNumId w:val="18"/>
  </w:num>
  <w:num w:numId="6">
    <w:abstractNumId w:val="29"/>
  </w:num>
  <w:num w:numId="7">
    <w:abstractNumId w:val="19"/>
  </w:num>
  <w:num w:numId="8">
    <w:abstractNumId w:val="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28"/>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25"/>
  </w:num>
  <w:num w:numId="13">
    <w:abstractNumId w:val="21"/>
  </w:num>
  <w:num w:numId="14">
    <w:abstractNumId w:val="13"/>
  </w:num>
  <w:num w:numId="15">
    <w:abstractNumId w:val="17"/>
  </w:num>
  <w:num w:numId="16">
    <w:abstractNumId w:val="3"/>
  </w:num>
  <w:num w:numId="17">
    <w:abstractNumId w:val="4"/>
  </w:num>
  <w:num w:numId="18">
    <w:abstractNumId w:val="5"/>
  </w:num>
  <w:num w:numId="19">
    <w:abstractNumId w:val="0"/>
  </w:num>
  <w:num w:numId="20">
    <w:abstractNumId w:val="1"/>
  </w:num>
  <w:num w:numId="21">
    <w:abstractNumId w:val="10"/>
  </w:num>
  <w:num w:numId="22">
    <w:abstractNumId w:val="11"/>
  </w:num>
  <w:num w:numId="23">
    <w:abstractNumId w:val="12"/>
  </w:num>
  <w:num w:numId="24">
    <w:abstractNumId w:val="23"/>
  </w:num>
  <w:num w:numId="25">
    <w:abstractNumId w:val="24"/>
  </w:num>
  <w:num w:numId="26">
    <w:abstractNumId w:val="16"/>
  </w:num>
  <w:num w:numId="27">
    <w:abstractNumId w:val="22"/>
  </w:num>
  <w:num w:numId="28">
    <w:abstractNumId w:val="15"/>
  </w:num>
  <w:num w:numId="29">
    <w:abstractNumId w:val="2"/>
  </w:num>
  <w:num w:numId="30">
    <w:abstractNumId w:val="9"/>
  </w:num>
  <w:num w:numId="31">
    <w:abstractNumId w:val="20"/>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evenAndOddHeaders/>
  <w:characterSpacingControl w:val="doNotCompress"/>
  <w:hdrShapeDefaults>
    <o:shapedefaults v:ext="edit" spidmax="2049"/>
  </w:hdrShapeDefaults>
  <w:footnotePr>
    <w:numRestart w:val="eachPage"/>
    <w:footnote w:id="-1"/>
    <w:footnote w:id="0"/>
  </w:footnotePr>
  <w:endnotePr>
    <w:numFmt w:val="arabicAbja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zr90wv96pepe0ezdxkp00py2ad52v22ptsd&quot;&gt;My Library&lt;record-ids&gt;&lt;item&gt;181&lt;/item&gt;&lt;item&gt;182&lt;/item&gt;&lt;/record-ids&gt;&lt;/item&gt;&lt;/Libraries&gt;"/>
  </w:docVars>
  <w:rsids>
    <w:rsidRoot w:val="00004AE3"/>
    <w:rsid w:val="0000051D"/>
    <w:rsid w:val="000019BA"/>
    <w:rsid w:val="00004AE3"/>
    <w:rsid w:val="00006BC1"/>
    <w:rsid w:val="00012C33"/>
    <w:rsid w:val="0001714F"/>
    <w:rsid w:val="00031542"/>
    <w:rsid w:val="000352A5"/>
    <w:rsid w:val="0003596A"/>
    <w:rsid w:val="00037B1F"/>
    <w:rsid w:val="000451B5"/>
    <w:rsid w:val="00054740"/>
    <w:rsid w:val="000574BF"/>
    <w:rsid w:val="000607D2"/>
    <w:rsid w:val="00070031"/>
    <w:rsid w:val="000756DA"/>
    <w:rsid w:val="000761FF"/>
    <w:rsid w:val="00080A7F"/>
    <w:rsid w:val="0008401D"/>
    <w:rsid w:val="00091CF9"/>
    <w:rsid w:val="00091D93"/>
    <w:rsid w:val="00091EBC"/>
    <w:rsid w:val="000962A4"/>
    <w:rsid w:val="000962D4"/>
    <w:rsid w:val="00097A1D"/>
    <w:rsid w:val="000A2515"/>
    <w:rsid w:val="000A27A9"/>
    <w:rsid w:val="000A3A8B"/>
    <w:rsid w:val="000B4CBE"/>
    <w:rsid w:val="000B703E"/>
    <w:rsid w:val="000B7FAA"/>
    <w:rsid w:val="000D73DE"/>
    <w:rsid w:val="000E3E7D"/>
    <w:rsid w:val="000E4D7D"/>
    <w:rsid w:val="000E4FA7"/>
    <w:rsid w:val="000F363D"/>
    <w:rsid w:val="000F7EB7"/>
    <w:rsid w:val="00101A66"/>
    <w:rsid w:val="00102100"/>
    <w:rsid w:val="00110417"/>
    <w:rsid w:val="00115CEE"/>
    <w:rsid w:val="001317BB"/>
    <w:rsid w:val="001323F6"/>
    <w:rsid w:val="00133896"/>
    <w:rsid w:val="00136CEE"/>
    <w:rsid w:val="0014178F"/>
    <w:rsid w:val="00141D94"/>
    <w:rsid w:val="00142A93"/>
    <w:rsid w:val="00156CF6"/>
    <w:rsid w:val="00156D5E"/>
    <w:rsid w:val="00164028"/>
    <w:rsid w:val="00164455"/>
    <w:rsid w:val="00165BAC"/>
    <w:rsid w:val="0018040A"/>
    <w:rsid w:val="001856FB"/>
    <w:rsid w:val="001907B8"/>
    <w:rsid w:val="00192FD2"/>
    <w:rsid w:val="001936F6"/>
    <w:rsid w:val="00197710"/>
    <w:rsid w:val="001A2648"/>
    <w:rsid w:val="001A46BF"/>
    <w:rsid w:val="001A6491"/>
    <w:rsid w:val="001A78C3"/>
    <w:rsid w:val="001B1113"/>
    <w:rsid w:val="001B189D"/>
    <w:rsid w:val="001B50A0"/>
    <w:rsid w:val="001C02D5"/>
    <w:rsid w:val="001C074C"/>
    <w:rsid w:val="001C3D42"/>
    <w:rsid w:val="001C4FC4"/>
    <w:rsid w:val="001C76AD"/>
    <w:rsid w:val="001D0FCD"/>
    <w:rsid w:val="001E322C"/>
    <w:rsid w:val="001F0144"/>
    <w:rsid w:val="0020249B"/>
    <w:rsid w:val="002029C1"/>
    <w:rsid w:val="0020315D"/>
    <w:rsid w:val="002268D1"/>
    <w:rsid w:val="002274D6"/>
    <w:rsid w:val="00233AD8"/>
    <w:rsid w:val="002350F9"/>
    <w:rsid w:val="0023591A"/>
    <w:rsid w:val="00235BFF"/>
    <w:rsid w:val="002366BA"/>
    <w:rsid w:val="00240E34"/>
    <w:rsid w:val="00246285"/>
    <w:rsid w:val="002501E0"/>
    <w:rsid w:val="00250376"/>
    <w:rsid w:val="00260BB3"/>
    <w:rsid w:val="002623DF"/>
    <w:rsid w:val="002675E3"/>
    <w:rsid w:val="00267B6C"/>
    <w:rsid w:val="002708FC"/>
    <w:rsid w:val="00271C47"/>
    <w:rsid w:val="00273CFC"/>
    <w:rsid w:val="00283F3B"/>
    <w:rsid w:val="00290797"/>
    <w:rsid w:val="00294741"/>
    <w:rsid w:val="002953E8"/>
    <w:rsid w:val="00295805"/>
    <w:rsid w:val="002A33C5"/>
    <w:rsid w:val="002B0BD3"/>
    <w:rsid w:val="002B1439"/>
    <w:rsid w:val="002B274D"/>
    <w:rsid w:val="002B27AB"/>
    <w:rsid w:val="002B53DC"/>
    <w:rsid w:val="002B62A3"/>
    <w:rsid w:val="002C09C5"/>
    <w:rsid w:val="002C4C46"/>
    <w:rsid w:val="002D0EFD"/>
    <w:rsid w:val="002D1ECE"/>
    <w:rsid w:val="002D30BB"/>
    <w:rsid w:val="002E19AC"/>
    <w:rsid w:val="002E5DB0"/>
    <w:rsid w:val="002F26CB"/>
    <w:rsid w:val="002F2706"/>
    <w:rsid w:val="002F304D"/>
    <w:rsid w:val="002F42AB"/>
    <w:rsid w:val="002F503D"/>
    <w:rsid w:val="00302345"/>
    <w:rsid w:val="0031386C"/>
    <w:rsid w:val="00315D19"/>
    <w:rsid w:val="003335CC"/>
    <w:rsid w:val="003355B9"/>
    <w:rsid w:val="003414C9"/>
    <w:rsid w:val="00342405"/>
    <w:rsid w:val="00343C15"/>
    <w:rsid w:val="00353821"/>
    <w:rsid w:val="00357C9A"/>
    <w:rsid w:val="00371971"/>
    <w:rsid w:val="00373066"/>
    <w:rsid w:val="00373B30"/>
    <w:rsid w:val="00382A4C"/>
    <w:rsid w:val="003865F8"/>
    <w:rsid w:val="003901FB"/>
    <w:rsid w:val="003916DD"/>
    <w:rsid w:val="003917B6"/>
    <w:rsid w:val="00392240"/>
    <w:rsid w:val="003959CA"/>
    <w:rsid w:val="003A1D1F"/>
    <w:rsid w:val="003A34CF"/>
    <w:rsid w:val="003A3632"/>
    <w:rsid w:val="003B5340"/>
    <w:rsid w:val="003B7488"/>
    <w:rsid w:val="003C1A9D"/>
    <w:rsid w:val="003C5FED"/>
    <w:rsid w:val="003D126C"/>
    <w:rsid w:val="003D23C8"/>
    <w:rsid w:val="003D2E3B"/>
    <w:rsid w:val="003D706A"/>
    <w:rsid w:val="003E046A"/>
    <w:rsid w:val="003E5690"/>
    <w:rsid w:val="003E646F"/>
    <w:rsid w:val="003F02C5"/>
    <w:rsid w:val="003F2CBA"/>
    <w:rsid w:val="003F493E"/>
    <w:rsid w:val="003F5D79"/>
    <w:rsid w:val="0041587B"/>
    <w:rsid w:val="0041779D"/>
    <w:rsid w:val="00432398"/>
    <w:rsid w:val="00435C30"/>
    <w:rsid w:val="00436ECC"/>
    <w:rsid w:val="00440BBF"/>
    <w:rsid w:val="00442777"/>
    <w:rsid w:val="0044605E"/>
    <w:rsid w:val="004469F1"/>
    <w:rsid w:val="00446D8C"/>
    <w:rsid w:val="00454DD4"/>
    <w:rsid w:val="00457558"/>
    <w:rsid w:val="004576E8"/>
    <w:rsid w:val="00462885"/>
    <w:rsid w:val="00463EBF"/>
    <w:rsid w:val="00467D7A"/>
    <w:rsid w:val="004739E1"/>
    <w:rsid w:val="00475A2B"/>
    <w:rsid w:val="004773F4"/>
    <w:rsid w:val="0048333A"/>
    <w:rsid w:val="00483986"/>
    <w:rsid w:val="00484298"/>
    <w:rsid w:val="00487AD1"/>
    <w:rsid w:val="004A18A5"/>
    <w:rsid w:val="004A40AA"/>
    <w:rsid w:val="004A468A"/>
    <w:rsid w:val="004A7360"/>
    <w:rsid w:val="004B095C"/>
    <w:rsid w:val="004B0EED"/>
    <w:rsid w:val="004B3AAA"/>
    <w:rsid w:val="004B4D7D"/>
    <w:rsid w:val="004B731B"/>
    <w:rsid w:val="004C3ADA"/>
    <w:rsid w:val="004D0C27"/>
    <w:rsid w:val="004D2BCD"/>
    <w:rsid w:val="004D62CB"/>
    <w:rsid w:val="004F4BEC"/>
    <w:rsid w:val="004F78AE"/>
    <w:rsid w:val="00511A17"/>
    <w:rsid w:val="00511E91"/>
    <w:rsid w:val="00515567"/>
    <w:rsid w:val="00540118"/>
    <w:rsid w:val="00543E41"/>
    <w:rsid w:val="0055001E"/>
    <w:rsid w:val="005516E3"/>
    <w:rsid w:val="00553665"/>
    <w:rsid w:val="00556537"/>
    <w:rsid w:val="00556958"/>
    <w:rsid w:val="00562C01"/>
    <w:rsid w:val="00563098"/>
    <w:rsid w:val="00565A58"/>
    <w:rsid w:val="00567B62"/>
    <w:rsid w:val="005906D5"/>
    <w:rsid w:val="00596402"/>
    <w:rsid w:val="005A1202"/>
    <w:rsid w:val="005A458B"/>
    <w:rsid w:val="005B0FC2"/>
    <w:rsid w:val="005B39D4"/>
    <w:rsid w:val="005B5C0D"/>
    <w:rsid w:val="005B7BDE"/>
    <w:rsid w:val="005C4CCA"/>
    <w:rsid w:val="005D1FC8"/>
    <w:rsid w:val="005D2351"/>
    <w:rsid w:val="005D69CF"/>
    <w:rsid w:val="005D743E"/>
    <w:rsid w:val="005E5526"/>
    <w:rsid w:val="005E7072"/>
    <w:rsid w:val="005F0E76"/>
    <w:rsid w:val="005F0FB0"/>
    <w:rsid w:val="005F1FBB"/>
    <w:rsid w:val="005F235D"/>
    <w:rsid w:val="005F5031"/>
    <w:rsid w:val="00600568"/>
    <w:rsid w:val="00602015"/>
    <w:rsid w:val="00603FFF"/>
    <w:rsid w:val="006218AE"/>
    <w:rsid w:val="006239CC"/>
    <w:rsid w:val="00625B41"/>
    <w:rsid w:val="0062637E"/>
    <w:rsid w:val="006309A1"/>
    <w:rsid w:val="00641228"/>
    <w:rsid w:val="00642775"/>
    <w:rsid w:val="00642DB6"/>
    <w:rsid w:val="00647467"/>
    <w:rsid w:val="00650FC6"/>
    <w:rsid w:val="00661BE8"/>
    <w:rsid w:val="00666C78"/>
    <w:rsid w:val="00671743"/>
    <w:rsid w:val="00675D87"/>
    <w:rsid w:val="006805A6"/>
    <w:rsid w:val="006916E7"/>
    <w:rsid w:val="00693B02"/>
    <w:rsid w:val="00694494"/>
    <w:rsid w:val="00695903"/>
    <w:rsid w:val="00696495"/>
    <w:rsid w:val="006A3A75"/>
    <w:rsid w:val="006A4DA8"/>
    <w:rsid w:val="006A5E41"/>
    <w:rsid w:val="006B4ABA"/>
    <w:rsid w:val="006B621B"/>
    <w:rsid w:val="006B6BB8"/>
    <w:rsid w:val="006B7BD9"/>
    <w:rsid w:val="006C1169"/>
    <w:rsid w:val="006C22A2"/>
    <w:rsid w:val="006C447D"/>
    <w:rsid w:val="006C7BD8"/>
    <w:rsid w:val="006D3098"/>
    <w:rsid w:val="006E6967"/>
    <w:rsid w:val="006E7B98"/>
    <w:rsid w:val="006F18E9"/>
    <w:rsid w:val="006F1CAF"/>
    <w:rsid w:val="006F1FA7"/>
    <w:rsid w:val="006F210E"/>
    <w:rsid w:val="006F2E38"/>
    <w:rsid w:val="006F318E"/>
    <w:rsid w:val="006F5A49"/>
    <w:rsid w:val="006F69DA"/>
    <w:rsid w:val="006F6D7F"/>
    <w:rsid w:val="007034D0"/>
    <w:rsid w:val="0070526B"/>
    <w:rsid w:val="00706DAD"/>
    <w:rsid w:val="0071003E"/>
    <w:rsid w:val="00720AC9"/>
    <w:rsid w:val="00722C3B"/>
    <w:rsid w:val="00723237"/>
    <w:rsid w:val="00724DB9"/>
    <w:rsid w:val="00727EEF"/>
    <w:rsid w:val="007335B3"/>
    <w:rsid w:val="00735791"/>
    <w:rsid w:val="00741E1F"/>
    <w:rsid w:val="00747481"/>
    <w:rsid w:val="007474A0"/>
    <w:rsid w:val="00752BC7"/>
    <w:rsid w:val="0075375D"/>
    <w:rsid w:val="0077075E"/>
    <w:rsid w:val="00771E15"/>
    <w:rsid w:val="00782E65"/>
    <w:rsid w:val="007853A3"/>
    <w:rsid w:val="00796493"/>
    <w:rsid w:val="007A492E"/>
    <w:rsid w:val="007B7883"/>
    <w:rsid w:val="007C0C9D"/>
    <w:rsid w:val="007C1112"/>
    <w:rsid w:val="007C1698"/>
    <w:rsid w:val="007C2F0B"/>
    <w:rsid w:val="007C4326"/>
    <w:rsid w:val="007C58A6"/>
    <w:rsid w:val="007D174C"/>
    <w:rsid w:val="007E1AE4"/>
    <w:rsid w:val="007F2701"/>
    <w:rsid w:val="007F3CE3"/>
    <w:rsid w:val="007F5BBA"/>
    <w:rsid w:val="007F6A45"/>
    <w:rsid w:val="0080537F"/>
    <w:rsid w:val="00807F1F"/>
    <w:rsid w:val="0081188E"/>
    <w:rsid w:val="00811DDA"/>
    <w:rsid w:val="0081213A"/>
    <w:rsid w:val="00815FCE"/>
    <w:rsid w:val="00816670"/>
    <w:rsid w:val="00820891"/>
    <w:rsid w:val="008236F2"/>
    <w:rsid w:val="0082760A"/>
    <w:rsid w:val="0083517C"/>
    <w:rsid w:val="00837EAB"/>
    <w:rsid w:val="0084319F"/>
    <w:rsid w:val="00850B29"/>
    <w:rsid w:val="00851325"/>
    <w:rsid w:val="00857EF1"/>
    <w:rsid w:val="00861CF8"/>
    <w:rsid w:val="00864B5C"/>
    <w:rsid w:val="008711D7"/>
    <w:rsid w:val="008729F4"/>
    <w:rsid w:val="00880D0A"/>
    <w:rsid w:val="00883041"/>
    <w:rsid w:val="00883E02"/>
    <w:rsid w:val="00895A0D"/>
    <w:rsid w:val="008978AE"/>
    <w:rsid w:val="008A5AF8"/>
    <w:rsid w:val="008A64B0"/>
    <w:rsid w:val="008B612C"/>
    <w:rsid w:val="008B6B05"/>
    <w:rsid w:val="008C6867"/>
    <w:rsid w:val="008C7418"/>
    <w:rsid w:val="008D78F9"/>
    <w:rsid w:val="008E1594"/>
    <w:rsid w:val="008E2193"/>
    <w:rsid w:val="008E66A4"/>
    <w:rsid w:val="008F1ECA"/>
    <w:rsid w:val="008F50B5"/>
    <w:rsid w:val="008F6AD8"/>
    <w:rsid w:val="008F7597"/>
    <w:rsid w:val="00903467"/>
    <w:rsid w:val="00917452"/>
    <w:rsid w:val="00917B39"/>
    <w:rsid w:val="009214F8"/>
    <w:rsid w:val="0092190C"/>
    <w:rsid w:val="009259AD"/>
    <w:rsid w:val="00930505"/>
    <w:rsid w:val="0093352D"/>
    <w:rsid w:val="00933A17"/>
    <w:rsid w:val="009342BC"/>
    <w:rsid w:val="00936E7E"/>
    <w:rsid w:val="0094321C"/>
    <w:rsid w:val="009470AA"/>
    <w:rsid w:val="00947320"/>
    <w:rsid w:val="009532EB"/>
    <w:rsid w:val="009574C0"/>
    <w:rsid w:val="0096173A"/>
    <w:rsid w:val="00964BA9"/>
    <w:rsid w:val="00966747"/>
    <w:rsid w:val="0097115B"/>
    <w:rsid w:val="00972238"/>
    <w:rsid w:val="009736DD"/>
    <w:rsid w:val="00973EDE"/>
    <w:rsid w:val="00990364"/>
    <w:rsid w:val="009922D5"/>
    <w:rsid w:val="00994A20"/>
    <w:rsid w:val="009956A2"/>
    <w:rsid w:val="009A698A"/>
    <w:rsid w:val="009A735C"/>
    <w:rsid w:val="009B470D"/>
    <w:rsid w:val="009C02D8"/>
    <w:rsid w:val="009C1B15"/>
    <w:rsid w:val="009C5554"/>
    <w:rsid w:val="009C7EAE"/>
    <w:rsid w:val="009C7EFF"/>
    <w:rsid w:val="009D6B95"/>
    <w:rsid w:val="009E08C1"/>
    <w:rsid w:val="009E44A2"/>
    <w:rsid w:val="009E6743"/>
    <w:rsid w:val="009F2A66"/>
    <w:rsid w:val="00A023D7"/>
    <w:rsid w:val="00A1399A"/>
    <w:rsid w:val="00A139B7"/>
    <w:rsid w:val="00A14C42"/>
    <w:rsid w:val="00A168FE"/>
    <w:rsid w:val="00A2379F"/>
    <w:rsid w:val="00A25394"/>
    <w:rsid w:val="00A255CC"/>
    <w:rsid w:val="00A26DF0"/>
    <w:rsid w:val="00A321D5"/>
    <w:rsid w:val="00A3516E"/>
    <w:rsid w:val="00A37F5F"/>
    <w:rsid w:val="00A44269"/>
    <w:rsid w:val="00A53726"/>
    <w:rsid w:val="00A60C52"/>
    <w:rsid w:val="00A66B77"/>
    <w:rsid w:val="00A67F2A"/>
    <w:rsid w:val="00A73806"/>
    <w:rsid w:val="00A73E2B"/>
    <w:rsid w:val="00A7519D"/>
    <w:rsid w:val="00A7519E"/>
    <w:rsid w:val="00A7561B"/>
    <w:rsid w:val="00A91CC7"/>
    <w:rsid w:val="00A947A3"/>
    <w:rsid w:val="00AA11B3"/>
    <w:rsid w:val="00AA7052"/>
    <w:rsid w:val="00AA7C6F"/>
    <w:rsid w:val="00AB4C82"/>
    <w:rsid w:val="00AB50EC"/>
    <w:rsid w:val="00AB666D"/>
    <w:rsid w:val="00AB683F"/>
    <w:rsid w:val="00AB6B71"/>
    <w:rsid w:val="00AD3342"/>
    <w:rsid w:val="00AD6C75"/>
    <w:rsid w:val="00AE54D0"/>
    <w:rsid w:val="00AE7106"/>
    <w:rsid w:val="00AF1A32"/>
    <w:rsid w:val="00AF586B"/>
    <w:rsid w:val="00AF6F68"/>
    <w:rsid w:val="00AF7B2F"/>
    <w:rsid w:val="00B0192D"/>
    <w:rsid w:val="00B034A6"/>
    <w:rsid w:val="00B03E09"/>
    <w:rsid w:val="00B15BC4"/>
    <w:rsid w:val="00B21BFA"/>
    <w:rsid w:val="00B27048"/>
    <w:rsid w:val="00B271EF"/>
    <w:rsid w:val="00B2754C"/>
    <w:rsid w:val="00B3004D"/>
    <w:rsid w:val="00B44D22"/>
    <w:rsid w:val="00B45F5E"/>
    <w:rsid w:val="00B46D33"/>
    <w:rsid w:val="00B5191F"/>
    <w:rsid w:val="00B63EB4"/>
    <w:rsid w:val="00B6460A"/>
    <w:rsid w:val="00B6690B"/>
    <w:rsid w:val="00B87F63"/>
    <w:rsid w:val="00B905DA"/>
    <w:rsid w:val="00B914C7"/>
    <w:rsid w:val="00B92A02"/>
    <w:rsid w:val="00BA2759"/>
    <w:rsid w:val="00BA67D7"/>
    <w:rsid w:val="00BC2302"/>
    <w:rsid w:val="00BC3D09"/>
    <w:rsid w:val="00BC46F7"/>
    <w:rsid w:val="00BC6E45"/>
    <w:rsid w:val="00BC7265"/>
    <w:rsid w:val="00BD20A5"/>
    <w:rsid w:val="00BD244E"/>
    <w:rsid w:val="00BD5653"/>
    <w:rsid w:val="00BE12A8"/>
    <w:rsid w:val="00BF4D61"/>
    <w:rsid w:val="00BF66DD"/>
    <w:rsid w:val="00BF73B7"/>
    <w:rsid w:val="00BF7C80"/>
    <w:rsid w:val="00C03367"/>
    <w:rsid w:val="00C1316A"/>
    <w:rsid w:val="00C13EA5"/>
    <w:rsid w:val="00C17FAB"/>
    <w:rsid w:val="00C22109"/>
    <w:rsid w:val="00C24259"/>
    <w:rsid w:val="00C265D0"/>
    <w:rsid w:val="00C2664B"/>
    <w:rsid w:val="00C31D21"/>
    <w:rsid w:val="00C33CA1"/>
    <w:rsid w:val="00C425C5"/>
    <w:rsid w:val="00C457BF"/>
    <w:rsid w:val="00C518FD"/>
    <w:rsid w:val="00C52E88"/>
    <w:rsid w:val="00C56D9A"/>
    <w:rsid w:val="00C6361C"/>
    <w:rsid w:val="00C66C22"/>
    <w:rsid w:val="00C740AB"/>
    <w:rsid w:val="00C759EC"/>
    <w:rsid w:val="00C83E70"/>
    <w:rsid w:val="00C86EAF"/>
    <w:rsid w:val="00C925A1"/>
    <w:rsid w:val="00CA40BA"/>
    <w:rsid w:val="00CB3D98"/>
    <w:rsid w:val="00CB45E3"/>
    <w:rsid w:val="00CB4619"/>
    <w:rsid w:val="00CB576A"/>
    <w:rsid w:val="00CC09BC"/>
    <w:rsid w:val="00CC26A8"/>
    <w:rsid w:val="00CC6410"/>
    <w:rsid w:val="00CC6B02"/>
    <w:rsid w:val="00CC7A5C"/>
    <w:rsid w:val="00CD0631"/>
    <w:rsid w:val="00CD07DF"/>
    <w:rsid w:val="00CD3781"/>
    <w:rsid w:val="00CD7565"/>
    <w:rsid w:val="00CE3AD4"/>
    <w:rsid w:val="00CE7A8B"/>
    <w:rsid w:val="00CF7674"/>
    <w:rsid w:val="00CF7DF2"/>
    <w:rsid w:val="00D02449"/>
    <w:rsid w:val="00D317B0"/>
    <w:rsid w:val="00D31F1B"/>
    <w:rsid w:val="00D37422"/>
    <w:rsid w:val="00D456D4"/>
    <w:rsid w:val="00D4681F"/>
    <w:rsid w:val="00D46ACD"/>
    <w:rsid w:val="00D51FF3"/>
    <w:rsid w:val="00D524D1"/>
    <w:rsid w:val="00D53B89"/>
    <w:rsid w:val="00D677D1"/>
    <w:rsid w:val="00D76E8B"/>
    <w:rsid w:val="00D816BF"/>
    <w:rsid w:val="00D8354F"/>
    <w:rsid w:val="00D84C9F"/>
    <w:rsid w:val="00D85063"/>
    <w:rsid w:val="00D8613F"/>
    <w:rsid w:val="00D92262"/>
    <w:rsid w:val="00D93BAC"/>
    <w:rsid w:val="00DA0B23"/>
    <w:rsid w:val="00DA197E"/>
    <w:rsid w:val="00DA3E8B"/>
    <w:rsid w:val="00DB0326"/>
    <w:rsid w:val="00DB067B"/>
    <w:rsid w:val="00DB3ED9"/>
    <w:rsid w:val="00DC1799"/>
    <w:rsid w:val="00DC1817"/>
    <w:rsid w:val="00DC1B4B"/>
    <w:rsid w:val="00DC4C7F"/>
    <w:rsid w:val="00DC4F94"/>
    <w:rsid w:val="00DD0DDC"/>
    <w:rsid w:val="00DD4385"/>
    <w:rsid w:val="00DE7551"/>
    <w:rsid w:val="00DF4881"/>
    <w:rsid w:val="00E17CF6"/>
    <w:rsid w:val="00E22629"/>
    <w:rsid w:val="00E25129"/>
    <w:rsid w:val="00E27CE4"/>
    <w:rsid w:val="00E351DD"/>
    <w:rsid w:val="00E352D4"/>
    <w:rsid w:val="00E4129D"/>
    <w:rsid w:val="00E47A6C"/>
    <w:rsid w:val="00E51088"/>
    <w:rsid w:val="00E565AA"/>
    <w:rsid w:val="00E56B50"/>
    <w:rsid w:val="00E56FF5"/>
    <w:rsid w:val="00E61EED"/>
    <w:rsid w:val="00E74CF7"/>
    <w:rsid w:val="00E86123"/>
    <w:rsid w:val="00E93713"/>
    <w:rsid w:val="00E96166"/>
    <w:rsid w:val="00EA1E00"/>
    <w:rsid w:val="00EA4A97"/>
    <w:rsid w:val="00EB0139"/>
    <w:rsid w:val="00EB28BB"/>
    <w:rsid w:val="00EB35B7"/>
    <w:rsid w:val="00EB4831"/>
    <w:rsid w:val="00EC01F9"/>
    <w:rsid w:val="00EC0B4B"/>
    <w:rsid w:val="00EC4D54"/>
    <w:rsid w:val="00EE3ABE"/>
    <w:rsid w:val="00EF0373"/>
    <w:rsid w:val="00EF1D8A"/>
    <w:rsid w:val="00EF31D1"/>
    <w:rsid w:val="00F015B8"/>
    <w:rsid w:val="00F02900"/>
    <w:rsid w:val="00F0493A"/>
    <w:rsid w:val="00F07C0A"/>
    <w:rsid w:val="00F12DDE"/>
    <w:rsid w:val="00F14C9A"/>
    <w:rsid w:val="00F169ED"/>
    <w:rsid w:val="00F16C4D"/>
    <w:rsid w:val="00F20886"/>
    <w:rsid w:val="00F20B84"/>
    <w:rsid w:val="00F24A97"/>
    <w:rsid w:val="00F35CF0"/>
    <w:rsid w:val="00F40F82"/>
    <w:rsid w:val="00F41D8B"/>
    <w:rsid w:val="00F4695E"/>
    <w:rsid w:val="00F47A39"/>
    <w:rsid w:val="00F63BA9"/>
    <w:rsid w:val="00F65E41"/>
    <w:rsid w:val="00F67C4C"/>
    <w:rsid w:val="00F77509"/>
    <w:rsid w:val="00F80E7C"/>
    <w:rsid w:val="00F85BFF"/>
    <w:rsid w:val="00F8717C"/>
    <w:rsid w:val="00F96527"/>
    <w:rsid w:val="00FA41A9"/>
    <w:rsid w:val="00FA4DB4"/>
    <w:rsid w:val="00FA7FA5"/>
    <w:rsid w:val="00FB150F"/>
    <w:rsid w:val="00FB5057"/>
    <w:rsid w:val="00FB63F0"/>
    <w:rsid w:val="00FB6504"/>
    <w:rsid w:val="00FB77BB"/>
    <w:rsid w:val="00FC0210"/>
    <w:rsid w:val="00FD088F"/>
    <w:rsid w:val="00FD264D"/>
    <w:rsid w:val="00FE1278"/>
    <w:rsid w:val="00FE49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939464"/>
  <w15:docId w15:val="{C5A5D1AA-4540-4E35-9B5B-86CC709A3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3A17"/>
    <w:rPr>
      <w:rFonts w:ascii="Gandom" w:hAnsi="Gandom" w:cs="Gandom"/>
      <w:sz w:val="20"/>
      <w:szCs w:val="20"/>
    </w:rPr>
  </w:style>
  <w:style w:type="paragraph" w:styleId="Heading1">
    <w:name w:val="heading 1"/>
    <w:basedOn w:val="Normal"/>
    <w:next w:val="Normal"/>
    <w:link w:val="Heading1Char"/>
    <w:uiPriority w:val="9"/>
    <w:qFormat/>
    <w:rsid w:val="00FB63F0"/>
    <w:pPr>
      <w:keepNext/>
      <w:keepLines/>
      <w:numPr>
        <w:numId w:val="2"/>
      </w:numPr>
      <w:bidi/>
      <w:spacing w:before="240" w:after="0" w:line="240" w:lineRule="auto"/>
      <w:jc w:val="both"/>
      <w:outlineLvl w:val="0"/>
    </w:pPr>
    <w:rPr>
      <w:rFonts w:eastAsia="Times New Roman"/>
      <w:b/>
      <w:bCs/>
      <w:sz w:val="22"/>
      <w:szCs w:val="22"/>
      <w:lang w:bidi="fa-IR"/>
    </w:rPr>
  </w:style>
  <w:style w:type="paragraph" w:styleId="Heading2">
    <w:name w:val="heading 2"/>
    <w:basedOn w:val="Normal"/>
    <w:next w:val="Normal"/>
    <w:link w:val="Heading2Char"/>
    <w:uiPriority w:val="9"/>
    <w:unhideWhenUsed/>
    <w:qFormat/>
    <w:rsid w:val="00DB067B"/>
    <w:pPr>
      <w:keepNext/>
      <w:keepLines/>
      <w:numPr>
        <w:ilvl w:val="1"/>
        <w:numId w:val="2"/>
      </w:numPr>
      <w:bidi/>
      <w:spacing w:before="240" w:after="0" w:line="240" w:lineRule="auto"/>
      <w:ind w:left="578" w:hanging="578"/>
      <w:jc w:val="both"/>
      <w:outlineLvl w:val="1"/>
    </w:pPr>
    <w:rPr>
      <w:rFonts w:eastAsia="Times New Roman"/>
      <w:b/>
      <w:bCs/>
      <w:i/>
      <w:lang w:bidi="fa-IR"/>
    </w:rPr>
  </w:style>
  <w:style w:type="paragraph" w:styleId="Heading3">
    <w:name w:val="heading 3"/>
    <w:basedOn w:val="Normal"/>
    <w:next w:val="Normal"/>
    <w:link w:val="Heading3Char"/>
    <w:uiPriority w:val="9"/>
    <w:unhideWhenUsed/>
    <w:qFormat/>
    <w:rsid w:val="00DB067B"/>
    <w:pPr>
      <w:keepNext/>
      <w:keepLines/>
      <w:numPr>
        <w:ilvl w:val="2"/>
        <w:numId w:val="2"/>
      </w:numPr>
      <w:bidi/>
      <w:spacing w:before="40" w:after="0" w:line="240" w:lineRule="auto"/>
      <w:jc w:val="both"/>
      <w:outlineLvl w:val="2"/>
    </w:pPr>
    <w:rPr>
      <w:rFonts w:eastAsia="Times New Roman"/>
      <w:b/>
      <w:bCs/>
      <w:sz w:val="18"/>
      <w:szCs w:val="18"/>
      <w:lang w:bidi="fa-IR"/>
    </w:rPr>
  </w:style>
  <w:style w:type="paragraph" w:styleId="Heading4">
    <w:name w:val="heading 4"/>
    <w:basedOn w:val="Normal"/>
    <w:next w:val="Normal"/>
    <w:link w:val="Heading4Char"/>
    <w:uiPriority w:val="9"/>
    <w:unhideWhenUsed/>
    <w:qFormat/>
    <w:rsid w:val="007A492E"/>
    <w:pPr>
      <w:keepNext/>
      <w:keepLines/>
      <w:numPr>
        <w:ilvl w:val="3"/>
        <w:numId w:val="2"/>
      </w:numPr>
      <w:bidi/>
      <w:spacing w:before="40" w:after="0" w:line="240" w:lineRule="auto"/>
      <w:jc w:val="both"/>
      <w:outlineLvl w:val="3"/>
    </w:pPr>
    <w:rPr>
      <w:rFonts w:ascii="Times New Roman" w:eastAsia="Times New Roman" w:hAnsi="Times New Roman" w:cs="B Lotus"/>
      <w:b/>
      <w:bCs/>
      <w:iCs/>
      <w:szCs w:val="26"/>
      <w:lang w:bidi="fa-IR"/>
    </w:rPr>
  </w:style>
  <w:style w:type="paragraph" w:styleId="Heading5">
    <w:name w:val="heading 5"/>
    <w:basedOn w:val="Normal"/>
    <w:next w:val="Normal"/>
    <w:link w:val="Heading5Char"/>
    <w:uiPriority w:val="9"/>
    <w:unhideWhenUsed/>
    <w:qFormat/>
    <w:rsid w:val="007A492E"/>
    <w:pPr>
      <w:keepNext/>
      <w:keepLines/>
      <w:numPr>
        <w:ilvl w:val="4"/>
        <w:numId w:val="2"/>
      </w:numPr>
      <w:bidi/>
      <w:spacing w:before="40" w:after="0" w:line="240" w:lineRule="auto"/>
      <w:jc w:val="center"/>
      <w:outlineLvl w:val="4"/>
    </w:pPr>
    <w:rPr>
      <w:rFonts w:ascii="Times New Roman Bold" w:eastAsia="Times New Roman" w:hAnsi="Times New Roman Bold" w:cs="B Nazanin"/>
      <w:b/>
      <w:bCs/>
      <w:i/>
      <w:szCs w:val="24"/>
      <w:lang w:bidi="fa-IR"/>
    </w:rPr>
  </w:style>
  <w:style w:type="paragraph" w:styleId="Heading6">
    <w:name w:val="heading 6"/>
    <w:basedOn w:val="Normal"/>
    <w:next w:val="Normal"/>
    <w:link w:val="Heading6Char"/>
    <w:uiPriority w:val="9"/>
    <w:unhideWhenUsed/>
    <w:qFormat/>
    <w:rsid w:val="007A492E"/>
    <w:pPr>
      <w:keepNext/>
      <w:keepLines/>
      <w:numPr>
        <w:ilvl w:val="5"/>
        <w:numId w:val="2"/>
      </w:numPr>
      <w:bidi/>
      <w:spacing w:before="40" w:after="0" w:line="240" w:lineRule="auto"/>
      <w:jc w:val="center"/>
      <w:outlineLvl w:val="5"/>
    </w:pPr>
    <w:rPr>
      <w:rFonts w:ascii="Times New Roman" w:eastAsia="Times New Roman" w:hAnsi="Times New Roman" w:cs="B Lotus"/>
      <w:b/>
      <w:bCs/>
      <w:i/>
      <w:szCs w:val="24"/>
      <w:lang w:bidi="fa-IR"/>
    </w:rPr>
  </w:style>
  <w:style w:type="paragraph" w:styleId="Heading7">
    <w:name w:val="heading 7"/>
    <w:basedOn w:val="Normal"/>
    <w:next w:val="Normal"/>
    <w:link w:val="Heading7Char"/>
    <w:unhideWhenUsed/>
    <w:qFormat/>
    <w:rsid w:val="007A492E"/>
    <w:pPr>
      <w:keepNext/>
      <w:keepLines/>
      <w:numPr>
        <w:ilvl w:val="6"/>
        <w:numId w:val="2"/>
      </w:numPr>
      <w:bidi/>
      <w:spacing w:before="40" w:after="0" w:line="240" w:lineRule="auto"/>
      <w:jc w:val="center"/>
      <w:outlineLvl w:val="6"/>
    </w:pPr>
    <w:rPr>
      <w:rFonts w:ascii="Times New Roman Bold" w:eastAsia="Times New Roman" w:hAnsi="Times New Roman Bold" w:cs="B Nazanin"/>
      <w:b/>
      <w:bCs/>
      <w:i/>
      <w:szCs w:val="24"/>
      <w:lang w:bidi="fa-IR"/>
    </w:rPr>
  </w:style>
  <w:style w:type="paragraph" w:styleId="Heading8">
    <w:name w:val="heading 8"/>
    <w:basedOn w:val="Normal"/>
    <w:next w:val="Normal"/>
    <w:link w:val="Heading8Char"/>
    <w:uiPriority w:val="9"/>
    <w:unhideWhenUsed/>
    <w:qFormat/>
    <w:rsid w:val="007A492E"/>
    <w:pPr>
      <w:keepNext/>
      <w:keepLines/>
      <w:numPr>
        <w:ilvl w:val="7"/>
        <w:numId w:val="2"/>
      </w:numPr>
      <w:tabs>
        <w:tab w:val="left" w:pos="5760"/>
      </w:tabs>
      <w:bidi/>
      <w:spacing w:before="40" w:after="0" w:line="240" w:lineRule="auto"/>
      <w:jc w:val="both"/>
      <w:outlineLvl w:val="7"/>
    </w:pPr>
    <w:rPr>
      <w:rFonts w:ascii="Calibri Light" w:eastAsia="Times New Roman" w:hAnsi="Calibri Light" w:cs="B Lotus"/>
      <w:i/>
      <w:color w:val="272727"/>
      <w:sz w:val="21"/>
      <w:szCs w:val="28"/>
      <w:lang w:bidi="fa-IR"/>
    </w:rPr>
  </w:style>
  <w:style w:type="paragraph" w:styleId="Heading9">
    <w:name w:val="heading 9"/>
    <w:basedOn w:val="Normal"/>
    <w:next w:val="Normal"/>
    <w:link w:val="Heading9Char"/>
    <w:unhideWhenUsed/>
    <w:qFormat/>
    <w:rsid w:val="007A492E"/>
    <w:pPr>
      <w:keepNext/>
      <w:keepLines/>
      <w:numPr>
        <w:ilvl w:val="8"/>
        <w:numId w:val="2"/>
      </w:numPr>
      <w:bidi/>
      <w:spacing w:before="40" w:after="0" w:line="240" w:lineRule="auto"/>
      <w:jc w:val="both"/>
      <w:outlineLvl w:val="8"/>
    </w:pPr>
    <w:rPr>
      <w:rFonts w:ascii="Calibri Light" w:eastAsia="Times New Roman" w:hAnsi="Calibri Light" w:cs="Times New Roman"/>
      <w:iCs/>
      <w:color w:val="272727"/>
      <w:sz w:val="21"/>
      <w:szCs w:val="21"/>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04AE3"/>
    <w:pPr>
      <w:tabs>
        <w:tab w:val="center" w:pos="4680"/>
        <w:tab w:val="right" w:pos="9360"/>
      </w:tabs>
      <w:spacing w:after="0" w:line="240" w:lineRule="auto"/>
    </w:pPr>
  </w:style>
  <w:style w:type="character" w:customStyle="1" w:styleId="HeaderChar">
    <w:name w:val="Header Char"/>
    <w:basedOn w:val="DefaultParagraphFont"/>
    <w:link w:val="Header"/>
    <w:rsid w:val="00004AE3"/>
  </w:style>
  <w:style w:type="paragraph" w:styleId="Footer">
    <w:name w:val="footer"/>
    <w:basedOn w:val="Normal"/>
    <w:link w:val="FooterChar"/>
    <w:uiPriority w:val="99"/>
    <w:unhideWhenUsed/>
    <w:rsid w:val="00004A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E3"/>
  </w:style>
  <w:style w:type="table" w:styleId="TableGrid">
    <w:name w:val="Table Grid"/>
    <w:basedOn w:val="TableNormal"/>
    <w:uiPriority w:val="39"/>
    <w:rsid w:val="00004A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شماره زيرنويس,پاورقی,مرجع پاورقي"/>
    <w:uiPriority w:val="99"/>
    <w:unhideWhenUsed/>
    <w:qFormat/>
    <w:rsid w:val="00DC4C7F"/>
    <w:rPr>
      <w:vertAlign w:val="superscript"/>
    </w:rPr>
  </w:style>
  <w:style w:type="paragraph" w:styleId="FootnoteText">
    <w:name w:val="footnote text"/>
    <w:aliases w:val="Char,Char Char Char Char,Char Char Char Char Char,Footnote Text فارسي, Char,متن زيرنويس, Char Char Char Char, Char Char Char Char Char,Footnote Text Char Char Char,Footnote Text Char Char Char Char Char Char,Footnote Text2"/>
    <w:basedOn w:val="Normal"/>
    <w:link w:val="FootnoteTextChar"/>
    <w:uiPriority w:val="99"/>
    <w:unhideWhenUsed/>
    <w:qFormat/>
    <w:rsid w:val="00DC4C7F"/>
    <w:pPr>
      <w:spacing w:after="0" w:line="240" w:lineRule="auto"/>
      <w:jc w:val="both"/>
    </w:pPr>
    <w:rPr>
      <w:rFonts w:ascii="Calibri" w:eastAsia="Times New Roman" w:hAnsi="Calibri" w:cs="Arial"/>
      <w:i/>
    </w:rPr>
  </w:style>
  <w:style w:type="character" w:customStyle="1" w:styleId="FootnoteTextChar">
    <w:name w:val="Footnote Text Char"/>
    <w:aliases w:val="Char Char,Char Char Char Char Char1,Char Char Char Char Char Char,Footnote Text فارسي Char, Char Char,متن زيرنويس Char, Char Char Char Char Char1, Char Char Char Char Char Char,Footnote Text Char Char Char Char,Footnote Text2 Char"/>
    <w:basedOn w:val="DefaultParagraphFont"/>
    <w:link w:val="FootnoteText"/>
    <w:uiPriority w:val="99"/>
    <w:rsid w:val="00DC4C7F"/>
    <w:rPr>
      <w:rFonts w:ascii="Calibri" w:eastAsia="Times New Roman" w:hAnsi="Calibri" w:cs="Arial"/>
      <w:i/>
      <w:sz w:val="20"/>
      <w:szCs w:val="20"/>
    </w:rPr>
  </w:style>
  <w:style w:type="paragraph" w:styleId="EndnoteText">
    <w:name w:val="endnote text"/>
    <w:basedOn w:val="Normal"/>
    <w:link w:val="EndnoteTextChar"/>
    <w:uiPriority w:val="99"/>
    <w:unhideWhenUsed/>
    <w:rsid w:val="00DC4C7F"/>
    <w:pPr>
      <w:spacing w:after="0" w:line="240" w:lineRule="auto"/>
    </w:pPr>
  </w:style>
  <w:style w:type="character" w:customStyle="1" w:styleId="EndnoteTextChar">
    <w:name w:val="Endnote Text Char"/>
    <w:basedOn w:val="DefaultParagraphFont"/>
    <w:link w:val="EndnoteText"/>
    <w:uiPriority w:val="99"/>
    <w:rsid w:val="00DC4C7F"/>
    <w:rPr>
      <w:sz w:val="20"/>
      <w:szCs w:val="20"/>
    </w:rPr>
  </w:style>
  <w:style w:type="character" w:styleId="EndnoteReference">
    <w:name w:val="endnote reference"/>
    <w:basedOn w:val="DefaultParagraphFont"/>
    <w:uiPriority w:val="99"/>
    <w:unhideWhenUsed/>
    <w:rsid w:val="00DC4C7F"/>
    <w:rPr>
      <w:vertAlign w:val="superscript"/>
    </w:rPr>
  </w:style>
  <w:style w:type="character" w:styleId="Hyperlink">
    <w:name w:val="Hyperlink"/>
    <w:basedOn w:val="DefaultParagraphFont"/>
    <w:unhideWhenUsed/>
    <w:rsid w:val="00DC4C7F"/>
    <w:rPr>
      <w:color w:val="0563C1" w:themeColor="hyperlink"/>
      <w:u w:val="single"/>
    </w:rPr>
  </w:style>
  <w:style w:type="character" w:customStyle="1" w:styleId="UnresolvedMention1">
    <w:name w:val="Unresolved Mention1"/>
    <w:basedOn w:val="DefaultParagraphFont"/>
    <w:uiPriority w:val="99"/>
    <w:semiHidden/>
    <w:unhideWhenUsed/>
    <w:rsid w:val="00DC4C7F"/>
    <w:rPr>
      <w:color w:val="605E5C"/>
      <w:shd w:val="clear" w:color="auto" w:fill="E1DFDD"/>
    </w:rPr>
  </w:style>
  <w:style w:type="table" w:customStyle="1" w:styleId="PlainTable21">
    <w:name w:val="Plain Table 21"/>
    <w:basedOn w:val="TableNormal"/>
    <w:uiPriority w:val="42"/>
    <w:rsid w:val="00C2664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link w:val="NoSpacingChar"/>
    <w:uiPriority w:val="1"/>
    <w:qFormat/>
    <w:rsid w:val="00C2664B"/>
    <w:pPr>
      <w:spacing w:after="0" w:line="240" w:lineRule="auto"/>
      <w:jc w:val="both"/>
    </w:pPr>
    <w:rPr>
      <w:rFonts w:ascii="Times New Roman" w:eastAsia="Times New Roman" w:hAnsi="Times New Roman" w:cs="B Nazanin"/>
      <w:bCs/>
      <w:sz w:val="20"/>
      <w:szCs w:val="20"/>
      <w:lang w:bidi="fa-IR"/>
    </w:rPr>
  </w:style>
  <w:style w:type="character" w:customStyle="1" w:styleId="NoSpacingChar">
    <w:name w:val="No Spacing Char"/>
    <w:link w:val="NoSpacing"/>
    <w:uiPriority w:val="1"/>
    <w:rsid w:val="00C2664B"/>
    <w:rPr>
      <w:rFonts w:ascii="Times New Roman" w:eastAsia="Times New Roman" w:hAnsi="Times New Roman" w:cs="B Nazanin"/>
      <w:bCs/>
      <w:sz w:val="20"/>
      <w:szCs w:val="20"/>
      <w:lang w:bidi="fa-IR"/>
    </w:rPr>
  </w:style>
  <w:style w:type="character" w:customStyle="1" w:styleId="Heading1Char">
    <w:name w:val="Heading 1 Char"/>
    <w:basedOn w:val="DefaultParagraphFont"/>
    <w:link w:val="Heading1"/>
    <w:uiPriority w:val="9"/>
    <w:rsid w:val="00FB63F0"/>
    <w:rPr>
      <w:rFonts w:ascii="Gandom" w:eastAsia="Times New Roman" w:hAnsi="Gandom" w:cs="Gandom"/>
      <w:b/>
      <w:bCs/>
      <w:lang w:bidi="fa-IR"/>
    </w:rPr>
  </w:style>
  <w:style w:type="character" w:customStyle="1" w:styleId="Heading2Char">
    <w:name w:val="Heading 2 Char"/>
    <w:basedOn w:val="DefaultParagraphFont"/>
    <w:link w:val="Heading2"/>
    <w:uiPriority w:val="9"/>
    <w:rsid w:val="00DB067B"/>
    <w:rPr>
      <w:rFonts w:ascii="Gandom" w:eastAsia="Times New Roman" w:hAnsi="Gandom" w:cs="Gandom"/>
      <w:b/>
      <w:bCs/>
      <w:i/>
      <w:sz w:val="20"/>
      <w:szCs w:val="20"/>
      <w:lang w:bidi="fa-IR"/>
    </w:rPr>
  </w:style>
  <w:style w:type="character" w:customStyle="1" w:styleId="Heading3Char">
    <w:name w:val="Heading 3 Char"/>
    <w:basedOn w:val="DefaultParagraphFont"/>
    <w:link w:val="Heading3"/>
    <w:uiPriority w:val="9"/>
    <w:rsid w:val="00DB067B"/>
    <w:rPr>
      <w:rFonts w:ascii="Gandom" w:eastAsia="Times New Roman" w:hAnsi="Gandom" w:cs="Gandom"/>
      <w:b/>
      <w:bCs/>
      <w:sz w:val="18"/>
      <w:szCs w:val="18"/>
      <w:lang w:bidi="fa-IR"/>
    </w:rPr>
  </w:style>
  <w:style w:type="character" w:customStyle="1" w:styleId="Heading4Char">
    <w:name w:val="Heading 4 Char"/>
    <w:basedOn w:val="DefaultParagraphFont"/>
    <w:link w:val="Heading4"/>
    <w:uiPriority w:val="9"/>
    <w:rsid w:val="007A492E"/>
    <w:rPr>
      <w:rFonts w:ascii="Times New Roman" w:eastAsia="Times New Roman" w:hAnsi="Times New Roman" w:cs="B Lotus"/>
      <w:b/>
      <w:bCs/>
      <w:iCs/>
      <w:szCs w:val="26"/>
      <w:lang w:bidi="fa-IR"/>
    </w:rPr>
  </w:style>
  <w:style w:type="character" w:customStyle="1" w:styleId="Heading5Char">
    <w:name w:val="Heading 5 Char"/>
    <w:basedOn w:val="DefaultParagraphFont"/>
    <w:link w:val="Heading5"/>
    <w:uiPriority w:val="9"/>
    <w:rsid w:val="007A492E"/>
    <w:rPr>
      <w:rFonts w:ascii="Times New Roman Bold" w:eastAsia="Times New Roman" w:hAnsi="Times New Roman Bold" w:cs="B Nazanin"/>
      <w:b/>
      <w:bCs/>
      <w:i/>
      <w:szCs w:val="24"/>
      <w:lang w:bidi="fa-IR"/>
    </w:rPr>
  </w:style>
  <w:style w:type="character" w:customStyle="1" w:styleId="Heading6Char">
    <w:name w:val="Heading 6 Char"/>
    <w:basedOn w:val="DefaultParagraphFont"/>
    <w:link w:val="Heading6"/>
    <w:uiPriority w:val="9"/>
    <w:rsid w:val="007A492E"/>
    <w:rPr>
      <w:rFonts w:ascii="Times New Roman" w:eastAsia="Times New Roman" w:hAnsi="Times New Roman" w:cs="B Lotus"/>
      <w:b/>
      <w:bCs/>
      <w:i/>
      <w:sz w:val="20"/>
      <w:szCs w:val="24"/>
      <w:lang w:bidi="fa-IR"/>
    </w:rPr>
  </w:style>
  <w:style w:type="character" w:customStyle="1" w:styleId="Heading7Char">
    <w:name w:val="Heading 7 Char"/>
    <w:basedOn w:val="DefaultParagraphFont"/>
    <w:link w:val="Heading7"/>
    <w:rsid w:val="007A492E"/>
    <w:rPr>
      <w:rFonts w:ascii="Times New Roman Bold" w:eastAsia="Times New Roman" w:hAnsi="Times New Roman Bold" w:cs="B Nazanin"/>
      <w:b/>
      <w:bCs/>
      <w:i/>
      <w:szCs w:val="24"/>
      <w:lang w:bidi="fa-IR"/>
    </w:rPr>
  </w:style>
  <w:style w:type="character" w:customStyle="1" w:styleId="Heading8Char">
    <w:name w:val="Heading 8 Char"/>
    <w:basedOn w:val="DefaultParagraphFont"/>
    <w:link w:val="Heading8"/>
    <w:uiPriority w:val="9"/>
    <w:rsid w:val="007A492E"/>
    <w:rPr>
      <w:rFonts w:ascii="Calibri Light" w:eastAsia="Times New Roman" w:hAnsi="Calibri Light" w:cs="B Lotus"/>
      <w:i/>
      <w:color w:val="272727"/>
      <w:sz w:val="21"/>
      <w:szCs w:val="28"/>
      <w:lang w:bidi="fa-IR"/>
    </w:rPr>
  </w:style>
  <w:style w:type="character" w:customStyle="1" w:styleId="Heading9Char">
    <w:name w:val="Heading 9 Char"/>
    <w:basedOn w:val="DefaultParagraphFont"/>
    <w:link w:val="Heading9"/>
    <w:rsid w:val="007A492E"/>
    <w:rPr>
      <w:rFonts w:ascii="Calibri Light" w:eastAsia="Times New Roman" w:hAnsi="Calibri Light" w:cs="Times New Roman"/>
      <w:iCs/>
      <w:color w:val="272727"/>
      <w:sz w:val="21"/>
      <w:szCs w:val="21"/>
      <w:lang w:bidi="fa-IR"/>
    </w:rPr>
  </w:style>
  <w:style w:type="paragraph" w:customStyle="1" w:styleId="EndNoteBibliographyTitle">
    <w:name w:val="EndNote Bibliography Title"/>
    <w:basedOn w:val="Normal"/>
    <w:link w:val="EndNoteBibliographyTitleChar"/>
    <w:rsid w:val="007A492E"/>
    <w:pPr>
      <w:bidi/>
      <w:spacing w:after="0" w:line="240" w:lineRule="auto"/>
      <w:ind w:firstLine="288"/>
      <w:jc w:val="center"/>
    </w:pPr>
    <w:rPr>
      <w:rFonts w:ascii="Times New Roman" w:eastAsia="Calibri" w:hAnsi="Times New Roman" w:cs="Times New Roman"/>
      <w:noProof/>
      <w:sz w:val="22"/>
      <w:szCs w:val="26"/>
      <w:lang w:bidi="fa-IR"/>
    </w:rPr>
  </w:style>
  <w:style w:type="character" w:customStyle="1" w:styleId="EndNoteBibliographyTitleChar">
    <w:name w:val="EndNote Bibliography Title Char"/>
    <w:basedOn w:val="DefaultParagraphFont"/>
    <w:link w:val="EndNoteBibliographyTitle"/>
    <w:rsid w:val="007A492E"/>
    <w:rPr>
      <w:rFonts w:ascii="Times New Roman" w:eastAsia="Calibri" w:hAnsi="Times New Roman" w:cs="Times New Roman"/>
      <w:noProof/>
      <w:szCs w:val="26"/>
      <w:lang w:bidi="fa-IR"/>
    </w:rPr>
  </w:style>
  <w:style w:type="paragraph" w:customStyle="1" w:styleId="EndNoteBibliography">
    <w:name w:val="EndNote Bibliography"/>
    <w:basedOn w:val="Normal"/>
    <w:link w:val="EndNoteBibliographyChar"/>
    <w:rsid w:val="007A492E"/>
    <w:pPr>
      <w:bidi/>
      <w:spacing w:line="240" w:lineRule="auto"/>
      <w:ind w:firstLine="288"/>
      <w:jc w:val="both"/>
    </w:pPr>
    <w:rPr>
      <w:rFonts w:ascii="Times New Roman" w:eastAsia="Calibri" w:hAnsi="Times New Roman" w:cs="Times New Roman"/>
      <w:noProof/>
      <w:sz w:val="22"/>
      <w:szCs w:val="26"/>
      <w:lang w:bidi="fa-IR"/>
    </w:rPr>
  </w:style>
  <w:style w:type="character" w:customStyle="1" w:styleId="EndNoteBibliographyChar">
    <w:name w:val="EndNote Bibliography Char"/>
    <w:basedOn w:val="DefaultParagraphFont"/>
    <w:link w:val="EndNoteBibliography"/>
    <w:rsid w:val="007A492E"/>
    <w:rPr>
      <w:rFonts w:ascii="Times New Roman" w:eastAsia="Calibri" w:hAnsi="Times New Roman" w:cs="Times New Roman"/>
      <w:noProof/>
      <w:szCs w:val="26"/>
      <w:lang w:bidi="fa-IR"/>
    </w:rPr>
  </w:style>
  <w:style w:type="paragraph" w:customStyle="1" w:styleId="FooterEven">
    <w:name w:val="Footer Even"/>
    <w:basedOn w:val="Normal"/>
    <w:unhideWhenUsed/>
    <w:qFormat/>
    <w:rsid w:val="007A492E"/>
    <w:pPr>
      <w:pBdr>
        <w:top w:val="single" w:sz="4" w:space="1" w:color="94B6D2"/>
      </w:pBdr>
      <w:spacing w:after="180" w:line="264" w:lineRule="auto"/>
      <w:jc w:val="both"/>
    </w:pPr>
    <w:rPr>
      <w:rFonts w:ascii="Tw Cen MT" w:eastAsia="Tw Cen MT" w:hAnsi="Tw Cen MT" w:cs="Times New Roman"/>
      <w:color w:val="775F55"/>
      <w:lang w:eastAsia="ja-JP"/>
    </w:rPr>
  </w:style>
  <w:style w:type="paragraph" w:customStyle="1" w:styleId="FooterOdd">
    <w:name w:val="Footer Odd"/>
    <w:basedOn w:val="Normal"/>
    <w:unhideWhenUsed/>
    <w:qFormat/>
    <w:rsid w:val="007A492E"/>
    <w:pPr>
      <w:pBdr>
        <w:top w:val="single" w:sz="4" w:space="1" w:color="94B6D2"/>
      </w:pBdr>
      <w:spacing w:after="180" w:line="264" w:lineRule="auto"/>
      <w:jc w:val="right"/>
    </w:pPr>
    <w:rPr>
      <w:rFonts w:ascii="Tw Cen MT" w:eastAsia="Tw Cen MT" w:hAnsi="Tw Cen MT" w:cs="Times New Roman"/>
      <w:color w:val="775F55"/>
      <w:lang w:eastAsia="ja-JP"/>
    </w:rPr>
  </w:style>
  <w:style w:type="paragraph" w:customStyle="1" w:styleId="HeaderEven">
    <w:name w:val="Header Even"/>
    <w:basedOn w:val="NoSpacing"/>
    <w:unhideWhenUsed/>
    <w:qFormat/>
    <w:rsid w:val="007A492E"/>
    <w:pPr>
      <w:pBdr>
        <w:bottom w:val="single" w:sz="4" w:space="1" w:color="94B6D2"/>
      </w:pBdr>
    </w:pPr>
    <w:rPr>
      <w:rFonts w:ascii="Tw Cen MT" w:eastAsia="Tw Cen MT" w:hAnsi="Tw Cen MT" w:cs="Times New Roman"/>
      <w:b/>
      <w:color w:val="775F55"/>
      <w:lang w:eastAsia="ja-JP"/>
    </w:rPr>
  </w:style>
  <w:style w:type="paragraph" w:customStyle="1" w:styleId="HeaderOdd">
    <w:name w:val="Header Odd"/>
    <w:basedOn w:val="NoSpacing"/>
    <w:unhideWhenUsed/>
    <w:qFormat/>
    <w:rsid w:val="007A492E"/>
    <w:pPr>
      <w:pBdr>
        <w:bottom w:val="single" w:sz="4" w:space="1" w:color="94B6D2"/>
      </w:pBdr>
      <w:jc w:val="right"/>
    </w:pPr>
    <w:rPr>
      <w:rFonts w:ascii="Tw Cen MT" w:eastAsia="Tw Cen MT" w:hAnsi="Tw Cen MT" w:cs="Times New Roman"/>
      <w:b/>
      <w:color w:val="775F55"/>
      <w:lang w:eastAsia="ja-JP"/>
    </w:rPr>
  </w:style>
  <w:style w:type="paragraph" w:styleId="BalloonText">
    <w:name w:val="Balloon Text"/>
    <w:basedOn w:val="Normal"/>
    <w:link w:val="BalloonTextChar"/>
    <w:uiPriority w:val="99"/>
    <w:unhideWhenUsed/>
    <w:rsid w:val="007A492E"/>
    <w:pPr>
      <w:spacing w:after="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7A492E"/>
    <w:rPr>
      <w:rFonts w:ascii="Tahoma" w:eastAsia="Times New Roman" w:hAnsi="Tahoma" w:cs="Tahoma"/>
      <w:sz w:val="16"/>
      <w:szCs w:val="16"/>
    </w:rPr>
  </w:style>
  <w:style w:type="paragraph" w:styleId="TOCHeading">
    <w:name w:val="TOC Heading"/>
    <w:basedOn w:val="Heading1"/>
    <w:next w:val="Normal"/>
    <w:uiPriority w:val="39"/>
    <w:qFormat/>
    <w:rsid w:val="007A492E"/>
    <w:pPr>
      <w:spacing w:before="480" w:line="276" w:lineRule="auto"/>
      <w:ind w:hanging="144"/>
      <w:outlineLvl w:val="9"/>
    </w:pPr>
    <w:rPr>
      <w:i/>
      <w:sz w:val="32"/>
      <w:lang w:bidi="ar-SA"/>
    </w:rPr>
  </w:style>
  <w:style w:type="paragraph" w:styleId="TOC2">
    <w:name w:val="toc 2"/>
    <w:basedOn w:val="Normal"/>
    <w:next w:val="Normal"/>
    <w:autoRedefine/>
    <w:uiPriority w:val="39"/>
    <w:unhideWhenUsed/>
    <w:qFormat/>
    <w:rsid w:val="007A492E"/>
    <w:pPr>
      <w:spacing w:after="100" w:line="276" w:lineRule="auto"/>
      <w:ind w:left="220"/>
      <w:jc w:val="both"/>
    </w:pPr>
    <w:rPr>
      <w:rFonts w:ascii="Calibri" w:eastAsia="Times New Roman" w:hAnsi="Calibri" w:cs="Arial"/>
    </w:rPr>
  </w:style>
  <w:style w:type="paragraph" w:styleId="TOC1">
    <w:name w:val="toc 1"/>
    <w:basedOn w:val="Normal"/>
    <w:next w:val="Normal"/>
    <w:autoRedefine/>
    <w:uiPriority w:val="39"/>
    <w:unhideWhenUsed/>
    <w:qFormat/>
    <w:rsid w:val="007A492E"/>
    <w:pPr>
      <w:tabs>
        <w:tab w:val="right" w:leader="dot" w:pos="9747"/>
      </w:tabs>
      <w:bidi/>
      <w:spacing w:after="100" w:line="240" w:lineRule="auto"/>
      <w:jc w:val="lowKashida"/>
    </w:pPr>
    <w:rPr>
      <w:rFonts w:ascii="Calibri" w:eastAsia="Times New Roman" w:hAnsi="Calibri" w:cs="B Traffic"/>
      <w:bCs/>
      <w:szCs w:val="24"/>
    </w:rPr>
  </w:style>
  <w:style w:type="paragraph" w:styleId="TOC3">
    <w:name w:val="toc 3"/>
    <w:basedOn w:val="Normal"/>
    <w:next w:val="Normal"/>
    <w:autoRedefine/>
    <w:uiPriority w:val="39"/>
    <w:unhideWhenUsed/>
    <w:qFormat/>
    <w:rsid w:val="007A492E"/>
    <w:pPr>
      <w:spacing w:after="100" w:line="276" w:lineRule="auto"/>
      <w:ind w:left="440"/>
      <w:jc w:val="both"/>
    </w:pPr>
    <w:rPr>
      <w:rFonts w:ascii="Calibri" w:eastAsia="Times New Roman" w:hAnsi="Calibri" w:cs="Arial"/>
    </w:rPr>
  </w:style>
  <w:style w:type="character" w:styleId="Strong">
    <w:name w:val="Strong"/>
    <w:uiPriority w:val="22"/>
    <w:qFormat/>
    <w:rsid w:val="007A492E"/>
    <w:rPr>
      <w:b/>
      <w:bCs/>
    </w:rPr>
  </w:style>
  <w:style w:type="paragraph" w:styleId="Subtitle">
    <w:name w:val="Subtitle"/>
    <w:basedOn w:val="Normal"/>
    <w:link w:val="SubtitleChar"/>
    <w:qFormat/>
    <w:rsid w:val="007A492E"/>
    <w:pPr>
      <w:bidi/>
      <w:spacing w:after="0" w:line="240" w:lineRule="auto"/>
      <w:jc w:val="center"/>
    </w:pPr>
    <w:rPr>
      <w:rFonts w:ascii="Times New Roman" w:eastAsia="Times New Roman" w:hAnsi="Times New Roman" w:cs="B Nazanin"/>
    </w:rPr>
  </w:style>
  <w:style w:type="character" w:customStyle="1" w:styleId="SubtitleChar">
    <w:name w:val="Subtitle Char"/>
    <w:basedOn w:val="DefaultParagraphFont"/>
    <w:link w:val="Subtitle"/>
    <w:rsid w:val="007A492E"/>
    <w:rPr>
      <w:rFonts w:ascii="Times New Roman" w:eastAsia="Times New Roman" w:hAnsi="Times New Roman" w:cs="B Nazanin"/>
      <w:sz w:val="20"/>
      <w:szCs w:val="20"/>
    </w:rPr>
  </w:style>
  <w:style w:type="paragraph" w:customStyle="1" w:styleId="CompanyName">
    <w:name w:val="Company Name"/>
    <w:basedOn w:val="Normal"/>
    <w:qFormat/>
    <w:rsid w:val="007A492E"/>
    <w:pPr>
      <w:spacing w:after="0" w:line="240" w:lineRule="auto"/>
      <w:jc w:val="center"/>
    </w:pPr>
    <w:rPr>
      <w:rFonts w:ascii="Georgia" w:eastAsia="Georgia" w:hAnsi="Georgia" w:cs="Times New Roman"/>
      <w:color w:val="84AA33"/>
    </w:rPr>
  </w:style>
  <w:style w:type="paragraph" w:customStyle="1" w:styleId="DateTime">
    <w:name w:val="Date &amp; Time"/>
    <w:basedOn w:val="Normal"/>
    <w:qFormat/>
    <w:rsid w:val="007A492E"/>
    <w:pPr>
      <w:spacing w:after="0" w:line="240" w:lineRule="auto"/>
      <w:jc w:val="center"/>
    </w:pPr>
    <w:rPr>
      <w:rFonts w:ascii="Georgia" w:eastAsia="Georgia" w:hAnsi="Georgia" w:cs="Times New Roman"/>
      <w:color w:val="84AA33"/>
      <w:sz w:val="44"/>
      <w:szCs w:val="44"/>
    </w:rPr>
  </w:style>
  <w:style w:type="paragraph" w:customStyle="1" w:styleId="Italic">
    <w:name w:val="Italic"/>
    <w:basedOn w:val="Normal"/>
    <w:link w:val="ItalicChar"/>
    <w:qFormat/>
    <w:rsid w:val="007A492E"/>
    <w:pPr>
      <w:spacing w:after="0" w:line="240" w:lineRule="auto"/>
      <w:jc w:val="center"/>
    </w:pPr>
    <w:rPr>
      <w:rFonts w:ascii="Georgia" w:eastAsia="Georgia" w:hAnsi="Georgia" w:cs="Times New Roman"/>
      <w:i/>
      <w:color w:val="84AA33"/>
    </w:rPr>
  </w:style>
  <w:style w:type="paragraph" w:styleId="ListParagraph">
    <w:name w:val="List Paragraph"/>
    <w:aliases w:val="Numbered Items,فهرست منابع"/>
    <w:basedOn w:val="Normal"/>
    <w:link w:val="ListParagraphChar"/>
    <w:uiPriority w:val="34"/>
    <w:qFormat/>
    <w:rsid w:val="00FB63F0"/>
    <w:pPr>
      <w:spacing w:before="240" w:after="0" w:line="240" w:lineRule="auto"/>
      <w:contextualSpacing/>
      <w:jc w:val="both"/>
    </w:pPr>
    <w:rPr>
      <w:rFonts w:eastAsia="Calibri"/>
    </w:rPr>
  </w:style>
  <w:style w:type="paragraph" w:styleId="Caption">
    <w:name w:val="caption"/>
    <w:basedOn w:val="Normal"/>
    <w:next w:val="Normal"/>
    <w:autoRedefine/>
    <w:uiPriority w:val="35"/>
    <w:qFormat/>
    <w:rsid w:val="00DB067B"/>
    <w:pPr>
      <w:keepNext/>
      <w:spacing w:after="0" w:line="240" w:lineRule="auto"/>
      <w:jc w:val="both"/>
    </w:pPr>
    <w:rPr>
      <w:sz w:val="16"/>
      <w:szCs w:val="16"/>
      <w:lang w:bidi="fa-IR"/>
    </w:rPr>
  </w:style>
  <w:style w:type="character" w:styleId="BookTitle">
    <w:name w:val="Book Title"/>
    <w:qFormat/>
    <w:rsid w:val="007A492E"/>
    <w:rPr>
      <w:rFonts w:cs="A  Mitra_1 (MRT)"/>
      <w:smallCaps/>
      <w:spacing w:val="5"/>
      <w:sz w:val="26"/>
      <w:szCs w:val="56"/>
    </w:rPr>
  </w:style>
  <w:style w:type="character" w:styleId="PlaceholderText">
    <w:name w:val="Placeholder Text"/>
    <w:uiPriority w:val="99"/>
    <w:semiHidden/>
    <w:rsid w:val="007A492E"/>
    <w:rPr>
      <w:color w:val="808080"/>
    </w:rPr>
  </w:style>
  <w:style w:type="paragraph" w:styleId="NormalWeb">
    <w:name w:val="Normal (Web)"/>
    <w:basedOn w:val="Normal"/>
    <w:uiPriority w:val="99"/>
    <w:rsid w:val="007A492E"/>
    <w:pPr>
      <w:spacing w:before="100" w:beforeAutospacing="1" w:after="100" w:afterAutospacing="1" w:line="240" w:lineRule="auto"/>
      <w:ind w:firstLine="284"/>
      <w:jc w:val="both"/>
    </w:pPr>
    <w:rPr>
      <w:rFonts w:ascii="Times New Roman" w:eastAsia="Times New Roman" w:hAnsi="Times New Roman" w:cs="Times New Roman"/>
      <w:i/>
      <w:szCs w:val="24"/>
    </w:rPr>
  </w:style>
  <w:style w:type="numbering" w:styleId="111111">
    <w:name w:val="Outline List 2"/>
    <w:basedOn w:val="NoList"/>
    <w:uiPriority w:val="99"/>
    <w:semiHidden/>
    <w:unhideWhenUsed/>
    <w:rsid w:val="007A492E"/>
    <w:pPr>
      <w:numPr>
        <w:numId w:val="3"/>
      </w:numPr>
    </w:pPr>
  </w:style>
  <w:style w:type="paragraph" w:customStyle="1" w:styleId="Style">
    <w:name w:val="Style"/>
    <w:rsid w:val="007A492E"/>
    <w:pPr>
      <w:widowControl w:val="0"/>
      <w:autoSpaceDE w:val="0"/>
      <w:autoSpaceDN w:val="0"/>
      <w:adjustRightInd w:val="0"/>
      <w:spacing w:after="200" w:line="360" w:lineRule="auto"/>
      <w:ind w:firstLine="284"/>
      <w:jc w:val="both"/>
    </w:pPr>
    <w:rPr>
      <w:rFonts w:ascii="Arial" w:eastAsia="Times New Roman" w:hAnsi="Arial" w:cs="Arial"/>
      <w:sz w:val="24"/>
      <w:szCs w:val="24"/>
    </w:rPr>
  </w:style>
  <w:style w:type="character" w:styleId="Emphasis">
    <w:name w:val="Emphasis"/>
    <w:qFormat/>
    <w:rsid w:val="007A492E"/>
    <w:rPr>
      <w:i/>
      <w:iCs/>
    </w:rPr>
  </w:style>
  <w:style w:type="paragraph" w:styleId="z-TopofForm">
    <w:name w:val="HTML Top of Form"/>
    <w:basedOn w:val="Normal"/>
    <w:next w:val="Normal"/>
    <w:link w:val="z-TopofFormChar"/>
    <w:hidden/>
    <w:uiPriority w:val="99"/>
    <w:semiHidden/>
    <w:unhideWhenUsed/>
    <w:rsid w:val="007A492E"/>
    <w:pPr>
      <w:pBdr>
        <w:bottom w:val="single" w:sz="6" w:space="1" w:color="auto"/>
      </w:pBdr>
      <w:spacing w:after="0" w:line="240" w:lineRule="auto"/>
      <w:jc w:val="center"/>
    </w:pPr>
    <w:rPr>
      <w:rFonts w:ascii="Arial" w:eastAsia="Times New Roman" w:hAnsi="Arial" w:cs="Arial"/>
      <w:vanish/>
      <w:sz w:val="16"/>
      <w:szCs w:val="16"/>
      <w:lang w:bidi="fa-IR"/>
    </w:rPr>
  </w:style>
  <w:style w:type="character" w:customStyle="1" w:styleId="z-TopofFormChar">
    <w:name w:val="z-Top of Form Char"/>
    <w:basedOn w:val="DefaultParagraphFont"/>
    <w:link w:val="z-TopofForm"/>
    <w:uiPriority w:val="99"/>
    <w:semiHidden/>
    <w:rsid w:val="007A492E"/>
    <w:rPr>
      <w:rFonts w:ascii="Arial" w:eastAsia="Times New Roman" w:hAnsi="Arial" w:cs="Arial"/>
      <w:vanish/>
      <w:sz w:val="16"/>
      <w:szCs w:val="16"/>
      <w:lang w:bidi="fa-IR"/>
    </w:rPr>
  </w:style>
  <w:style w:type="paragraph" w:styleId="z-BottomofForm">
    <w:name w:val="HTML Bottom of Form"/>
    <w:basedOn w:val="Normal"/>
    <w:next w:val="Normal"/>
    <w:link w:val="z-BottomofFormChar"/>
    <w:hidden/>
    <w:uiPriority w:val="99"/>
    <w:unhideWhenUsed/>
    <w:rsid w:val="007A492E"/>
    <w:pPr>
      <w:pBdr>
        <w:top w:val="single" w:sz="6" w:space="1" w:color="auto"/>
      </w:pBdr>
      <w:spacing w:after="0" w:line="240" w:lineRule="auto"/>
      <w:jc w:val="center"/>
    </w:pPr>
    <w:rPr>
      <w:rFonts w:ascii="Arial" w:eastAsia="Times New Roman" w:hAnsi="Arial" w:cs="Arial"/>
      <w:vanish/>
      <w:sz w:val="16"/>
      <w:szCs w:val="16"/>
      <w:lang w:bidi="fa-IR"/>
    </w:rPr>
  </w:style>
  <w:style w:type="character" w:customStyle="1" w:styleId="z-BottomofFormChar">
    <w:name w:val="z-Bottom of Form Char"/>
    <w:basedOn w:val="DefaultParagraphFont"/>
    <w:link w:val="z-BottomofForm"/>
    <w:uiPriority w:val="99"/>
    <w:rsid w:val="007A492E"/>
    <w:rPr>
      <w:rFonts w:ascii="Arial" w:eastAsia="Times New Roman" w:hAnsi="Arial" w:cs="Arial"/>
      <w:vanish/>
      <w:sz w:val="16"/>
      <w:szCs w:val="16"/>
      <w:lang w:bidi="fa-IR"/>
    </w:rPr>
  </w:style>
  <w:style w:type="character" w:customStyle="1" w:styleId="navi2">
    <w:name w:val="navi2"/>
    <w:rsid w:val="007A492E"/>
  </w:style>
  <w:style w:type="character" w:customStyle="1" w:styleId="MTEquationSection">
    <w:name w:val="MTEquationSection"/>
    <w:rsid w:val="007A492E"/>
    <w:rPr>
      <w:rFonts w:ascii="Times New Roman" w:hAnsi="Times New Roman" w:cs="B Lotus"/>
      <w:i/>
      <w:vanish/>
      <w:color w:val="FF0000"/>
      <w:sz w:val="24"/>
      <w:szCs w:val="28"/>
    </w:rPr>
  </w:style>
  <w:style w:type="paragraph" w:customStyle="1" w:styleId="MTDisplayEquation">
    <w:name w:val="MTDisplayEquation"/>
    <w:basedOn w:val="Normal"/>
    <w:next w:val="Normal"/>
    <w:link w:val="MTDisplayEquationChar"/>
    <w:rsid w:val="007A492E"/>
    <w:pPr>
      <w:tabs>
        <w:tab w:val="center" w:pos="4540"/>
        <w:tab w:val="right" w:pos="9080"/>
      </w:tabs>
      <w:bidi/>
      <w:spacing w:after="200" w:line="240" w:lineRule="auto"/>
      <w:jc w:val="both"/>
    </w:pPr>
    <w:rPr>
      <w:rFonts w:ascii="Times New Roman" w:eastAsia="Times New Roman" w:hAnsi="Times New Roman" w:cs="B Nazanin"/>
      <w:i/>
      <w:szCs w:val="26"/>
    </w:rPr>
  </w:style>
  <w:style w:type="character" w:customStyle="1" w:styleId="MTDisplayEquationChar">
    <w:name w:val="MTDisplayEquation Char"/>
    <w:link w:val="MTDisplayEquation"/>
    <w:rsid w:val="007A492E"/>
    <w:rPr>
      <w:rFonts w:ascii="Times New Roman" w:eastAsia="Times New Roman" w:hAnsi="Times New Roman" w:cs="B Nazanin"/>
      <w:i/>
      <w:szCs w:val="26"/>
    </w:rPr>
  </w:style>
  <w:style w:type="paragraph" w:customStyle="1" w:styleId="46BB8CDA7AD04FB8A925DA5B3F1E796A">
    <w:name w:val="46BB8CDA7AD04FB8A925DA5B3F1E796A"/>
    <w:rsid w:val="007A492E"/>
    <w:pPr>
      <w:spacing w:after="200" w:line="276" w:lineRule="auto"/>
    </w:pPr>
    <w:rPr>
      <w:rFonts w:ascii="Calibri" w:eastAsia="Times New Roman" w:hAnsi="Calibri" w:cs="Arial"/>
    </w:rPr>
  </w:style>
  <w:style w:type="table" w:customStyle="1" w:styleId="MediumList1-Accent11">
    <w:name w:val="Medium List 1 - Accent 11"/>
    <w:basedOn w:val="TableNormal"/>
    <w:uiPriority w:val="65"/>
    <w:rsid w:val="007A492E"/>
    <w:pPr>
      <w:spacing w:after="0" w:line="240" w:lineRule="auto"/>
    </w:pPr>
    <w:rPr>
      <w:rFonts w:ascii="Calibri" w:eastAsia="Calibri" w:hAnsi="Calibri" w:cs="Arial"/>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
    <w:name w:val="Light Shading - Accent 11"/>
    <w:basedOn w:val="TableNormal"/>
    <w:uiPriority w:val="60"/>
    <w:rsid w:val="007A492E"/>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7A492E"/>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1">
    <w:name w:val="Medium List 11"/>
    <w:basedOn w:val="TableNormal"/>
    <w:uiPriority w:val="65"/>
    <w:rsid w:val="007A492E"/>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B7A3AA4F82F84F2E8D122C3B6DBBE8C9">
    <w:name w:val="B7A3AA4F82F84F2E8D122C3B6DBBE8C9"/>
    <w:rsid w:val="007A492E"/>
    <w:pPr>
      <w:spacing w:after="200" w:line="276" w:lineRule="auto"/>
    </w:pPr>
    <w:rPr>
      <w:rFonts w:ascii="Calibri" w:eastAsia="Times New Roman" w:hAnsi="Calibri" w:cs="Arial"/>
    </w:rPr>
  </w:style>
  <w:style w:type="character" w:styleId="PageNumber">
    <w:name w:val="page number"/>
    <w:rsid w:val="007A492E"/>
  </w:style>
  <w:style w:type="paragraph" w:styleId="BodyText2">
    <w:name w:val="Body Text 2"/>
    <w:basedOn w:val="Normal"/>
    <w:link w:val="BodyText2Char"/>
    <w:rsid w:val="007A492E"/>
    <w:pPr>
      <w:bidi/>
      <w:spacing w:after="0" w:line="240" w:lineRule="auto"/>
      <w:jc w:val="lowKashida"/>
    </w:pPr>
    <w:rPr>
      <w:rFonts w:ascii="Times New Roman" w:eastAsia="Times New Roman" w:hAnsi="Times New Roman" w:cs="Times New Roman"/>
      <w:b/>
      <w:bCs/>
      <w:szCs w:val="26"/>
      <w:lang w:bidi="fa-IR"/>
    </w:rPr>
  </w:style>
  <w:style w:type="character" w:customStyle="1" w:styleId="BodyText2Char">
    <w:name w:val="Body Text 2 Char"/>
    <w:basedOn w:val="DefaultParagraphFont"/>
    <w:link w:val="BodyText2"/>
    <w:rsid w:val="007A492E"/>
    <w:rPr>
      <w:rFonts w:ascii="Times New Roman" w:eastAsia="Times New Roman" w:hAnsi="Times New Roman" w:cs="Times New Roman"/>
      <w:b/>
      <w:bCs/>
      <w:sz w:val="20"/>
      <w:szCs w:val="26"/>
      <w:lang w:bidi="fa-IR"/>
    </w:rPr>
  </w:style>
  <w:style w:type="character" w:customStyle="1" w:styleId="a">
    <w:name w:val="a"/>
    <w:rsid w:val="007A492E"/>
  </w:style>
  <w:style w:type="paragraph" w:customStyle="1" w:styleId="storytext">
    <w:name w:val="storytext"/>
    <w:basedOn w:val="Normal"/>
    <w:rsid w:val="007A492E"/>
    <w:pPr>
      <w:spacing w:before="100" w:beforeAutospacing="1" w:after="100" w:afterAutospacing="1" w:line="240" w:lineRule="auto"/>
      <w:jc w:val="both"/>
    </w:pPr>
    <w:rPr>
      <w:rFonts w:ascii="Times New Roman" w:eastAsia="Times New Roman" w:hAnsi="Times New Roman" w:cs="Times New Roman"/>
      <w:szCs w:val="24"/>
    </w:rPr>
  </w:style>
  <w:style w:type="paragraph" w:customStyle="1" w:styleId="headingT2">
    <w:name w:val="heading T2"/>
    <w:aliases w:val="chapter b"/>
    <w:basedOn w:val="Normal"/>
    <w:link w:val="headingT2Char"/>
    <w:qFormat/>
    <w:rsid w:val="007A492E"/>
    <w:pPr>
      <w:keepNext/>
      <w:bidi/>
      <w:spacing w:after="960" w:line="288" w:lineRule="auto"/>
      <w:jc w:val="center"/>
      <w:outlineLvl w:val="0"/>
    </w:pPr>
    <w:rPr>
      <w:rFonts w:ascii="Times New Roman" w:eastAsia="Times New Roman" w:hAnsi="Times New Roman" w:cs="Times New Roman"/>
      <w:b/>
      <w:bCs/>
      <w:kern w:val="28"/>
      <w:sz w:val="36"/>
      <w:szCs w:val="36"/>
      <w:lang w:bidi="fa-IR"/>
    </w:rPr>
  </w:style>
  <w:style w:type="character" w:customStyle="1" w:styleId="headingT2Char">
    <w:name w:val="heading T2 Char"/>
    <w:aliases w:val="chapter b Char"/>
    <w:link w:val="headingT2"/>
    <w:rsid w:val="007A492E"/>
    <w:rPr>
      <w:rFonts w:ascii="Times New Roman" w:eastAsia="Times New Roman" w:hAnsi="Times New Roman" w:cs="Times New Roman"/>
      <w:b/>
      <w:bCs/>
      <w:kern w:val="28"/>
      <w:sz w:val="36"/>
      <w:szCs w:val="36"/>
      <w:lang w:bidi="fa-IR"/>
    </w:rPr>
  </w:style>
  <w:style w:type="paragraph" w:styleId="PlainText">
    <w:name w:val="Plain Text"/>
    <w:basedOn w:val="Normal"/>
    <w:link w:val="PlainTextChar"/>
    <w:uiPriority w:val="99"/>
    <w:unhideWhenUsed/>
    <w:rsid w:val="007A492E"/>
    <w:pPr>
      <w:spacing w:after="0" w:line="240" w:lineRule="auto"/>
      <w:jc w:val="both"/>
    </w:pPr>
    <w:rPr>
      <w:rFonts w:ascii="Consolas" w:eastAsia="Calibri" w:hAnsi="Consolas" w:cs="Times New Roman"/>
      <w:sz w:val="21"/>
      <w:szCs w:val="21"/>
      <w:lang w:bidi="fa-IR"/>
    </w:rPr>
  </w:style>
  <w:style w:type="character" w:customStyle="1" w:styleId="PlainTextChar">
    <w:name w:val="Plain Text Char"/>
    <w:basedOn w:val="DefaultParagraphFont"/>
    <w:link w:val="PlainText"/>
    <w:uiPriority w:val="99"/>
    <w:rsid w:val="007A492E"/>
    <w:rPr>
      <w:rFonts w:ascii="Consolas" w:eastAsia="Calibri" w:hAnsi="Consolas" w:cs="Times New Roman"/>
      <w:sz w:val="21"/>
      <w:szCs w:val="21"/>
      <w:lang w:bidi="fa-IR"/>
    </w:rPr>
  </w:style>
  <w:style w:type="table" w:styleId="MediumList1-Accent5">
    <w:name w:val="Medium List 1 Accent 5"/>
    <w:basedOn w:val="TableNormal"/>
    <w:uiPriority w:val="65"/>
    <w:rsid w:val="007A492E"/>
    <w:pPr>
      <w:spacing w:after="0" w:line="240" w:lineRule="auto"/>
    </w:pPr>
    <w:rPr>
      <w:rFonts w:ascii="Calibri" w:eastAsia="Calibri" w:hAnsi="Calibri" w:cs="Arial"/>
      <w:color w:val="363636"/>
    </w:rPr>
    <w:tblPr>
      <w:tblStyleRowBandSize w:val="1"/>
      <w:tblStyleColBandSize w:val="1"/>
      <w:tblBorders>
        <w:top w:val="single" w:sz="8" w:space="0" w:color="4BACC6"/>
        <w:bottom w:val="single" w:sz="8" w:space="0" w:color="4BACC6"/>
      </w:tblBorders>
    </w:tblPr>
    <w:tblStylePr w:type="firstRow">
      <w:rPr>
        <w:rFonts w:ascii="Calibri Light" w:eastAsia="Times New Roman" w:hAnsi="Calibri 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ghtShading-Accent3">
    <w:name w:val="Light Shading Accent 3"/>
    <w:basedOn w:val="TableNormal"/>
    <w:uiPriority w:val="60"/>
    <w:rsid w:val="007A492E"/>
    <w:pPr>
      <w:spacing w:after="0" w:line="240" w:lineRule="auto"/>
    </w:pPr>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
    <w:name w:val="Light Shading - Accent 12"/>
    <w:basedOn w:val="TableNormal"/>
    <w:uiPriority w:val="60"/>
    <w:rsid w:val="007A49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uiPriority w:val="60"/>
    <w:rsid w:val="007A49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
    <w:name w:val="Light Shading - Accent 112"/>
    <w:basedOn w:val="TableNormal"/>
    <w:uiPriority w:val="60"/>
    <w:rsid w:val="007A49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
    <w:name w:val="Light Shading - Accent 113"/>
    <w:basedOn w:val="TableNormal"/>
    <w:uiPriority w:val="60"/>
    <w:rsid w:val="007A49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4">
    <w:name w:val="Light Shading - Accent 114"/>
    <w:basedOn w:val="TableNormal"/>
    <w:uiPriority w:val="60"/>
    <w:rsid w:val="007A49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
    <w:name w:val="Light Shading - Accent 115"/>
    <w:basedOn w:val="TableNormal"/>
    <w:uiPriority w:val="60"/>
    <w:rsid w:val="007A49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
    <w:name w:val="Light Shading - Accent 116"/>
    <w:basedOn w:val="TableNormal"/>
    <w:uiPriority w:val="60"/>
    <w:rsid w:val="007A49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7">
    <w:name w:val="Light Shading - Accent 117"/>
    <w:basedOn w:val="TableNormal"/>
    <w:uiPriority w:val="60"/>
    <w:rsid w:val="007A49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
    <w:name w:val="Light Shading - Accent 13"/>
    <w:basedOn w:val="TableNormal"/>
    <w:uiPriority w:val="60"/>
    <w:rsid w:val="007A49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4">
    <w:name w:val="Light Shading Accent 4"/>
    <w:basedOn w:val="TableNormal"/>
    <w:uiPriority w:val="60"/>
    <w:rsid w:val="007A492E"/>
    <w:pPr>
      <w:spacing w:after="0" w:line="240" w:lineRule="auto"/>
    </w:pPr>
    <w:rPr>
      <w:rFonts w:ascii="Calibri" w:eastAsia="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7A49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
    <w:name w:val="Light Shading - Accent 51"/>
    <w:basedOn w:val="TableNormal"/>
    <w:next w:val="LightShading-Accent5"/>
    <w:uiPriority w:val="60"/>
    <w:rsid w:val="007A492E"/>
    <w:pPr>
      <w:spacing w:after="0" w:line="240" w:lineRule="auto"/>
    </w:pPr>
    <w:rPr>
      <w:rFonts w:ascii="Calibri" w:eastAsia="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4">
    <w:name w:val="Light Shading - Accent 14"/>
    <w:basedOn w:val="TableNormal"/>
    <w:uiPriority w:val="60"/>
    <w:rsid w:val="007A492E"/>
    <w:pPr>
      <w:spacing w:after="0" w:line="240" w:lineRule="auto"/>
    </w:pPr>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cimalAligned">
    <w:name w:val="Decimal Aligned"/>
    <w:basedOn w:val="Normal"/>
    <w:uiPriority w:val="40"/>
    <w:qFormat/>
    <w:rsid w:val="007A492E"/>
    <w:pPr>
      <w:tabs>
        <w:tab w:val="decimal" w:pos="360"/>
      </w:tabs>
      <w:spacing w:after="200" w:line="276" w:lineRule="auto"/>
      <w:jc w:val="both"/>
    </w:pPr>
    <w:rPr>
      <w:rFonts w:ascii="Calibri" w:eastAsia="Times New Roman" w:hAnsi="Calibri" w:cs="Arial"/>
    </w:rPr>
  </w:style>
  <w:style w:type="character" w:styleId="SubtleEmphasis">
    <w:name w:val="Subtle Emphasis"/>
    <w:uiPriority w:val="19"/>
    <w:qFormat/>
    <w:rsid w:val="007A492E"/>
    <w:rPr>
      <w:rFonts w:eastAsia="Times New Roman" w:cs="Arial"/>
      <w:bCs w:val="0"/>
      <w:i/>
      <w:iCs/>
      <w:color w:val="9A9A9A"/>
      <w:szCs w:val="22"/>
      <w:lang w:val="en-US"/>
    </w:rPr>
  </w:style>
  <w:style w:type="table" w:styleId="MediumShading2-Accent5">
    <w:name w:val="Medium Shading 2 Accent 5"/>
    <w:basedOn w:val="TableNormal"/>
    <w:uiPriority w:val="64"/>
    <w:rsid w:val="007A492E"/>
    <w:pPr>
      <w:spacing w:after="0" w:line="240" w:lineRule="auto"/>
    </w:pPr>
    <w:rPr>
      <w:rFonts w:ascii="Calibri" w:eastAsia="Times New Roman" w:hAnsi="Calibri" w:cs="Arial"/>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65"/>
    <w:rsid w:val="007A492E"/>
    <w:pPr>
      <w:spacing w:after="0" w:line="240" w:lineRule="auto"/>
    </w:pPr>
    <w:rPr>
      <w:rFonts w:ascii="Calibri" w:eastAsia="Calibri" w:hAnsi="Calibri" w:cs="Arial"/>
      <w:color w:val="363636"/>
    </w:rPr>
    <w:tblPr>
      <w:tblStyleRowBandSize w:val="1"/>
      <w:tblStyleColBandSize w:val="1"/>
      <w:tblBorders>
        <w:top w:val="single" w:sz="8" w:space="0" w:color="C0504D"/>
        <w:bottom w:val="single" w:sz="8" w:space="0" w:color="C0504D"/>
      </w:tblBorders>
    </w:tblPr>
    <w:tblStylePr w:type="firstRow">
      <w:rPr>
        <w:rFonts w:ascii="Calibri Light" w:eastAsia="Times New Roman" w:hAnsi="Calibr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ghtShading-Accent2">
    <w:name w:val="Light Shading Accent 2"/>
    <w:basedOn w:val="TableNormal"/>
    <w:uiPriority w:val="60"/>
    <w:rsid w:val="007A492E"/>
    <w:pPr>
      <w:spacing w:after="0" w:line="240" w:lineRule="auto"/>
    </w:pPr>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Shading2-Accent6">
    <w:name w:val="Medium Shading 2 Accent 6"/>
    <w:basedOn w:val="TableNormal"/>
    <w:uiPriority w:val="64"/>
    <w:rsid w:val="007A492E"/>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ableofFigures">
    <w:name w:val="table of figures"/>
    <w:basedOn w:val="Normal"/>
    <w:next w:val="Normal"/>
    <w:uiPriority w:val="99"/>
    <w:unhideWhenUsed/>
    <w:rsid w:val="007A492E"/>
    <w:pPr>
      <w:spacing w:after="0" w:line="276" w:lineRule="auto"/>
      <w:ind w:left="440" w:hanging="440"/>
      <w:jc w:val="both"/>
    </w:pPr>
    <w:rPr>
      <w:rFonts w:ascii="Calibri" w:eastAsia="Times New Roman" w:hAnsi="Calibri" w:cs="Times New Roman"/>
      <w:smallCaps/>
      <w:szCs w:val="24"/>
      <w:lang w:eastAsia="ko-KR" w:bidi="fa-IR"/>
    </w:rPr>
  </w:style>
  <w:style w:type="paragraph" w:styleId="TOC4">
    <w:name w:val="toc 4"/>
    <w:basedOn w:val="Normal"/>
    <w:next w:val="Normal"/>
    <w:autoRedefine/>
    <w:uiPriority w:val="39"/>
    <w:unhideWhenUsed/>
    <w:rsid w:val="007A492E"/>
    <w:pPr>
      <w:spacing w:after="100" w:line="276" w:lineRule="auto"/>
      <w:ind w:left="660"/>
      <w:jc w:val="both"/>
    </w:pPr>
    <w:rPr>
      <w:rFonts w:ascii="Calibri" w:eastAsia="Times New Roman" w:hAnsi="Calibri" w:cs="Arial"/>
    </w:rPr>
  </w:style>
  <w:style w:type="paragraph" w:styleId="TOC5">
    <w:name w:val="toc 5"/>
    <w:basedOn w:val="Normal"/>
    <w:next w:val="Normal"/>
    <w:autoRedefine/>
    <w:uiPriority w:val="39"/>
    <w:unhideWhenUsed/>
    <w:rsid w:val="007A492E"/>
    <w:pPr>
      <w:spacing w:after="100" w:line="276" w:lineRule="auto"/>
      <w:ind w:left="880"/>
      <w:jc w:val="both"/>
    </w:pPr>
    <w:rPr>
      <w:rFonts w:ascii="Calibri" w:eastAsia="Times New Roman" w:hAnsi="Calibri" w:cs="Arial"/>
    </w:rPr>
  </w:style>
  <w:style w:type="paragraph" w:styleId="TOC6">
    <w:name w:val="toc 6"/>
    <w:basedOn w:val="Normal"/>
    <w:next w:val="Normal"/>
    <w:autoRedefine/>
    <w:uiPriority w:val="39"/>
    <w:unhideWhenUsed/>
    <w:rsid w:val="007A492E"/>
    <w:pPr>
      <w:spacing w:after="100" w:line="276" w:lineRule="auto"/>
      <w:ind w:left="1100"/>
      <w:jc w:val="both"/>
    </w:pPr>
    <w:rPr>
      <w:rFonts w:ascii="Calibri" w:eastAsia="Times New Roman" w:hAnsi="Calibri" w:cs="Arial"/>
    </w:rPr>
  </w:style>
  <w:style w:type="paragraph" w:styleId="TOC7">
    <w:name w:val="toc 7"/>
    <w:basedOn w:val="Normal"/>
    <w:next w:val="Normal"/>
    <w:autoRedefine/>
    <w:uiPriority w:val="39"/>
    <w:unhideWhenUsed/>
    <w:rsid w:val="007A492E"/>
    <w:pPr>
      <w:spacing w:after="100" w:line="276" w:lineRule="auto"/>
      <w:ind w:left="1320"/>
      <w:jc w:val="both"/>
    </w:pPr>
    <w:rPr>
      <w:rFonts w:ascii="Calibri" w:eastAsia="Times New Roman" w:hAnsi="Calibri" w:cs="Arial"/>
    </w:rPr>
  </w:style>
  <w:style w:type="paragraph" w:styleId="TOC8">
    <w:name w:val="toc 8"/>
    <w:basedOn w:val="Normal"/>
    <w:next w:val="Normal"/>
    <w:autoRedefine/>
    <w:uiPriority w:val="39"/>
    <w:unhideWhenUsed/>
    <w:rsid w:val="007A492E"/>
    <w:pPr>
      <w:spacing w:after="100" w:line="276" w:lineRule="auto"/>
      <w:ind w:left="1540"/>
      <w:jc w:val="both"/>
    </w:pPr>
    <w:rPr>
      <w:rFonts w:ascii="Calibri" w:eastAsia="Times New Roman" w:hAnsi="Calibri" w:cs="Arial"/>
    </w:rPr>
  </w:style>
  <w:style w:type="paragraph" w:styleId="TOC9">
    <w:name w:val="toc 9"/>
    <w:basedOn w:val="Normal"/>
    <w:next w:val="Normal"/>
    <w:autoRedefine/>
    <w:uiPriority w:val="39"/>
    <w:unhideWhenUsed/>
    <w:rsid w:val="007A492E"/>
    <w:pPr>
      <w:spacing w:after="100" w:line="276" w:lineRule="auto"/>
      <w:ind w:left="1760"/>
      <w:jc w:val="both"/>
    </w:pPr>
    <w:rPr>
      <w:rFonts w:ascii="Calibri" w:eastAsia="Times New Roman" w:hAnsi="Calibri" w:cs="Arial"/>
    </w:rPr>
  </w:style>
  <w:style w:type="paragraph" w:styleId="DocumentMap">
    <w:name w:val="Document Map"/>
    <w:basedOn w:val="Normal"/>
    <w:link w:val="DocumentMapChar"/>
    <w:uiPriority w:val="99"/>
    <w:semiHidden/>
    <w:unhideWhenUsed/>
    <w:rsid w:val="007A492E"/>
    <w:pPr>
      <w:bidi/>
      <w:spacing w:after="200" w:line="276" w:lineRule="auto"/>
      <w:jc w:val="both"/>
    </w:pPr>
    <w:rPr>
      <w:rFonts w:ascii="Tahoma" w:eastAsia="Times New Roman" w:hAnsi="Tahoma" w:cs="Tahoma"/>
      <w:sz w:val="16"/>
      <w:szCs w:val="16"/>
      <w:lang w:eastAsia="ko-KR" w:bidi="fa-IR"/>
    </w:rPr>
  </w:style>
  <w:style w:type="character" w:customStyle="1" w:styleId="DocumentMapChar">
    <w:name w:val="Document Map Char"/>
    <w:basedOn w:val="DefaultParagraphFont"/>
    <w:link w:val="DocumentMap"/>
    <w:uiPriority w:val="99"/>
    <w:semiHidden/>
    <w:rsid w:val="007A492E"/>
    <w:rPr>
      <w:rFonts w:ascii="Tahoma" w:eastAsia="Times New Roman" w:hAnsi="Tahoma" w:cs="Tahoma"/>
      <w:sz w:val="16"/>
      <w:szCs w:val="16"/>
      <w:lang w:eastAsia="ko-KR" w:bidi="fa-IR"/>
    </w:rPr>
  </w:style>
  <w:style w:type="character" w:customStyle="1" w:styleId="shorttext">
    <w:name w:val="short_text"/>
    <w:rsid w:val="007A492E"/>
  </w:style>
  <w:style w:type="character" w:customStyle="1" w:styleId="hps">
    <w:name w:val="hps"/>
    <w:rsid w:val="007A492E"/>
  </w:style>
  <w:style w:type="character" w:customStyle="1" w:styleId="MTConvertedEquation">
    <w:name w:val="MTConvertedEquation"/>
    <w:rsid w:val="007A492E"/>
    <w:rPr>
      <w:rFonts w:ascii="Times New Roman" w:hAnsi="Times New Roman" w:cs="B Lotus"/>
      <w:i/>
      <w:position w:val="-11"/>
      <w:sz w:val="24"/>
      <w:szCs w:val="28"/>
    </w:rPr>
  </w:style>
  <w:style w:type="character" w:customStyle="1" w:styleId="ItalicChar">
    <w:name w:val="Italic Char"/>
    <w:link w:val="Italic"/>
    <w:rsid w:val="007A492E"/>
    <w:rPr>
      <w:rFonts w:ascii="Georgia" w:eastAsia="Georgia" w:hAnsi="Georgia" w:cs="Times New Roman"/>
      <w:i/>
      <w:color w:val="84AA33"/>
    </w:rPr>
  </w:style>
  <w:style w:type="paragraph" w:customStyle="1" w:styleId="AllCaps">
    <w:name w:val="All Caps"/>
    <w:basedOn w:val="Normal"/>
    <w:rsid w:val="007A492E"/>
    <w:pPr>
      <w:spacing w:after="0" w:line="240" w:lineRule="auto"/>
      <w:jc w:val="center"/>
    </w:pPr>
    <w:rPr>
      <w:rFonts w:ascii="Garamond" w:eastAsia="Times New Roman" w:hAnsi="Garamond" w:cs="Times New Roman"/>
      <w:caps/>
      <w:color w:val="073A77"/>
      <w:sz w:val="18"/>
      <w:szCs w:val="18"/>
    </w:rPr>
  </w:style>
  <w:style w:type="character" w:customStyle="1" w:styleId="spanenspanen">
    <w:name w:val="spanen spanen"/>
    <w:rsid w:val="007A492E"/>
  </w:style>
  <w:style w:type="character" w:customStyle="1" w:styleId="FootnoteTextChar1">
    <w:name w:val="Footnote Text Char1"/>
    <w:uiPriority w:val="99"/>
    <w:semiHidden/>
    <w:rsid w:val="007A492E"/>
    <w:rPr>
      <w:rFonts w:ascii="Calibri" w:eastAsia="Calibri" w:hAnsi="Calibri" w:cs="Arial"/>
      <w:sz w:val="20"/>
      <w:szCs w:val="20"/>
    </w:rPr>
  </w:style>
  <w:style w:type="character" w:customStyle="1" w:styleId="EndnoteTextChar1">
    <w:name w:val="Endnote Text Char1"/>
    <w:uiPriority w:val="99"/>
    <w:semiHidden/>
    <w:rsid w:val="007A492E"/>
    <w:rPr>
      <w:rFonts w:ascii="Calibri" w:eastAsia="Calibri" w:hAnsi="Calibri" w:cs="Arial"/>
      <w:sz w:val="20"/>
      <w:szCs w:val="20"/>
    </w:rPr>
  </w:style>
  <w:style w:type="character" w:customStyle="1" w:styleId="FooterChar1">
    <w:name w:val="Footer Char1"/>
    <w:uiPriority w:val="99"/>
    <w:semiHidden/>
    <w:rsid w:val="007A492E"/>
    <w:rPr>
      <w:rFonts w:ascii="Calibri" w:eastAsia="Calibri" w:hAnsi="Calibri" w:cs="Arial"/>
    </w:rPr>
  </w:style>
  <w:style w:type="character" w:styleId="CommentReference">
    <w:name w:val="annotation reference"/>
    <w:uiPriority w:val="99"/>
    <w:semiHidden/>
    <w:unhideWhenUsed/>
    <w:rsid w:val="007A492E"/>
    <w:rPr>
      <w:sz w:val="16"/>
      <w:szCs w:val="16"/>
    </w:rPr>
  </w:style>
  <w:style w:type="paragraph" w:styleId="CommentText">
    <w:name w:val="annotation text"/>
    <w:basedOn w:val="Normal"/>
    <w:link w:val="CommentTextChar"/>
    <w:uiPriority w:val="99"/>
    <w:semiHidden/>
    <w:unhideWhenUsed/>
    <w:rsid w:val="007A492E"/>
    <w:pPr>
      <w:spacing w:after="200" w:line="276" w:lineRule="auto"/>
      <w:jc w:val="both"/>
    </w:pPr>
    <w:rPr>
      <w:rFonts w:ascii="Times New Roman" w:eastAsia="Calibri" w:hAnsi="Times New Roman" w:cs="Arial"/>
    </w:rPr>
  </w:style>
  <w:style w:type="character" w:customStyle="1" w:styleId="CommentTextChar">
    <w:name w:val="Comment Text Char"/>
    <w:basedOn w:val="DefaultParagraphFont"/>
    <w:link w:val="CommentText"/>
    <w:uiPriority w:val="99"/>
    <w:semiHidden/>
    <w:rsid w:val="007A492E"/>
    <w:rPr>
      <w:rFonts w:ascii="Times New Roman" w:eastAsia="Calibri" w:hAnsi="Times New Roman" w:cs="Arial"/>
      <w:sz w:val="20"/>
      <w:szCs w:val="20"/>
    </w:rPr>
  </w:style>
  <w:style w:type="paragraph" w:styleId="CommentSubject">
    <w:name w:val="annotation subject"/>
    <w:basedOn w:val="CommentText"/>
    <w:next w:val="CommentText"/>
    <w:link w:val="CommentSubjectChar"/>
    <w:uiPriority w:val="99"/>
    <w:semiHidden/>
    <w:unhideWhenUsed/>
    <w:rsid w:val="007A492E"/>
    <w:rPr>
      <w:b/>
      <w:bCs/>
    </w:rPr>
  </w:style>
  <w:style w:type="character" w:customStyle="1" w:styleId="CommentSubjectChar">
    <w:name w:val="Comment Subject Char"/>
    <w:basedOn w:val="CommentTextChar"/>
    <w:link w:val="CommentSubject"/>
    <w:uiPriority w:val="99"/>
    <w:semiHidden/>
    <w:rsid w:val="007A492E"/>
    <w:rPr>
      <w:rFonts w:ascii="Times New Roman" w:eastAsia="Calibri" w:hAnsi="Times New Roman" w:cs="Arial"/>
      <w:b/>
      <w:bCs/>
      <w:sz w:val="20"/>
      <w:szCs w:val="20"/>
    </w:rPr>
  </w:style>
  <w:style w:type="table" w:styleId="LightGrid-Accent3">
    <w:name w:val="Light Grid Accent 3"/>
    <w:basedOn w:val="TableNormal"/>
    <w:uiPriority w:val="62"/>
    <w:rsid w:val="007A492E"/>
    <w:pPr>
      <w:spacing w:after="0" w:line="240" w:lineRule="auto"/>
    </w:pPr>
    <w:rPr>
      <w:rFonts w:ascii="Perpetua" w:eastAsia="Times New Roman" w:hAnsi="Perpetua" w:cs="Times New Roman"/>
    </w:rPr>
    <w:tblPr>
      <w:tblStyleRowBandSize w:val="1"/>
      <w:tblStyleColBandSize w:val="1"/>
      <w:tblBorders>
        <w:top w:val="single" w:sz="8" w:space="0" w:color="A28E6A"/>
        <w:left w:val="single" w:sz="8" w:space="0" w:color="A28E6A"/>
        <w:bottom w:val="single" w:sz="8" w:space="0" w:color="A28E6A"/>
        <w:right w:val="single" w:sz="8" w:space="0" w:color="A28E6A"/>
        <w:insideH w:val="single" w:sz="8" w:space="0" w:color="A28E6A"/>
        <w:insideV w:val="single" w:sz="8" w:space="0" w:color="A28E6A"/>
      </w:tblBorders>
    </w:tblPr>
    <w:tblStylePr w:type="firstRow">
      <w:pPr>
        <w:spacing w:before="0" w:after="0" w:line="240" w:lineRule="auto"/>
      </w:pPr>
      <w:rPr>
        <w:rFonts w:ascii="Jokerman" w:eastAsia="Times New Roman" w:hAnsi="Jokerman" w:cs="Tw Cen MT"/>
        <w:b/>
        <w:bCs/>
      </w:rPr>
      <w:tblPr/>
      <w:tcPr>
        <w:tcBorders>
          <w:top w:val="single" w:sz="8" w:space="0" w:color="A28E6A"/>
          <w:left w:val="single" w:sz="8" w:space="0" w:color="A28E6A"/>
          <w:bottom w:val="single" w:sz="18" w:space="0" w:color="A28E6A"/>
          <w:right w:val="single" w:sz="8" w:space="0" w:color="A28E6A"/>
          <w:insideH w:val="nil"/>
          <w:insideV w:val="single" w:sz="8" w:space="0" w:color="A28E6A"/>
        </w:tcBorders>
      </w:tcPr>
    </w:tblStylePr>
    <w:tblStylePr w:type="lastRow">
      <w:pPr>
        <w:spacing w:before="0" w:after="0" w:line="240" w:lineRule="auto"/>
      </w:pPr>
      <w:rPr>
        <w:rFonts w:ascii="Jokerman" w:eastAsia="Times New Roman" w:hAnsi="Jokerman" w:cs="Tw Cen MT"/>
        <w:b/>
        <w:bCs/>
      </w:rPr>
      <w:tblPr/>
      <w:tcPr>
        <w:tcBorders>
          <w:top w:val="double" w:sz="6" w:space="0" w:color="A28E6A"/>
          <w:left w:val="single" w:sz="8" w:space="0" w:color="A28E6A"/>
          <w:bottom w:val="single" w:sz="8" w:space="0" w:color="A28E6A"/>
          <w:right w:val="single" w:sz="8" w:space="0" w:color="A28E6A"/>
          <w:insideH w:val="nil"/>
          <w:insideV w:val="single" w:sz="8" w:space="0" w:color="A28E6A"/>
        </w:tcBorders>
      </w:tcPr>
    </w:tblStylePr>
    <w:tblStylePr w:type="firstCol">
      <w:rPr>
        <w:rFonts w:ascii="Jokerman" w:eastAsia="Times New Roman" w:hAnsi="Jokerman" w:cs="Tw Cen MT"/>
        <w:b/>
        <w:bCs/>
      </w:rPr>
    </w:tblStylePr>
    <w:tblStylePr w:type="lastCol">
      <w:rPr>
        <w:rFonts w:ascii="Jokerman" w:eastAsia="Times New Roman" w:hAnsi="Jokerman" w:cs="Tw Cen MT"/>
        <w:b/>
        <w:bCs/>
      </w:rPr>
      <w:tblPr/>
      <w:tcPr>
        <w:tcBorders>
          <w:top w:val="single" w:sz="8" w:space="0" w:color="A28E6A"/>
          <w:left w:val="single" w:sz="8" w:space="0" w:color="A28E6A"/>
          <w:bottom w:val="single" w:sz="8" w:space="0" w:color="A28E6A"/>
          <w:right w:val="single" w:sz="8" w:space="0" w:color="A28E6A"/>
        </w:tcBorders>
      </w:tcPr>
    </w:tblStylePr>
    <w:tblStylePr w:type="band1Vert">
      <w:tblPr/>
      <w:tcPr>
        <w:tcBorders>
          <w:top w:val="single" w:sz="8" w:space="0" w:color="A28E6A"/>
          <w:left w:val="single" w:sz="8" w:space="0" w:color="A28E6A"/>
          <w:bottom w:val="single" w:sz="8" w:space="0" w:color="A28E6A"/>
          <w:right w:val="single" w:sz="8" w:space="0" w:color="A28E6A"/>
        </w:tcBorders>
        <w:shd w:val="clear" w:color="auto" w:fill="E8E2DA"/>
      </w:tcPr>
    </w:tblStylePr>
    <w:tblStylePr w:type="band1Horz">
      <w:tblPr/>
      <w:tcPr>
        <w:tcBorders>
          <w:top w:val="single" w:sz="8" w:space="0" w:color="A28E6A"/>
          <w:left w:val="single" w:sz="8" w:space="0" w:color="A28E6A"/>
          <w:bottom w:val="single" w:sz="8" w:space="0" w:color="A28E6A"/>
          <w:right w:val="single" w:sz="8" w:space="0" w:color="A28E6A"/>
          <w:insideV w:val="single" w:sz="8" w:space="0" w:color="A28E6A"/>
        </w:tcBorders>
        <w:shd w:val="clear" w:color="auto" w:fill="E8E2DA"/>
      </w:tcPr>
    </w:tblStylePr>
    <w:tblStylePr w:type="band2Horz">
      <w:tblPr/>
      <w:tcPr>
        <w:tcBorders>
          <w:top w:val="single" w:sz="8" w:space="0" w:color="A28E6A"/>
          <w:left w:val="single" w:sz="8" w:space="0" w:color="A28E6A"/>
          <w:bottom w:val="single" w:sz="8" w:space="0" w:color="A28E6A"/>
          <w:right w:val="single" w:sz="8" w:space="0" w:color="A28E6A"/>
          <w:insideV w:val="single" w:sz="8" w:space="0" w:color="A28E6A"/>
        </w:tcBorders>
      </w:tcPr>
    </w:tblStylePr>
  </w:style>
  <w:style w:type="paragraph" w:styleId="Title">
    <w:name w:val="Title"/>
    <w:basedOn w:val="Normal"/>
    <w:next w:val="Normal"/>
    <w:link w:val="TitleChar"/>
    <w:uiPriority w:val="10"/>
    <w:qFormat/>
    <w:rsid w:val="007A492E"/>
    <w:pPr>
      <w:spacing w:after="0" w:line="204" w:lineRule="auto"/>
      <w:contextualSpacing/>
    </w:pPr>
    <w:rPr>
      <w:rFonts w:ascii="Trebuchet MS" w:eastAsia="Times New Roman" w:hAnsi="Trebuchet MS" w:cs="Tahoma"/>
      <w:caps/>
      <w:color w:val="2C3C43"/>
      <w:spacing w:val="-15"/>
      <w:sz w:val="72"/>
      <w:szCs w:val="72"/>
      <w:lang w:bidi="fa-IR"/>
    </w:rPr>
  </w:style>
  <w:style w:type="character" w:customStyle="1" w:styleId="TitleChar">
    <w:name w:val="Title Char"/>
    <w:basedOn w:val="DefaultParagraphFont"/>
    <w:link w:val="Title"/>
    <w:uiPriority w:val="10"/>
    <w:rsid w:val="007A492E"/>
    <w:rPr>
      <w:rFonts w:ascii="Trebuchet MS" w:eastAsia="Times New Roman" w:hAnsi="Trebuchet MS" w:cs="Tahoma"/>
      <w:caps/>
      <w:color w:val="2C3C43"/>
      <w:spacing w:val="-15"/>
      <w:sz w:val="72"/>
      <w:szCs w:val="72"/>
      <w:lang w:bidi="fa-IR"/>
    </w:rPr>
  </w:style>
  <w:style w:type="paragraph" w:styleId="Quote">
    <w:name w:val="Quote"/>
    <w:basedOn w:val="Normal"/>
    <w:next w:val="Normal"/>
    <w:link w:val="QuoteChar"/>
    <w:uiPriority w:val="29"/>
    <w:qFormat/>
    <w:rsid w:val="007A492E"/>
    <w:pPr>
      <w:spacing w:before="120" w:after="120"/>
      <w:ind w:left="720"/>
    </w:pPr>
    <w:rPr>
      <w:rFonts w:ascii="Trebuchet MS" w:eastAsia="Trebuchet MS" w:hAnsi="Trebuchet MS" w:cs="B Nazanin"/>
      <w:color w:val="2C3C43"/>
      <w:szCs w:val="24"/>
      <w:lang w:bidi="fa-IR"/>
    </w:rPr>
  </w:style>
  <w:style w:type="character" w:customStyle="1" w:styleId="QuoteChar">
    <w:name w:val="Quote Char"/>
    <w:basedOn w:val="DefaultParagraphFont"/>
    <w:link w:val="Quote"/>
    <w:uiPriority w:val="29"/>
    <w:rsid w:val="007A492E"/>
    <w:rPr>
      <w:rFonts w:ascii="Trebuchet MS" w:eastAsia="Trebuchet MS" w:hAnsi="Trebuchet MS" w:cs="B Nazanin"/>
      <w:color w:val="2C3C43"/>
      <w:szCs w:val="24"/>
      <w:lang w:bidi="fa-IR"/>
    </w:rPr>
  </w:style>
  <w:style w:type="paragraph" w:styleId="IntenseQuote">
    <w:name w:val="Intense Quote"/>
    <w:basedOn w:val="Normal"/>
    <w:next w:val="Normal"/>
    <w:link w:val="IntenseQuoteChar"/>
    <w:uiPriority w:val="30"/>
    <w:qFormat/>
    <w:rsid w:val="007A492E"/>
    <w:pPr>
      <w:spacing w:before="100" w:beforeAutospacing="1" w:after="240" w:line="240" w:lineRule="auto"/>
      <w:ind w:left="720"/>
      <w:jc w:val="center"/>
    </w:pPr>
    <w:rPr>
      <w:rFonts w:ascii="Trebuchet MS" w:eastAsia="Times New Roman" w:hAnsi="Trebuchet MS" w:cs="Tahoma"/>
      <w:color w:val="2C3C43"/>
      <w:spacing w:val="-6"/>
      <w:sz w:val="32"/>
      <w:szCs w:val="32"/>
      <w:lang w:bidi="fa-IR"/>
    </w:rPr>
  </w:style>
  <w:style w:type="character" w:customStyle="1" w:styleId="IntenseQuoteChar">
    <w:name w:val="Intense Quote Char"/>
    <w:basedOn w:val="DefaultParagraphFont"/>
    <w:link w:val="IntenseQuote"/>
    <w:uiPriority w:val="30"/>
    <w:rsid w:val="007A492E"/>
    <w:rPr>
      <w:rFonts w:ascii="Trebuchet MS" w:eastAsia="Times New Roman" w:hAnsi="Trebuchet MS" w:cs="Tahoma"/>
      <w:color w:val="2C3C43"/>
      <w:spacing w:val="-6"/>
      <w:sz w:val="32"/>
      <w:szCs w:val="32"/>
      <w:lang w:bidi="fa-IR"/>
    </w:rPr>
  </w:style>
  <w:style w:type="character" w:styleId="IntenseEmphasis">
    <w:name w:val="Intense Emphasis"/>
    <w:uiPriority w:val="21"/>
    <w:qFormat/>
    <w:rsid w:val="007A492E"/>
    <w:rPr>
      <w:b/>
      <w:bCs/>
      <w:i/>
      <w:iCs/>
    </w:rPr>
  </w:style>
  <w:style w:type="character" w:styleId="SubtleReference">
    <w:name w:val="Subtle Reference"/>
    <w:uiPriority w:val="31"/>
    <w:qFormat/>
    <w:rsid w:val="007A492E"/>
    <w:rPr>
      <w:smallCaps/>
      <w:color w:val="595959"/>
      <w:u w:val="none" w:color="7F7F7F"/>
      <w:bdr w:val="none" w:sz="0" w:space="0" w:color="auto"/>
    </w:rPr>
  </w:style>
  <w:style w:type="character" w:styleId="IntenseReference">
    <w:name w:val="Intense Reference"/>
    <w:uiPriority w:val="32"/>
    <w:qFormat/>
    <w:rsid w:val="007A492E"/>
    <w:rPr>
      <w:b/>
      <w:bCs/>
      <w:smallCaps/>
      <w:color w:val="2C3C43"/>
      <w:u w:val="single"/>
    </w:rPr>
  </w:style>
  <w:style w:type="paragraph" w:customStyle="1" w:styleId="Chapter">
    <w:name w:val="Chapter"/>
    <w:basedOn w:val="Title"/>
    <w:next w:val="Normal"/>
    <w:autoRedefine/>
    <w:qFormat/>
    <w:rsid w:val="007A492E"/>
    <w:pPr>
      <w:pageBreakBefore/>
      <w:suppressLineNumbers/>
      <w:pBdr>
        <w:bottom w:val="single" w:sz="8" w:space="4" w:color="4F81BD"/>
      </w:pBdr>
      <w:tabs>
        <w:tab w:val="left" w:pos="1371"/>
      </w:tabs>
      <w:bidi/>
      <w:spacing w:line="240" w:lineRule="auto"/>
      <w:ind w:firstLine="357"/>
      <w:jc w:val="both"/>
    </w:pPr>
    <w:rPr>
      <w:rFonts w:ascii="Cambria" w:hAnsi="Cambria" w:cs="B Zar"/>
      <w:bCs/>
      <w:caps w:val="0"/>
      <w:color w:val="17365D"/>
      <w:spacing w:val="5"/>
      <w:kern w:val="28"/>
      <w:sz w:val="52"/>
      <w:szCs w:val="44"/>
    </w:rPr>
  </w:style>
  <w:style w:type="numbering" w:customStyle="1" w:styleId="Style1">
    <w:name w:val="Style1"/>
    <w:uiPriority w:val="99"/>
    <w:rsid w:val="007A492E"/>
    <w:pPr>
      <w:numPr>
        <w:numId w:val="6"/>
      </w:numPr>
    </w:pPr>
  </w:style>
  <w:style w:type="numbering" w:customStyle="1" w:styleId="MyStyle">
    <w:name w:val="MyStyle"/>
    <w:uiPriority w:val="99"/>
    <w:rsid w:val="007A492E"/>
    <w:pPr>
      <w:numPr>
        <w:numId w:val="5"/>
      </w:numPr>
    </w:pPr>
  </w:style>
  <w:style w:type="numbering" w:customStyle="1" w:styleId="Article">
    <w:name w:val="Article"/>
    <w:basedOn w:val="NoList"/>
    <w:uiPriority w:val="99"/>
    <w:rsid w:val="007A492E"/>
    <w:pPr>
      <w:numPr>
        <w:numId w:val="4"/>
      </w:numPr>
    </w:pPr>
  </w:style>
  <w:style w:type="paragraph" w:customStyle="1" w:styleId="Equation">
    <w:name w:val="Equation"/>
    <w:basedOn w:val="Normal"/>
    <w:autoRedefine/>
    <w:qFormat/>
    <w:rsid w:val="007A492E"/>
    <w:pPr>
      <w:bidi/>
      <w:spacing w:after="0" w:line="240" w:lineRule="auto"/>
      <w:ind w:firstLine="360"/>
      <w:jc w:val="both"/>
    </w:pPr>
    <w:rPr>
      <w:rFonts w:ascii="Rockwell" w:eastAsia="Times New Roman" w:hAnsi="Rockwell" w:cs="B Badr"/>
      <w:sz w:val="32"/>
      <w:szCs w:val="32"/>
      <w:lang w:bidi="fa-IR"/>
    </w:rPr>
  </w:style>
  <w:style w:type="table" w:customStyle="1" w:styleId="MediumShading2-Accent11">
    <w:name w:val="Medium Shading 2 - Accent 11"/>
    <w:basedOn w:val="TableNormal"/>
    <w:uiPriority w:val="64"/>
    <w:semiHidden/>
    <w:unhideWhenUsed/>
    <w:rsid w:val="007A492E"/>
    <w:pPr>
      <w:spacing w:after="0" w:line="240" w:lineRule="auto"/>
    </w:pPr>
    <w:rPr>
      <w:rFonts w:ascii="Calibri" w:eastAsia="Calibri" w:hAnsi="Calibri" w:cs="B Zar"/>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Light1">
    <w:name w:val="Table Grid Light1"/>
    <w:basedOn w:val="TableNormal"/>
    <w:uiPriority w:val="40"/>
    <w:rsid w:val="007A492E"/>
    <w:pPr>
      <w:spacing w:after="0" w:line="240" w:lineRule="auto"/>
    </w:pPr>
    <w:rPr>
      <w:rFonts w:ascii="Calibri" w:eastAsia="Calibri" w:hAnsi="Calibri" w:cs="Arial"/>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apple-converted-space">
    <w:name w:val="apple-converted-space"/>
    <w:rsid w:val="007A492E"/>
  </w:style>
  <w:style w:type="paragraph" w:customStyle="1" w:styleId="Default">
    <w:name w:val="Default"/>
    <w:rsid w:val="007A492E"/>
    <w:pPr>
      <w:autoSpaceDE w:val="0"/>
      <w:autoSpaceDN w:val="0"/>
      <w:adjustRightInd w:val="0"/>
      <w:spacing w:after="0" w:line="240" w:lineRule="auto"/>
    </w:pPr>
    <w:rPr>
      <w:rFonts w:ascii="Times New Roman" w:eastAsia="Calibri" w:hAnsi="Times New Roman" w:cs="Times New Roman"/>
      <w:color w:val="000000"/>
      <w:sz w:val="24"/>
      <w:szCs w:val="24"/>
      <w:lang w:bidi="fa-IR"/>
    </w:rPr>
  </w:style>
  <w:style w:type="paragraph" w:customStyle="1" w:styleId="preferenceitem">
    <w:name w:val="preferenceitem"/>
    <w:basedOn w:val="Normal"/>
    <w:rsid w:val="007A492E"/>
    <w:pPr>
      <w:spacing w:before="100" w:beforeAutospacing="1" w:after="100" w:afterAutospacing="1" w:line="240" w:lineRule="auto"/>
    </w:pPr>
    <w:rPr>
      <w:rFonts w:ascii="Times New Roman" w:eastAsia="Times New Roman" w:hAnsi="Times New Roman" w:cs="Times New Roman"/>
      <w:szCs w:val="24"/>
    </w:rPr>
  </w:style>
  <w:style w:type="character" w:styleId="FollowedHyperlink">
    <w:name w:val="FollowedHyperlink"/>
    <w:uiPriority w:val="99"/>
    <w:unhideWhenUsed/>
    <w:rsid w:val="007A492E"/>
    <w:rPr>
      <w:color w:val="800080"/>
      <w:u w:val="single"/>
    </w:rPr>
  </w:style>
  <w:style w:type="character" w:customStyle="1" w:styleId="ListParagraphChar">
    <w:name w:val="List Paragraph Char"/>
    <w:aliases w:val="Numbered Items Char,فهرست منابع Char"/>
    <w:link w:val="ListParagraph"/>
    <w:uiPriority w:val="34"/>
    <w:rsid w:val="00FB63F0"/>
    <w:rPr>
      <w:rFonts w:ascii="Gandom" w:eastAsia="Calibri" w:hAnsi="Gandom" w:cs="Gandom"/>
      <w:sz w:val="20"/>
      <w:szCs w:val="20"/>
    </w:rPr>
  </w:style>
  <w:style w:type="character" w:customStyle="1" w:styleId="UnresolvedMention10">
    <w:name w:val="Unresolved Mention1"/>
    <w:basedOn w:val="DefaultParagraphFont"/>
    <w:uiPriority w:val="99"/>
    <w:semiHidden/>
    <w:unhideWhenUsed/>
    <w:rsid w:val="007A492E"/>
    <w:rPr>
      <w:color w:val="605E5C"/>
      <w:shd w:val="clear" w:color="auto" w:fill="E1DFDD"/>
    </w:rPr>
  </w:style>
  <w:style w:type="character" w:customStyle="1" w:styleId="tlid-translation">
    <w:name w:val="tlid-translation"/>
    <w:basedOn w:val="DefaultParagraphFont"/>
    <w:rsid w:val="007A492E"/>
  </w:style>
  <w:style w:type="character" w:customStyle="1" w:styleId="bold">
    <w:name w:val="bold"/>
    <w:basedOn w:val="DefaultParagraphFont"/>
    <w:rsid w:val="007A492E"/>
  </w:style>
  <w:style w:type="table" w:styleId="TableClassic1">
    <w:name w:val="Table Classic 1"/>
    <w:basedOn w:val="TableNormal"/>
    <w:rsid w:val="00A7519D"/>
    <w:pPr>
      <w:spacing w:after="0" w:line="240" w:lineRule="auto"/>
    </w:pPr>
    <w:rPr>
      <w:rFonts w:ascii="Times New Roman" w:eastAsia="Times New Roman" w:hAnsi="Times New Roman" w:cs="Times New Roman"/>
      <w:sz w:val="20"/>
      <w:szCs w:val="20"/>
      <w:lang w:bidi="fa-I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2">
    <w:name w:val="Light Shading2"/>
    <w:basedOn w:val="TableNormal"/>
    <w:uiPriority w:val="60"/>
    <w:rsid w:val="00A7519D"/>
    <w:pPr>
      <w:spacing w:after="0" w:line="240" w:lineRule="auto"/>
    </w:pPr>
    <w:rPr>
      <w:color w:val="000000" w:themeColor="text1" w:themeShade="BF"/>
      <w:lang w:bidi="fa-I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0">
    <w:name w:val="Light Shading2"/>
    <w:basedOn w:val="TableNormal"/>
    <w:uiPriority w:val="60"/>
    <w:rsid w:val="00A7519D"/>
    <w:pPr>
      <w:spacing w:after="0" w:line="240" w:lineRule="auto"/>
    </w:pPr>
    <w:rPr>
      <w:color w:val="000000" w:themeColor="text1" w:themeShade="BF"/>
      <w:lang w:bidi="fa-I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PlainTable2">
    <w:name w:val="Plain Table 2"/>
    <w:basedOn w:val="TableNormal"/>
    <w:uiPriority w:val="42"/>
    <w:rsid w:val="0075375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
    <w:name w:val="Unresolved Mention"/>
    <w:basedOn w:val="DefaultParagraphFont"/>
    <w:uiPriority w:val="99"/>
    <w:semiHidden/>
    <w:unhideWhenUsed/>
    <w:rsid w:val="005D2351"/>
    <w:rPr>
      <w:color w:val="605E5C"/>
      <w:shd w:val="clear" w:color="auto" w:fill="E1DFDD"/>
    </w:rPr>
  </w:style>
  <w:style w:type="character" w:customStyle="1" w:styleId="jlqj4b">
    <w:name w:val="jlqj4b"/>
    <w:basedOn w:val="DefaultParagraphFont"/>
    <w:rsid w:val="00F35C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82924">
      <w:bodyDiv w:val="1"/>
      <w:marLeft w:val="0"/>
      <w:marRight w:val="0"/>
      <w:marTop w:val="0"/>
      <w:marBottom w:val="0"/>
      <w:divBdr>
        <w:top w:val="none" w:sz="0" w:space="0" w:color="auto"/>
        <w:left w:val="none" w:sz="0" w:space="0" w:color="auto"/>
        <w:bottom w:val="none" w:sz="0" w:space="0" w:color="auto"/>
        <w:right w:val="none" w:sz="0" w:space="0" w:color="auto"/>
      </w:divBdr>
      <w:divsChild>
        <w:div w:id="1750738083">
          <w:marLeft w:val="0"/>
          <w:marRight w:val="0"/>
          <w:marTop w:val="0"/>
          <w:marBottom w:val="0"/>
          <w:divBdr>
            <w:top w:val="none" w:sz="0" w:space="0" w:color="auto"/>
            <w:left w:val="none" w:sz="0" w:space="0" w:color="auto"/>
            <w:bottom w:val="none" w:sz="0" w:space="0" w:color="auto"/>
            <w:right w:val="none" w:sz="0" w:space="0" w:color="auto"/>
          </w:divBdr>
        </w:div>
      </w:divsChild>
    </w:div>
    <w:div w:id="609702090">
      <w:bodyDiv w:val="1"/>
      <w:marLeft w:val="0"/>
      <w:marRight w:val="0"/>
      <w:marTop w:val="0"/>
      <w:marBottom w:val="0"/>
      <w:divBdr>
        <w:top w:val="none" w:sz="0" w:space="0" w:color="auto"/>
        <w:left w:val="none" w:sz="0" w:space="0" w:color="auto"/>
        <w:bottom w:val="none" w:sz="0" w:space="0" w:color="auto"/>
        <w:right w:val="none" w:sz="0" w:space="0" w:color="auto"/>
      </w:divBdr>
      <w:divsChild>
        <w:div w:id="473446475">
          <w:marLeft w:val="0"/>
          <w:marRight w:val="0"/>
          <w:marTop w:val="0"/>
          <w:marBottom w:val="0"/>
          <w:divBdr>
            <w:top w:val="none" w:sz="0" w:space="0" w:color="auto"/>
            <w:left w:val="none" w:sz="0" w:space="0" w:color="auto"/>
            <w:bottom w:val="none" w:sz="0" w:space="0" w:color="auto"/>
            <w:right w:val="none" w:sz="0" w:space="0" w:color="auto"/>
          </w:divBdr>
        </w:div>
      </w:divsChild>
    </w:div>
    <w:div w:id="615596650">
      <w:bodyDiv w:val="1"/>
      <w:marLeft w:val="0"/>
      <w:marRight w:val="0"/>
      <w:marTop w:val="0"/>
      <w:marBottom w:val="0"/>
      <w:divBdr>
        <w:top w:val="none" w:sz="0" w:space="0" w:color="auto"/>
        <w:left w:val="none" w:sz="0" w:space="0" w:color="auto"/>
        <w:bottom w:val="none" w:sz="0" w:space="0" w:color="auto"/>
        <w:right w:val="none" w:sz="0" w:space="0" w:color="auto"/>
      </w:divBdr>
    </w:div>
    <w:div w:id="1259173855">
      <w:bodyDiv w:val="1"/>
      <w:marLeft w:val="0"/>
      <w:marRight w:val="0"/>
      <w:marTop w:val="0"/>
      <w:marBottom w:val="0"/>
      <w:divBdr>
        <w:top w:val="none" w:sz="0" w:space="0" w:color="auto"/>
        <w:left w:val="none" w:sz="0" w:space="0" w:color="auto"/>
        <w:bottom w:val="none" w:sz="0" w:space="0" w:color="auto"/>
        <w:right w:val="none" w:sz="0" w:space="0" w:color="auto"/>
      </w:divBdr>
      <w:divsChild>
        <w:div w:id="95290760">
          <w:marLeft w:val="0"/>
          <w:marRight w:val="0"/>
          <w:marTop w:val="0"/>
          <w:marBottom w:val="0"/>
          <w:divBdr>
            <w:top w:val="none" w:sz="0" w:space="0" w:color="auto"/>
            <w:left w:val="none" w:sz="0" w:space="0" w:color="auto"/>
            <w:bottom w:val="none" w:sz="0" w:space="0" w:color="auto"/>
            <w:right w:val="none" w:sz="0" w:space="0" w:color="auto"/>
          </w:divBdr>
        </w:div>
      </w:divsChild>
    </w:div>
    <w:div w:id="1342899364">
      <w:bodyDiv w:val="1"/>
      <w:marLeft w:val="0"/>
      <w:marRight w:val="0"/>
      <w:marTop w:val="0"/>
      <w:marBottom w:val="0"/>
      <w:divBdr>
        <w:top w:val="none" w:sz="0" w:space="0" w:color="auto"/>
        <w:left w:val="none" w:sz="0" w:space="0" w:color="auto"/>
        <w:bottom w:val="none" w:sz="0" w:space="0" w:color="auto"/>
        <w:right w:val="none" w:sz="0" w:space="0" w:color="auto"/>
      </w:divBdr>
    </w:div>
    <w:div w:id="1501696955">
      <w:bodyDiv w:val="1"/>
      <w:marLeft w:val="0"/>
      <w:marRight w:val="0"/>
      <w:marTop w:val="0"/>
      <w:marBottom w:val="0"/>
      <w:divBdr>
        <w:top w:val="none" w:sz="0" w:space="0" w:color="auto"/>
        <w:left w:val="none" w:sz="0" w:space="0" w:color="auto"/>
        <w:bottom w:val="none" w:sz="0" w:space="0" w:color="auto"/>
        <w:right w:val="none" w:sz="0" w:space="0" w:color="auto"/>
      </w:divBdr>
      <w:divsChild>
        <w:div w:id="690953804">
          <w:marLeft w:val="0"/>
          <w:marRight w:val="0"/>
          <w:marTop w:val="0"/>
          <w:marBottom w:val="0"/>
          <w:divBdr>
            <w:top w:val="none" w:sz="0" w:space="0" w:color="auto"/>
            <w:left w:val="none" w:sz="0" w:space="0" w:color="auto"/>
            <w:bottom w:val="none" w:sz="0" w:space="0" w:color="auto"/>
            <w:right w:val="none" w:sz="0" w:space="0" w:color="auto"/>
          </w:divBdr>
        </w:div>
      </w:divsChild>
    </w:div>
    <w:div w:id="1539855194">
      <w:bodyDiv w:val="1"/>
      <w:marLeft w:val="0"/>
      <w:marRight w:val="0"/>
      <w:marTop w:val="0"/>
      <w:marBottom w:val="0"/>
      <w:divBdr>
        <w:top w:val="none" w:sz="0" w:space="0" w:color="auto"/>
        <w:left w:val="none" w:sz="0" w:space="0" w:color="auto"/>
        <w:bottom w:val="none" w:sz="0" w:space="0" w:color="auto"/>
        <w:right w:val="none" w:sz="0" w:space="0" w:color="auto"/>
      </w:divBdr>
      <w:divsChild>
        <w:div w:id="2066751676">
          <w:marLeft w:val="0"/>
          <w:marRight w:val="0"/>
          <w:marTop w:val="0"/>
          <w:marBottom w:val="0"/>
          <w:divBdr>
            <w:top w:val="none" w:sz="0" w:space="0" w:color="auto"/>
            <w:left w:val="none" w:sz="0" w:space="0" w:color="auto"/>
            <w:bottom w:val="none" w:sz="0" w:space="0" w:color="auto"/>
            <w:right w:val="none" w:sz="0" w:space="0" w:color="auto"/>
          </w:divBdr>
        </w:div>
      </w:divsChild>
    </w:div>
    <w:div w:id="1782452869">
      <w:bodyDiv w:val="1"/>
      <w:marLeft w:val="0"/>
      <w:marRight w:val="0"/>
      <w:marTop w:val="0"/>
      <w:marBottom w:val="0"/>
      <w:divBdr>
        <w:top w:val="none" w:sz="0" w:space="0" w:color="auto"/>
        <w:left w:val="none" w:sz="0" w:space="0" w:color="auto"/>
        <w:bottom w:val="none" w:sz="0" w:space="0" w:color="auto"/>
        <w:right w:val="none" w:sz="0" w:space="0" w:color="auto"/>
      </w:divBdr>
      <w:divsChild>
        <w:div w:id="494419098">
          <w:marLeft w:val="0"/>
          <w:marRight w:val="0"/>
          <w:marTop w:val="0"/>
          <w:marBottom w:val="0"/>
          <w:divBdr>
            <w:top w:val="none" w:sz="0" w:space="0" w:color="auto"/>
            <w:left w:val="none" w:sz="0" w:space="0" w:color="auto"/>
            <w:bottom w:val="none" w:sz="0" w:space="0" w:color="auto"/>
            <w:right w:val="none" w:sz="0" w:space="0" w:color="auto"/>
          </w:divBdr>
        </w:div>
      </w:divsChild>
    </w:div>
    <w:div w:id="1931423594">
      <w:bodyDiv w:val="1"/>
      <w:marLeft w:val="0"/>
      <w:marRight w:val="0"/>
      <w:marTop w:val="0"/>
      <w:marBottom w:val="0"/>
      <w:divBdr>
        <w:top w:val="none" w:sz="0" w:space="0" w:color="auto"/>
        <w:left w:val="none" w:sz="0" w:space="0" w:color="auto"/>
        <w:bottom w:val="none" w:sz="0" w:space="0" w:color="auto"/>
        <w:right w:val="none" w:sz="0" w:space="0" w:color="auto"/>
      </w:divBdr>
    </w:div>
    <w:div w:id="1945267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8" Type="http://schemas.openxmlformats.org/officeDocument/2006/relationships/image" Target="media/image4.png"/>
	<Relationship Id="rId13" Type="http://schemas.openxmlformats.org/officeDocument/2006/relationships/hyperlink" Target="http://?" TargetMode="External"/>
	<Relationship Id="rId18" Type="http://schemas.openxmlformats.org/officeDocument/2006/relationships/hyperlink" Target="http://?" TargetMode="External"/>
	<Relationship Id="rId26" Type="http://schemas.openxmlformats.org/officeDocument/2006/relationships/fontTable" Target="fontTable.xml"/>
	<Relationship Id="rId3" Type="http://schemas.openxmlformats.org/officeDocument/2006/relationships/styles" Target="styles.xml"/>
	<Relationship Id="rId21" Type="http://schemas.openxmlformats.org/officeDocument/2006/relationships/hyperlink" Target="http://?" TargetMode="External"/>
	<Relationship Id="rId7" Type="http://schemas.openxmlformats.org/officeDocument/2006/relationships/endnotes" Target="endnotes.xml"/>
	<Relationship Id="rId12" Type="http://schemas.openxmlformats.org/officeDocument/2006/relationships/image" Target="media/image6.png"/>
	<Relationship Id="rId17" Type="http://schemas.openxmlformats.org/officeDocument/2006/relationships/hyperlink" Target="http://?" TargetMode="External"/>
	<Relationship Id="rId25" Type="http://schemas.openxmlformats.org/officeDocument/2006/relationships/header" Target="header3.xml"/>
	<Relationship Id="rId2" Type="http://schemas.openxmlformats.org/officeDocument/2006/relationships/numbering" Target="numbering.xml"/>
	<Relationship Id="rId16" Type="http://schemas.openxmlformats.org/officeDocument/2006/relationships/hyperlink" Target="http://?" TargetMode="External"/>
	<Relationship Id="rId20" Type="http://schemas.openxmlformats.org/officeDocument/2006/relationships/hyperlink" Target="http://?"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png"/>
	<Relationship Id="rId24" Type="http://schemas.openxmlformats.org/officeDocument/2006/relationships/header" Target="header2.xml"/>
	<Relationship Id="rId5" Type="http://schemas.openxmlformats.org/officeDocument/2006/relationships/webSettings" Target="webSettings.xml"/>
	<Relationship Id="rId15" Type="http://schemas.openxmlformats.org/officeDocument/2006/relationships/hyperlink" Target="http://?" TargetMode="External"/>
	<Relationship Id="rId23" Type="http://schemas.openxmlformats.org/officeDocument/2006/relationships/header" Target="header1.xml"/>
	<Relationship Id="rId10" Type="http://schemas.openxmlformats.org/officeDocument/2006/relationships/image" Target="media/image5.png"/>
	<Relationship Id="rId19" Type="http://schemas.openxmlformats.org/officeDocument/2006/relationships/hyperlink" Target="http://?" TargetMode="External"/>
	<Relationship Id="rId4" Type="http://schemas.openxmlformats.org/officeDocument/2006/relationships/settings" Target="settings.xml"/>
	<Relationship Id="rId9" Type="http://schemas.openxmlformats.org/officeDocument/2006/relationships/hyperlink" Target="http://?" TargetMode="External"/>
	<Relationship Id="rId14" Type="http://schemas.openxmlformats.org/officeDocument/2006/relationships/hyperlink" Target="http://?" TargetMode="External"/>
	<Relationship Id="rId22" Type="http://schemas.openxmlformats.org/officeDocument/2006/relationships/hyperlink" Target="http://?" TargetMode="External"/>
	<Relationship Id="rId27" Type="http://schemas.openxmlformats.org/officeDocument/2006/relationships/theme" Target="theme/theme1.xml"/>

</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
	<Relationship Id="rId3" Type="http://schemas.openxmlformats.org/officeDocument/2006/relationships/image" Target="media/image9.png"/>
	<Relationship Id="rId2" Type="http://schemas.openxmlformats.org/officeDocument/2006/relationships/hyperlink" Target="http://?" TargetMode="External"/>
	<Relationship Id="rId1" Type="http://schemas.openxmlformats.org/officeDocument/2006/relationships/image" Target="media/image8.png"/>
</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F0D3A-2B08-47D1-99A1-5788ED233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6048</Words>
  <Characters>34478</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P30Download.com Group</Company>
  <LinksUpToDate>false</LinksUpToDate>
  <CharactersWithSpaces>40446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dc:creator>
  <cp:lastModifiedBy>Windows User</cp:lastModifiedBy>
  <cp:revision>2</cp:revision>
  <cp:lastPrinted>2021-10-15T09:42:00Z</cp:lastPrinted>
  <dcterms:created xsi:type="dcterms:W3CDTF">2023-05-07T13:49:00Z</dcterms:created>
  <dcterms:modified xsi:type="dcterms:W3CDTF">2023-05-07T13:49:00Z</dcterms:modified>
</cp:coreProperties>
</file>