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4FE92" w14:textId="77777777" w:rsidR="0078597A" w:rsidRPr="009005CE" w:rsidRDefault="0078597A" w:rsidP="0078597A">
      <w:pPr>
        <w:rPr>
          <w:rFonts w:asciiTheme="majorBidi" w:hAnsiTheme="majorBidi" w:cs="B Nazanin"/>
          <w:b/>
          <w:bCs/>
          <w:lang w:bidi="fa-IR"/>
        </w:rPr>
      </w:pPr>
    </w:p>
    <w:p w14:paraId="1EC8AD62" w14:textId="77777777" w:rsidR="009005CE" w:rsidRPr="009005CE" w:rsidRDefault="009005CE" w:rsidP="0078597A">
      <w:pPr>
        <w:jc w:val="center"/>
        <w:rPr>
          <w:rFonts w:asciiTheme="majorBidi" w:hAnsiTheme="majorBidi" w:cs="B Titr"/>
          <w:b/>
          <w:bCs/>
          <w:sz w:val="28"/>
          <w:szCs w:val="28"/>
          <w:lang w:bidi="fa-IR"/>
        </w:rPr>
      </w:pPr>
      <w:r w:rsidRPr="009005CE">
        <w:rPr>
          <w:rFonts w:asciiTheme="majorBidi" w:hAnsiTheme="majorBidi" w:cs="B Titr"/>
          <w:b/>
          <w:bCs/>
          <w:sz w:val="28"/>
          <w:szCs w:val="28"/>
          <w:rtl/>
          <w:lang w:bidi="fa-IR"/>
        </w:rPr>
        <w:t xml:space="preserve">بهینه‌سازی تولید زیست توده زنده باکتری </w:t>
      </w:r>
      <w:proofErr w:type="spellStart"/>
      <w:r w:rsidRPr="009005CE">
        <w:rPr>
          <w:rFonts w:asciiTheme="majorBidi" w:hAnsiTheme="majorBidi" w:cs="B Titr"/>
          <w:b/>
          <w:bCs/>
          <w:sz w:val="28"/>
          <w:szCs w:val="28"/>
          <w:lang w:bidi="fa-IR"/>
        </w:rPr>
        <w:t>Cupriavidus</w:t>
      </w:r>
      <w:proofErr w:type="spellEnd"/>
      <w:r w:rsidRPr="009005CE">
        <w:rPr>
          <w:rFonts w:asciiTheme="majorBidi" w:hAnsiTheme="majorBidi" w:cs="B Titr"/>
          <w:b/>
          <w:bCs/>
          <w:sz w:val="28"/>
          <w:szCs w:val="28"/>
          <w:lang w:bidi="fa-IR"/>
        </w:rPr>
        <w:t xml:space="preserve"> </w:t>
      </w:r>
      <w:proofErr w:type="spellStart"/>
      <w:r w:rsidRPr="009005CE">
        <w:rPr>
          <w:rFonts w:asciiTheme="majorBidi" w:hAnsiTheme="majorBidi" w:cs="B Titr"/>
          <w:b/>
          <w:bCs/>
          <w:sz w:val="28"/>
          <w:szCs w:val="28"/>
          <w:lang w:bidi="fa-IR"/>
        </w:rPr>
        <w:t>necator</w:t>
      </w:r>
      <w:proofErr w:type="spellEnd"/>
      <w:r w:rsidRPr="009005CE">
        <w:rPr>
          <w:rFonts w:asciiTheme="majorBidi" w:hAnsiTheme="majorBidi" w:cs="B Titr"/>
          <w:b/>
          <w:bCs/>
          <w:sz w:val="28"/>
          <w:szCs w:val="28"/>
          <w:lang w:bidi="fa-IR"/>
        </w:rPr>
        <w:t xml:space="preserve"> ATCC17699</w:t>
      </w:r>
      <w:r w:rsidRPr="009005CE">
        <w:rPr>
          <w:rFonts w:asciiTheme="majorBidi" w:hAnsiTheme="majorBidi" w:cs="B Titr"/>
          <w:b/>
          <w:bCs/>
          <w:sz w:val="28"/>
          <w:szCs w:val="28"/>
          <w:rtl/>
          <w:lang w:bidi="fa-IR"/>
        </w:rPr>
        <w:t xml:space="preserve"> با استفاده از گلوکز حاصل از تجزیه آنزیمی کاغذ با طراحی شرایط کشت: بررسی روش‌های تک‌متغیره و چندمتغیره</w:t>
      </w:r>
    </w:p>
    <w:p w14:paraId="40DBD022" w14:textId="52D70ADD" w:rsidR="0078597A" w:rsidRPr="009005CE" w:rsidRDefault="00950CB0" w:rsidP="0078597A">
      <w:pPr>
        <w:jc w:val="center"/>
        <w:rPr>
          <w:rFonts w:asciiTheme="majorBidi" w:hAnsiTheme="majorBidi" w:cs="B Nazanin"/>
          <w:b/>
          <w:bCs/>
          <w:sz w:val="28"/>
          <w:szCs w:val="28"/>
          <w:rtl/>
          <w:lang w:bidi="fa-IR"/>
        </w:rPr>
      </w:pPr>
      <w:r w:rsidRPr="009005CE">
        <w:rPr>
          <w:rFonts w:asciiTheme="majorBidi" w:hAnsiTheme="majorBidi" w:cs="B Nazanin"/>
          <w:b/>
          <w:bCs/>
          <w:sz w:val="28"/>
          <w:szCs w:val="28"/>
          <w:rtl/>
          <w:lang w:bidi="fa-IR"/>
        </w:rPr>
        <w:t>ندا شعاعی پرچین</w:t>
      </w:r>
      <w:bookmarkStart w:id="0" w:name="_Hlk202377995"/>
      <w:r w:rsidR="0078597A" w:rsidRPr="009005CE">
        <w:rPr>
          <w:rFonts w:asciiTheme="majorBidi" w:hAnsiTheme="majorBidi" w:cs="B Nazanin"/>
          <w:b/>
          <w:bCs/>
          <w:sz w:val="28"/>
          <w:szCs w:val="28"/>
          <w:vertAlign w:val="superscript"/>
          <w:rtl/>
          <w:lang w:bidi="fa-IR"/>
        </w:rPr>
        <w:t>1</w:t>
      </w:r>
      <w:r w:rsidR="0078597A" w:rsidRPr="009005CE">
        <w:rPr>
          <w:rFonts w:asciiTheme="majorBidi" w:hAnsiTheme="majorBidi" w:cs="B Nazanin"/>
          <w:b/>
          <w:bCs/>
          <w:sz w:val="28"/>
          <w:szCs w:val="28"/>
          <w:rtl/>
          <w:lang w:bidi="fa-IR"/>
        </w:rPr>
        <w:t xml:space="preserve"> </w:t>
      </w:r>
      <w:bookmarkEnd w:id="0"/>
    </w:p>
    <w:p w14:paraId="7EF36BBF" w14:textId="72F573C9" w:rsidR="0078597A" w:rsidRPr="009005CE" w:rsidRDefault="00950CB0" w:rsidP="0078597A">
      <w:pPr>
        <w:jc w:val="center"/>
        <w:rPr>
          <w:rFonts w:asciiTheme="majorBidi" w:hAnsiTheme="majorBidi" w:cs="B Nazanin"/>
          <w:b/>
          <w:bCs/>
          <w:sz w:val="28"/>
          <w:szCs w:val="28"/>
          <w:vertAlign w:val="superscript"/>
          <w:rtl/>
          <w:lang w:bidi="fa-IR"/>
        </w:rPr>
      </w:pPr>
      <w:r w:rsidRPr="009005CE">
        <w:rPr>
          <w:rFonts w:asciiTheme="majorBidi" w:hAnsiTheme="majorBidi" w:cs="B Nazanin"/>
          <w:b/>
          <w:bCs/>
          <w:sz w:val="28"/>
          <w:szCs w:val="28"/>
          <w:rtl/>
          <w:lang w:bidi="fa-IR"/>
        </w:rPr>
        <w:t>معصومه بحرینی</w:t>
      </w:r>
      <w:r w:rsidRPr="009005CE">
        <w:rPr>
          <w:rFonts w:asciiTheme="majorBidi" w:hAnsiTheme="majorBidi" w:cs="B Nazanin"/>
          <w:b/>
          <w:bCs/>
          <w:sz w:val="28"/>
          <w:szCs w:val="28"/>
          <w:vertAlign w:val="superscript"/>
          <w:rtl/>
          <w:lang w:bidi="fa-IR"/>
        </w:rPr>
        <w:t>2</w:t>
      </w:r>
    </w:p>
    <w:p w14:paraId="4D67C840" w14:textId="5250A616" w:rsidR="00950CB0" w:rsidRPr="009005CE" w:rsidRDefault="00950CB0" w:rsidP="0078597A">
      <w:pPr>
        <w:jc w:val="center"/>
        <w:rPr>
          <w:rFonts w:asciiTheme="majorBidi" w:hAnsiTheme="majorBidi" w:cs="B Nazanin"/>
          <w:b/>
          <w:bCs/>
          <w:sz w:val="28"/>
          <w:szCs w:val="28"/>
          <w:rtl/>
          <w:lang w:bidi="fa-IR"/>
        </w:rPr>
      </w:pPr>
      <w:r w:rsidRPr="009005CE">
        <w:rPr>
          <w:rFonts w:asciiTheme="majorBidi" w:hAnsiTheme="majorBidi" w:cs="B Nazanin"/>
          <w:b/>
          <w:bCs/>
          <w:sz w:val="28"/>
          <w:szCs w:val="28"/>
          <w:rtl/>
          <w:lang w:bidi="fa-IR"/>
        </w:rPr>
        <w:t>سید محمود موسوی</w:t>
      </w:r>
      <w:r w:rsidRPr="009005CE">
        <w:rPr>
          <w:rFonts w:asciiTheme="majorBidi" w:hAnsiTheme="majorBidi" w:cs="B Nazanin"/>
          <w:b/>
          <w:bCs/>
          <w:sz w:val="28"/>
          <w:szCs w:val="28"/>
          <w:vertAlign w:val="superscript"/>
          <w:rtl/>
          <w:lang w:bidi="fa-IR"/>
        </w:rPr>
        <w:t>3</w:t>
      </w:r>
    </w:p>
    <w:p w14:paraId="5B797958" w14:textId="5B97EF82" w:rsidR="0078597A" w:rsidRPr="009005CE" w:rsidRDefault="0078597A" w:rsidP="0078597A">
      <w:pPr>
        <w:pStyle w:val="ListParagraph"/>
        <w:jc w:val="center"/>
        <w:rPr>
          <w:rFonts w:asciiTheme="majorBidi" w:hAnsiTheme="majorBidi" w:cs="B Nazanin"/>
          <w:sz w:val="28"/>
          <w:szCs w:val="28"/>
          <w:lang w:bidi="fa-IR"/>
        </w:rPr>
      </w:pPr>
      <w:r w:rsidRPr="009005CE">
        <w:rPr>
          <w:rFonts w:asciiTheme="majorBidi" w:hAnsiTheme="majorBidi" w:cs="B Nazanin"/>
          <w:sz w:val="28"/>
          <w:szCs w:val="28"/>
          <w:rtl/>
          <w:lang w:bidi="fa-IR"/>
        </w:rPr>
        <w:t xml:space="preserve">1. </w:t>
      </w:r>
      <w:r w:rsidR="00950CB0" w:rsidRPr="009005CE">
        <w:rPr>
          <w:rFonts w:asciiTheme="majorBidi" w:hAnsiTheme="majorBidi" w:cs="B Nazanin"/>
          <w:sz w:val="28"/>
          <w:szCs w:val="28"/>
          <w:rtl/>
          <w:lang w:bidi="fa-IR"/>
        </w:rPr>
        <w:t xml:space="preserve">گروه زیست‌شناسی، دانشکده علوم پایه، دانشگاه فردوسی مشهد </w:t>
      </w:r>
      <w:r w:rsidRPr="009005CE">
        <w:rPr>
          <w:rFonts w:asciiTheme="majorBidi" w:hAnsiTheme="majorBidi" w:cs="B Nazanin"/>
          <w:sz w:val="28"/>
          <w:szCs w:val="28"/>
          <w:rtl/>
          <w:lang w:bidi="fa-IR"/>
        </w:rPr>
        <w:t>(مسئول)</w:t>
      </w:r>
    </w:p>
    <w:p w14:paraId="629F99B9" w14:textId="18B3F521" w:rsidR="00950CB0" w:rsidRPr="009005CE" w:rsidRDefault="00950CB0" w:rsidP="00950CB0">
      <w:pPr>
        <w:pStyle w:val="ListParagraph"/>
        <w:jc w:val="center"/>
        <w:rPr>
          <w:rFonts w:asciiTheme="majorBidi" w:hAnsiTheme="majorBidi" w:cs="B Nazanin"/>
          <w:sz w:val="28"/>
          <w:szCs w:val="28"/>
          <w:rtl/>
          <w:lang w:bidi="fa-IR"/>
        </w:rPr>
      </w:pPr>
      <w:r w:rsidRPr="009005CE">
        <w:rPr>
          <w:rFonts w:asciiTheme="majorBidi" w:hAnsiTheme="majorBidi" w:cs="B Nazanin"/>
          <w:sz w:val="28"/>
          <w:szCs w:val="28"/>
          <w:rtl/>
          <w:lang w:bidi="fa-IR"/>
        </w:rPr>
        <w:t>2. گروه زیست‌شناسی، دانشکده علوم پایه، دانشگاه فردوسی مشهد</w:t>
      </w:r>
    </w:p>
    <w:p w14:paraId="76EEA1AE" w14:textId="060569AE" w:rsidR="00950CB0" w:rsidRPr="009005CE" w:rsidRDefault="00950CB0" w:rsidP="00950CB0">
      <w:pPr>
        <w:pStyle w:val="ListParagraph"/>
        <w:jc w:val="center"/>
        <w:rPr>
          <w:rFonts w:asciiTheme="majorBidi" w:hAnsiTheme="majorBidi" w:cs="B Nazanin"/>
          <w:sz w:val="28"/>
          <w:szCs w:val="28"/>
          <w:lang w:bidi="fa-IR"/>
        </w:rPr>
      </w:pPr>
      <w:r w:rsidRPr="009005CE">
        <w:rPr>
          <w:rFonts w:asciiTheme="majorBidi" w:hAnsiTheme="majorBidi" w:cs="B Nazanin"/>
          <w:sz w:val="28"/>
          <w:szCs w:val="28"/>
          <w:rtl/>
          <w:lang w:bidi="fa-IR"/>
        </w:rPr>
        <w:t>3. گروه مهندسی شیمی، دانشکده فنی و مهندسی، دانشگاه فردوسی مشهد</w:t>
      </w:r>
    </w:p>
    <w:p w14:paraId="5148F512" w14:textId="77777777" w:rsidR="00950CB0" w:rsidRPr="009005CE" w:rsidRDefault="00950CB0" w:rsidP="00950CB0">
      <w:pPr>
        <w:pStyle w:val="ListParagraph"/>
        <w:jc w:val="center"/>
        <w:rPr>
          <w:rFonts w:asciiTheme="majorBidi" w:hAnsiTheme="majorBidi" w:cs="B Nazanin"/>
          <w:sz w:val="28"/>
          <w:szCs w:val="28"/>
          <w:lang w:bidi="fa-IR"/>
        </w:rPr>
      </w:pPr>
    </w:p>
    <w:p w14:paraId="2A24D55A" w14:textId="77777777" w:rsidR="0078597A" w:rsidRPr="009005CE" w:rsidRDefault="0078597A" w:rsidP="0078597A">
      <w:pPr>
        <w:rPr>
          <w:rFonts w:asciiTheme="majorBidi" w:hAnsiTheme="majorBidi" w:cs="B Nazanin"/>
          <w:b/>
          <w:bCs/>
          <w:sz w:val="28"/>
          <w:szCs w:val="28"/>
          <w:rtl/>
          <w:lang w:bidi="fa-IR"/>
        </w:rPr>
      </w:pPr>
      <w:r w:rsidRPr="009005CE">
        <w:rPr>
          <w:rFonts w:asciiTheme="majorBidi" w:hAnsiTheme="majorBidi" w:cs="B Nazanin"/>
          <w:b/>
          <w:bCs/>
          <w:sz w:val="28"/>
          <w:szCs w:val="28"/>
          <w:rtl/>
          <w:lang w:bidi="fa-IR"/>
        </w:rPr>
        <w:t xml:space="preserve">چکیده </w:t>
      </w:r>
    </w:p>
    <w:p w14:paraId="539DEF1F" w14:textId="3E3F9559" w:rsidR="009005CE" w:rsidRPr="009005CE" w:rsidRDefault="009005CE" w:rsidP="009005CE">
      <w:pPr>
        <w:pStyle w:val="BlockText"/>
        <w:tabs>
          <w:tab w:val="right" w:pos="282"/>
        </w:tabs>
        <w:bidi/>
        <w:ind w:left="0" w:right="0" w:firstLine="397"/>
        <w:rPr>
          <w:rFonts w:asciiTheme="majorBidi" w:hAnsiTheme="majorBidi" w:cs="B Nazanin"/>
          <w:sz w:val="28"/>
          <w:szCs w:val="28"/>
        </w:rPr>
      </w:pPr>
      <w:r w:rsidRPr="009005CE">
        <w:rPr>
          <w:rFonts w:asciiTheme="majorBidi" w:hAnsiTheme="majorBidi" w:cs="B Nazanin"/>
          <w:sz w:val="28"/>
          <w:szCs w:val="28"/>
          <w:rtl/>
        </w:rPr>
        <w:t xml:space="preserve">پلی‌هیدروکسی‌آلکانوآت‌ها پلی‌استر‌های زیستی هستند که 100% تخریب‌پذیر بوده و ویژگی‌هایی مشابه پلاستیک‌های رایج از خود نشان می‌دهند. تولید این پلی‌‌استرها در باکتری در فاز سکون انجام می‌شود. افزایش هرچه بیشتر توده‌ی باکتری در فاز لگاریتمی زمینه‌ساز تولید هرچه بیشتر پلیمر در فاز سکون خواهد بود. در این پژوهش، باکتری </w:t>
      </w:r>
      <w:proofErr w:type="spellStart"/>
      <w:r w:rsidRPr="009005CE">
        <w:rPr>
          <w:rFonts w:asciiTheme="majorBidi" w:hAnsiTheme="majorBidi" w:cs="B Nazanin"/>
          <w:i/>
          <w:iCs/>
          <w:sz w:val="28"/>
          <w:szCs w:val="28"/>
        </w:rPr>
        <w:t>Cupriavidus</w:t>
      </w:r>
      <w:proofErr w:type="spellEnd"/>
      <w:r w:rsidRPr="009005CE">
        <w:rPr>
          <w:rFonts w:asciiTheme="majorBidi" w:hAnsiTheme="majorBidi" w:cs="B Nazanin"/>
          <w:i/>
          <w:iCs/>
          <w:sz w:val="28"/>
          <w:szCs w:val="28"/>
        </w:rPr>
        <w:t xml:space="preserve"> </w:t>
      </w:r>
      <w:proofErr w:type="spellStart"/>
      <w:r w:rsidRPr="009005CE">
        <w:rPr>
          <w:rFonts w:asciiTheme="majorBidi" w:hAnsiTheme="majorBidi" w:cs="B Nazanin"/>
          <w:i/>
          <w:iCs/>
          <w:sz w:val="28"/>
          <w:szCs w:val="28"/>
        </w:rPr>
        <w:t>necator</w:t>
      </w:r>
      <w:proofErr w:type="spellEnd"/>
      <w:r w:rsidRPr="009005CE">
        <w:rPr>
          <w:rFonts w:asciiTheme="majorBidi" w:hAnsiTheme="majorBidi" w:cs="B Nazanin"/>
          <w:i/>
          <w:iCs/>
          <w:sz w:val="28"/>
          <w:szCs w:val="28"/>
        </w:rPr>
        <w:t xml:space="preserve"> ATCC17699</w:t>
      </w:r>
      <w:r w:rsidRPr="009005CE">
        <w:rPr>
          <w:rFonts w:asciiTheme="majorBidi" w:hAnsiTheme="majorBidi" w:cs="B Nazanin"/>
          <w:sz w:val="28"/>
          <w:szCs w:val="28"/>
          <w:rtl/>
        </w:rPr>
        <w:t xml:space="preserve"> و گلوکز حاصل از تجزیه‌ی آنزیمی کاغذ به عنوان منبع کربن ارزان‌قیمت، مورد استفاده قرار گرفت. بهینه‌سازی تک‌متغیره و چند‌متغیره به روش سطح‌پاسخ روی فاکتورهای غلظت گلوکز، نسبت نیتروژن به کربن (</w:t>
      </w:r>
      <w:r w:rsidRPr="009005CE">
        <w:rPr>
          <w:rFonts w:asciiTheme="majorBidi" w:hAnsiTheme="majorBidi" w:cs="B Nazanin"/>
          <w:sz w:val="28"/>
          <w:szCs w:val="28"/>
        </w:rPr>
        <w:t>N:C</w:t>
      </w:r>
      <w:r w:rsidRPr="009005CE">
        <w:rPr>
          <w:rFonts w:asciiTheme="majorBidi" w:hAnsiTheme="majorBidi" w:cs="B Nazanin"/>
          <w:sz w:val="28"/>
          <w:szCs w:val="28"/>
          <w:rtl/>
        </w:rPr>
        <w:t xml:space="preserve">)، نوع منبع نیتروژن (اوره، عصاره‌ی مخمر، آمونیوم سولفات و آمونیوم نیترات) و </w:t>
      </w:r>
      <w:r w:rsidRPr="009005CE">
        <w:rPr>
          <w:rFonts w:asciiTheme="majorBidi" w:hAnsiTheme="majorBidi" w:cs="B Nazanin"/>
          <w:sz w:val="28"/>
          <w:szCs w:val="28"/>
        </w:rPr>
        <w:t>pH</w:t>
      </w:r>
      <w:r w:rsidRPr="009005CE">
        <w:rPr>
          <w:rFonts w:asciiTheme="majorBidi" w:hAnsiTheme="majorBidi" w:cs="B Nazanin"/>
          <w:sz w:val="28"/>
          <w:szCs w:val="28"/>
          <w:rtl/>
        </w:rPr>
        <w:t xml:space="preserve"> اولیه‌ی محیط کشت به منظور دست‌یابی به بالاترین توده‌ی زنده انجام گرفت. جذب سوسپانسیون باکتری در </w:t>
      </w:r>
      <w:r w:rsidRPr="009005CE">
        <w:rPr>
          <w:rFonts w:asciiTheme="majorBidi" w:hAnsiTheme="majorBidi" w:cs="B Nazanin"/>
          <w:sz w:val="28"/>
          <w:szCs w:val="28"/>
        </w:rPr>
        <w:t>nm</w:t>
      </w:r>
      <w:r w:rsidRPr="009005CE">
        <w:rPr>
          <w:rFonts w:asciiTheme="majorBidi" w:hAnsiTheme="majorBidi" w:cs="B Nazanin"/>
          <w:sz w:val="28"/>
          <w:szCs w:val="28"/>
          <w:rtl/>
          <w:lang w:bidi="fa-IR"/>
        </w:rPr>
        <w:t>600</w:t>
      </w:r>
      <w:r w:rsidRPr="009005CE">
        <w:rPr>
          <w:rFonts w:asciiTheme="majorBidi" w:hAnsiTheme="majorBidi" w:cs="B Nazanin"/>
          <w:sz w:val="28"/>
          <w:szCs w:val="28"/>
          <w:rtl/>
        </w:rPr>
        <w:t>، جرم خشک توده‌ی سلولی و شمارش سلولی زنده (تعداد سلول در میلی‌لیتر) به منظور بررسی میزان تولید توده انجام شد. در بررسی تک‌متغیره 6</w:t>
      </w:r>
      <w:r w:rsidRPr="009005CE">
        <w:rPr>
          <w:rFonts w:asciiTheme="majorBidi" w:hAnsiTheme="majorBidi" w:cs="B Nazanin"/>
          <w:sz w:val="28"/>
          <w:szCs w:val="28"/>
        </w:rPr>
        <w:t>pH=</w:t>
      </w:r>
      <w:r w:rsidRPr="009005CE">
        <w:rPr>
          <w:rFonts w:asciiTheme="majorBidi" w:hAnsiTheme="majorBidi" w:cs="B Nazanin"/>
          <w:sz w:val="28"/>
          <w:szCs w:val="28"/>
          <w:rtl/>
        </w:rPr>
        <w:t>، 5/0=</w:t>
      </w:r>
      <w:r w:rsidRPr="009005CE">
        <w:rPr>
          <w:rFonts w:asciiTheme="majorBidi" w:hAnsiTheme="majorBidi" w:cs="B Nazanin"/>
          <w:sz w:val="28"/>
          <w:szCs w:val="28"/>
        </w:rPr>
        <w:t>N:C</w:t>
      </w:r>
      <w:r w:rsidRPr="009005CE">
        <w:rPr>
          <w:rFonts w:asciiTheme="majorBidi" w:hAnsiTheme="majorBidi" w:cs="B Nazanin"/>
          <w:sz w:val="28"/>
          <w:szCs w:val="28"/>
          <w:rtl/>
        </w:rPr>
        <w:t xml:space="preserve">، غلظت گلوکز 30 گرم بر لیتر و منبع نیتروژن عصاره‌ی مخمر بهترین نتیجه‌ی کلی را شامل جذب 76/5، جرم خشک </w:t>
      </w:r>
      <w:r w:rsidRPr="009005CE">
        <w:rPr>
          <w:rFonts w:asciiTheme="majorBidi" w:hAnsiTheme="majorBidi" w:cs="B Nazanin"/>
          <w:sz w:val="28"/>
          <w:szCs w:val="28"/>
        </w:rPr>
        <w:t>g/l</w:t>
      </w:r>
      <w:r w:rsidRPr="009005CE">
        <w:rPr>
          <w:rFonts w:asciiTheme="majorBidi" w:hAnsiTheme="majorBidi" w:cs="B Nazanin"/>
          <w:sz w:val="28"/>
          <w:szCs w:val="28"/>
          <w:rtl/>
        </w:rPr>
        <w:t xml:space="preserve"> 46/9 و </w:t>
      </w:r>
      <w:r w:rsidRPr="009005CE">
        <w:rPr>
          <w:rFonts w:asciiTheme="majorBidi" w:hAnsiTheme="majorBidi" w:cs="B Nazanin"/>
          <w:sz w:val="28"/>
          <w:szCs w:val="28"/>
        </w:rPr>
        <w:t>CFU=1E10</w:t>
      </w:r>
      <w:r w:rsidRPr="009005CE">
        <w:rPr>
          <w:rFonts w:asciiTheme="majorBidi" w:hAnsiTheme="majorBidi" w:cs="B Nazanin"/>
          <w:sz w:val="28"/>
          <w:szCs w:val="28"/>
          <w:rtl/>
        </w:rPr>
        <w:t xml:space="preserve"> با استفاده از گلوکز خالص نشان دادند. بهینه‌سازی چند‌متغیره نیز با تأیید نسبی نتایج تک‌متغیره بیشترین میزان تولید توده را در 5/0</w:t>
      </w:r>
      <w:r w:rsidRPr="009005CE">
        <w:rPr>
          <w:rFonts w:asciiTheme="majorBidi" w:hAnsiTheme="majorBidi" w:cs="B Nazanin"/>
          <w:sz w:val="28"/>
          <w:szCs w:val="28"/>
        </w:rPr>
        <w:t>N:C=</w:t>
      </w:r>
      <w:r w:rsidRPr="009005CE">
        <w:rPr>
          <w:rFonts w:asciiTheme="majorBidi" w:hAnsiTheme="majorBidi" w:cs="B Nazanin"/>
          <w:sz w:val="28"/>
          <w:szCs w:val="28"/>
          <w:rtl/>
        </w:rPr>
        <w:t>، 6=</w:t>
      </w:r>
      <w:r w:rsidRPr="009005CE">
        <w:rPr>
          <w:rFonts w:asciiTheme="majorBidi" w:hAnsiTheme="majorBidi" w:cs="B Nazanin"/>
          <w:sz w:val="28"/>
          <w:szCs w:val="28"/>
        </w:rPr>
        <w:t>pH</w:t>
      </w:r>
      <w:r w:rsidRPr="009005CE">
        <w:rPr>
          <w:rFonts w:asciiTheme="majorBidi" w:hAnsiTheme="majorBidi" w:cs="B Nazanin"/>
          <w:sz w:val="28"/>
          <w:szCs w:val="28"/>
          <w:rtl/>
        </w:rPr>
        <w:t xml:space="preserve">، غلظت گلوکز </w:t>
      </w:r>
      <w:r w:rsidRPr="009005CE">
        <w:rPr>
          <w:rFonts w:asciiTheme="majorBidi" w:hAnsiTheme="majorBidi" w:cs="B Nazanin"/>
          <w:sz w:val="28"/>
          <w:szCs w:val="28"/>
        </w:rPr>
        <w:t>g/l</w:t>
      </w:r>
      <w:r w:rsidRPr="009005CE">
        <w:rPr>
          <w:rFonts w:asciiTheme="majorBidi" w:hAnsiTheme="majorBidi" w:cs="B Nazanin"/>
          <w:sz w:val="28"/>
          <w:szCs w:val="28"/>
          <w:rtl/>
          <w:lang w:bidi="fa-IR"/>
        </w:rPr>
        <w:t xml:space="preserve"> 33/33</w:t>
      </w:r>
      <w:r w:rsidRPr="009005CE">
        <w:rPr>
          <w:rFonts w:asciiTheme="majorBidi" w:hAnsiTheme="majorBidi" w:cs="B Nazanin"/>
          <w:sz w:val="28"/>
          <w:szCs w:val="28"/>
          <w:rtl/>
        </w:rPr>
        <w:t xml:space="preserve"> و منبع نیتروژن عصاره‌ی مخمر پیش‌بینی کرد. بالاترین میزان توده‌ی تولیدی بعد از تمامی مراحل بهینه‌سازی، جرم خشک </w:t>
      </w:r>
      <w:r w:rsidRPr="009005CE">
        <w:rPr>
          <w:rFonts w:asciiTheme="majorBidi" w:hAnsiTheme="majorBidi" w:cs="B Nazanin"/>
          <w:sz w:val="28"/>
          <w:szCs w:val="28"/>
        </w:rPr>
        <w:t>g/l</w:t>
      </w:r>
      <w:r w:rsidRPr="009005CE">
        <w:rPr>
          <w:rFonts w:asciiTheme="majorBidi" w:hAnsiTheme="majorBidi" w:cs="B Nazanin"/>
          <w:sz w:val="28"/>
          <w:szCs w:val="28"/>
          <w:rtl/>
        </w:rPr>
        <w:t xml:space="preserve"> 49/10، جذب 34/6 و </w:t>
      </w:r>
      <w:r w:rsidRPr="009005CE">
        <w:rPr>
          <w:rFonts w:asciiTheme="majorBidi" w:hAnsiTheme="majorBidi" w:cs="B Nazanin"/>
          <w:sz w:val="28"/>
          <w:szCs w:val="28"/>
        </w:rPr>
        <w:t>CFU=1.33E10</w:t>
      </w:r>
      <w:r w:rsidRPr="009005CE">
        <w:rPr>
          <w:rFonts w:asciiTheme="majorBidi" w:hAnsiTheme="majorBidi" w:cs="B Nazanin"/>
          <w:sz w:val="28"/>
          <w:szCs w:val="28"/>
          <w:rtl/>
        </w:rPr>
        <w:t xml:space="preserve"> با استفاده از گلوکز خالص و جذب 03/6، جرم خشک سلولی </w:t>
      </w:r>
      <w:r w:rsidRPr="009005CE">
        <w:rPr>
          <w:rFonts w:asciiTheme="majorBidi" w:hAnsiTheme="majorBidi" w:cs="B Nazanin"/>
          <w:sz w:val="28"/>
          <w:szCs w:val="28"/>
        </w:rPr>
        <w:t>g/l</w:t>
      </w:r>
      <w:r w:rsidRPr="009005CE">
        <w:rPr>
          <w:rFonts w:asciiTheme="majorBidi" w:hAnsiTheme="majorBidi" w:cs="B Nazanin"/>
          <w:sz w:val="28"/>
          <w:szCs w:val="28"/>
          <w:rtl/>
          <w:lang w:bidi="fa-IR"/>
        </w:rPr>
        <w:t xml:space="preserve"> 34/10</w:t>
      </w:r>
      <w:r w:rsidRPr="009005CE">
        <w:rPr>
          <w:rFonts w:asciiTheme="majorBidi" w:hAnsiTheme="majorBidi" w:cs="B Nazanin"/>
          <w:sz w:val="28"/>
          <w:szCs w:val="28"/>
          <w:rtl/>
        </w:rPr>
        <w:t xml:space="preserve"> و </w:t>
      </w:r>
      <w:r w:rsidRPr="009005CE">
        <w:rPr>
          <w:rFonts w:asciiTheme="majorBidi" w:hAnsiTheme="majorBidi" w:cs="B Nazanin"/>
          <w:sz w:val="28"/>
          <w:szCs w:val="28"/>
        </w:rPr>
        <w:t>CFU=1.2E10</w:t>
      </w:r>
      <w:r w:rsidRPr="009005CE">
        <w:rPr>
          <w:rFonts w:asciiTheme="majorBidi" w:hAnsiTheme="majorBidi" w:cs="B Nazanin"/>
          <w:sz w:val="28"/>
          <w:szCs w:val="28"/>
          <w:rtl/>
        </w:rPr>
        <w:t xml:space="preserve"> با استفاده از گلوکز حاصل از تجزیه‌ی آنزیمی کاغذ بود که به ترتیب 99% و 95% مشابهت با مقادیر پیش‌بینی‌شده نشان دادند.</w:t>
      </w:r>
    </w:p>
    <w:p w14:paraId="24D0741D" w14:textId="12A215B2" w:rsidR="0078597A" w:rsidRPr="009005CE" w:rsidRDefault="0078597A" w:rsidP="00950CB0">
      <w:pPr>
        <w:jc w:val="both"/>
        <w:rPr>
          <w:rFonts w:asciiTheme="majorBidi" w:hAnsiTheme="majorBidi" w:cs="B Nazanin"/>
          <w:sz w:val="28"/>
          <w:szCs w:val="28"/>
          <w:rtl/>
          <w:lang w:val="en-GB" w:bidi="fa-IR"/>
        </w:rPr>
      </w:pPr>
      <w:r w:rsidRPr="009005CE">
        <w:rPr>
          <w:rFonts w:asciiTheme="majorBidi" w:hAnsiTheme="majorBidi" w:cs="B Nazanin"/>
          <w:b/>
          <w:bCs/>
          <w:sz w:val="28"/>
          <w:szCs w:val="28"/>
          <w:rtl/>
          <w:lang w:bidi="fa-IR"/>
        </w:rPr>
        <w:t xml:space="preserve">كلمات كليدي: </w:t>
      </w:r>
      <w:proofErr w:type="spellStart"/>
      <w:r w:rsidR="009005CE" w:rsidRPr="009005CE">
        <w:rPr>
          <w:rFonts w:asciiTheme="majorBidi" w:hAnsiTheme="majorBidi" w:cs="B Nazanin"/>
          <w:i/>
          <w:iCs/>
          <w:sz w:val="28"/>
          <w:szCs w:val="28"/>
          <w:lang w:val="en-GB" w:bidi="fa-IR"/>
        </w:rPr>
        <w:t>Cupriavidus</w:t>
      </w:r>
      <w:proofErr w:type="spellEnd"/>
      <w:r w:rsidR="009005CE" w:rsidRPr="009005CE">
        <w:rPr>
          <w:rFonts w:asciiTheme="majorBidi" w:hAnsiTheme="majorBidi" w:cs="B Nazanin"/>
          <w:sz w:val="28"/>
          <w:szCs w:val="28"/>
          <w:lang w:val="en-GB" w:bidi="fa-IR"/>
        </w:rPr>
        <w:t xml:space="preserve"> </w:t>
      </w:r>
      <w:proofErr w:type="spellStart"/>
      <w:r w:rsidR="009005CE" w:rsidRPr="009005CE">
        <w:rPr>
          <w:rFonts w:asciiTheme="majorBidi" w:hAnsiTheme="majorBidi" w:cs="B Nazanin"/>
          <w:i/>
          <w:iCs/>
          <w:sz w:val="28"/>
          <w:szCs w:val="28"/>
          <w:lang w:val="en-GB" w:bidi="fa-IR"/>
        </w:rPr>
        <w:t>necator</w:t>
      </w:r>
      <w:proofErr w:type="spellEnd"/>
      <w:r w:rsidR="009005CE" w:rsidRPr="009005CE">
        <w:rPr>
          <w:rFonts w:asciiTheme="majorBidi" w:hAnsiTheme="majorBidi" w:cs="B Nazanin"/>
          <w:sz w:val="28"/>
          <w:szCs w:val="28"/>
          <w:rtl/>
          <w:lang w:val="en-GB" w:bidi="fa-IR"/>
        </w:rPr>
        <w:t>، تولید زیست‌توده، تجزیه آنزیمی کاغذ، طراحی چندمتغیره، پلی‌هیدروکسی‌آلکانوات (</w:t>
      </w:r>
      <w:r w:rsidR="009005CE" w:rsidRPr="009005CE">
        <w:rPr>
          <w:rFonts w:asciiTheme="majorBidi" w:hAnsiTheme="majorBidi" w:cs="B Nazanin"/>
          <w:sz w:val="28"/>
          <w:szCs w:val="28"/>
          <w:lang w:val="en-GB" w:bidi="fa-IR"/>
        </w:rPr>
        <w:t>PHA</w:t>
      </w:r>
      <w:r w:rsidR="009005CE" w:rsidRPr="009005CE">
        <w:rPr>
          <w:rFonts w:asciiTheme="majorBidi" w:hAnsiTheme="majorBidi" w:cs="B Nazanin"/>
          <w:sz w:val="28"/>
          <w:szCs w:val="28"/>
          <w:rtl/>
          <w:lang w:val="en-GB" w:bidi="fa-IR"/>
        </w:rPr>
        <w:t>)</w:t>
      </w:r>
    </w:p>
    <w:p w14:paraId="0DDEC46E" w14:textId="77777777" w:rsidR="009005CE" w:rsidRPr="009005CE" w:rsidRDefault="009005CE" w:rsidP="00D741E5">
      <w:pPr>
        <w:pStyle w:val="Heading1"/>
        <w:rPr>
          <w:rFonts w:asciiTheme="majorBidi" w:hAnsiTheme="majorBidi"/>
          <w:rtl/>
        </w:rPr>
      </w:pPr>
      <w:r w:rsidRPr="009005CE">
        <w:rPr>
          <w:rFonts w:asciiTheme="majorBidi" w:hAnsiTheme="majorBidi"/>
          <w:rtl/>
        </w:rPr>
        <w:lastRenderedPageBreak/>
        <w:t xml:space="preserve">مقدمه </w:t>
      </w:r>
    </w:p>
    <w:p w14:paraId="36226C94" w14:textId="0FC11946" w:rsidR="009005CE" w:rsidRPr="009005CE" w:rsidRDefault="009005CE" w:rsidP="00297FAA">
      <w:pPr>
        <w:ind w:firstLine="284"/>
        <w:jc w:val="both"/>
        <w:rPr>
          <w:rFonts w:asciiTheme="majorBidi" w:hAnsiTheme="majorBidi" w:cs="B Nazanin"/>
        </w:rPr>
      </w:pPr>
      <w:r w:rsidRPr="009005CE">
        <w:rPr>
          <w:rFonts w:asciiTheme="majorBidi" w:hAnsiTheme="majorBidi" w:cs="B Nazanin"/>
          <w:rtl/>
        </w:rPr>
        <w:t>در سال‌های اخیر، به دلیل نگرانی‌های روزافزون زیست‌محیطی و محدودیت منابع فسیلی، تلاش‌های گسترده‌ای در راستای تولید زیستی پلیمرهای زیست‌تخریب‌پذیر به‌عنوان جایگزینی پایدار برای پلاستیک‌های سنتزی انجام شده است</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ADDIN EN.CITE &lt;EndNote&gt;&lt;Cite&gt;&lt;Author&gt;Chen&lt;/Author&gt;&lt;Year&gt;2012&lt;/Year&gt;&lt;RecNum&gt;29&lt;/RecNum&gt;&lt;DisplayText&gt;(Chen &amp;amp; Patel, 2012; Sudesh et al., 2000)&lt;/DisplayText&gt;&lt;record&gt;&lt;rec-number&gt;29&lt;/rec-number&gt;&lt;foreign-keys&gt;&lt;key app="EN" db-id="5r52a9z9apspxfepxr85daw1fsr0dwxwxf5w" timestamp="1751401672"&gt;29&lt;/key&gt;&lt;/foreign-keys&gt;&lt;ref-type name="Journal Article"&gt;17&lt;/ref-type&gt;&lt;contributors&gt;&lt;authors&gt;&lt;author&gt;Chen, Guo-Qiang&lt;/author&gt;&lt;author&gt;Patel, Martin K&lt;/author&gt;&lt;/authors&gt;&lt;/contributors&gt;&lt;titles&gt;&lt;title&gt;Plastics derived from biological sources: present and future: a technical and environmental review&lt;/title&gt;&lt;secondary-title&gt;Chemical reviews&lt;/secondary-title&gt;&lt;/titles&gt;&lt;periodical&gt;&lt;full-title&gt;Chemical reviews&lt;/full-title&gt;&lt;/periodical&gt;&lt;pages&gt;2082-2099&lt;/pages&gt;&lt;volume&gt;112&lt;/volume&gt;&lt;number&gt;4&lt;/number&gt;&lt;dates&gt;&lt;year&gt;2012&lt;/year&gt;&lt;/dates&gt;&lt;isbn&gt;0009-2665&lt;/isbn&gt;&lt;urls&gt;&lt;/urls&gt;&lt;/record&gt;&lt;/Cite&gt;&lt;Cite&gt;&lt;Author&gt;Sudesh&lt;/Author&gt;&lt;Year&gt;2000&lt;/Year&gt;&lt;RecNum&gt;13&lt;/RecNum&gt;&lt;record&gt;&lt;rec-number&gt;13&lt;/rec-number&gt;&lt;foreign-keys&gt;&lt;key app="EN" db-id="5r52a9z9apspxfepxr85daw1fsr0dwxwxf5w" timestamp="1751401672"&gt;13&lt;/key&gt;&lt;/foreign-keys&gt;&lt;ref-type name="Journal Article"&gt;17&lt;/ref-type&gt;&lt;contributors&gt;&lt;authors&gt;&lt;author&gt;Sudesh, Kumar&lt;/author&gt;&lt;author&gt;Abe, Hideki&lt;/author&gt;&lt;author&gt;Doi, Yoshiharu&lt;/author&gt;&lt;/authors&gt;&lt;/contributors&gt;&lt;titles&gt;&lt;title&gt;Synthesis, structure and properties of polyhydroxyalkanoates: biological polyesters&lt;/title&gt;&lt;secondary-title&gt;Progress in polymer science&lt;/secondary-title&gt;&lt;/titles&gt;&lt;periodical&gt;&lt;full-title&gt;Progress in polymer science&lt;/full-title&gt;&lt;/periodical&gt;&lt;pages&gt;1503</w:instrText>
      </w:r>
      <w:r w:rsidRPr="009005CE">
        <w:rPr>
          <w:rFonts w:asciiTheme="majorBidi" w:hAnsiTheme="majorBidi" w:cs="B Nazanin"/>
          <w:rtl/>
          <w:lang w:bidi="fa-IR"/>
        </w:rPr>
        <w:instrText>-1555&lt;/</w:instrText>
      </w:r>
      <w:r w:rsidRPr="009005CE">
        <w:rPr>
          <w:rFonts w:asciiTheme="majorBidi" w:hAnsiTheme="majorBidi" w:cs="B Nazanin"/>
          <w:lang w:bidi="fa-IR"/>
        </w:rPr>
        <w:instrText>pages&gt;&lt;volume&gt;25&lt;/volume&gt;&lt;number&gt;10&lt;/number&gt;&lt;dates&gt;&lt;year&gt;2000&lt;/year&gt;&lt;/dates&gt;&lt;isbn&gt;0079-6700&lt;/isbn&gt;&lt;urls&gt;&lt;/urls&gt;&lt;/record&gt;&lt;/Cite&gt;&lt;/EndNote</w:instrText>
      </w:r>
      <w:r w:rsidRPr="009005CE">
        <w:rPr>
          <w:rFonts w:asciiTheme="majorBidi" w:hAnsiTheme="majorBidi" w:cs="B Nazanin"/>
          <w:rtl/>
          <w:lang w:bidi="fa-IR"/>
        </w:rPr>
        <w:instrText>&gt;</w:instrText>
      </w:r>
      <w:r w:rsidRPr="009005CE">
        <w:rPr>
          <w:rFonts w:asciiTheme="majorBidi" w:hAnsiTheme="majorBidi" w:cs="B Nazanin"/>
          <w:rtl/>
          <w:lang w:bidi="fa-IR"/>
        </w:rPr>
        <w:fldChar w:fldCharType="separate"/>
      </w:r>
      <w:r w:rsidRPr="009005CE">
        <w:rPr>
          <w:rFonts w:asciiTheme="majorBidi" w:hAnsiTheme="majorBidi" w:cs="B Nazanin"/>
          <w:noProof/>
          <w:rtl/>
          <w:lang w:bidi="fa-IR"/>
        </w:rPr>
        <w:t>(</w:t>
      </w:r>
      <w:r w:rsidRPr="009005CE">
        <w:rPr>
          <w:rFonts w:asciiTheme="majorBidi" w:hAnsiTheme="majorBidi" w:cs="B Nazanin"/>
          <w:noProof/>
          <w:lang w:bidi="fa-IR"/>
        </w:rPr>
        <w:t>Chen &amp; Patel, 2012; Sudesh et al., 2000</w:t>
      </w:r>
      <w:r w:rsidRPr="009005CE">
        <w:rPr>
          <w:rFonts w:asciiTheme="majorBidi" w:hAnsiTheme="majorBidi" w:cs="B Nazanin"/>
          <w:noProof/>
          <w:rtl/>
          <w:lang w:bidi="fa-IR"/>
        </w:rPr>
        <w:t>)</w:t>
      </w:r>
      <w:r w:rsidRPr="009005CE">
        <w:rPr>
          <w:rFonts w:asciiTheme="majorBidi" w:hAnsiTheme="majorBidi" w:cs="B Nazanin"/>
          <w:rtl/>
          <w:lang w:bidi="fa-IR"/>
        </w:rPr>
        <w:fldChar w:fldCharType="end"/>
      </w:r>
      <w:r w:rsidRPr="009005CE">
        <w:rPr>
          <w:rFonts w:asciiTheme="majorBidi" w:hAnsiTheme="majorBidi" w:cs="B Nazanin"/>
          <w:rtl/>
        </w:rPr>
        <w:t>. در این میان، پلی‌هیدروکسی‌آلکانوات‌ها</w:t>
      </w:r>
      <w:r w:rsidRPr="009005CE">
        <w:rPr>
          <w:rFonts w:asciiTheme="majorBidi" w:hAnsiTheme="majorBidi" w:cs="B Nazanin"/>
        </w:rPr>
        <w:t xml:space="preserve"> (PHAs) </w:t>
      </w:r>
      <w:r w:rsidRPr="009005CE">
        <w:rPr>
          <w:rFonts w:asciiTheme="majorBidi" w:hAnsiTheme="majorBidi" w:cs="B Nazanin"/>
          <w:rtl/>
        </w:rPr>
        <w:t xml:space="preserve">به‌عنوان دسته‌ای از پلیمرهای زیستی با قابلیت تجزیه در محیط، زیست‌سازگاری بالا و خواص فیزیکی مطلوب، جایگاه ویژه‌ای در صنایع مختلف از جمله بسته‌بندی، پزشکی و داروسازی یافته‌اند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&lt;EndNote&gt;&lt;Cite&gt;&lt;Author&gt;Philip&lt;/Author&gt;&lt;Year&gt;2007&lt;/Year&gt;&lt;RecNum&gt;19&lt;/RecNum&gt;&lt;DisplayText&gt;(Philip et al., 2007)&lt;/DisplayText&gt;&lt;record&gt;&lt;rec-number&gt;19&lt;/rec-number&gt;&lt;foreign-keys&gt;&lt;key app="EN" db-id="5r52a9z9apspxfepxr85daw1fsr0dwxwxf5w" timestamp</w:instrText>
      </w:r>
      <w:r w:rsidRPr="009005CE">
        <w:rPr>
          <w:rFonts w:asciiTheme="majorBidi" w:hAnsiTheme="majorBidi" w:cs="B Nazanin"/>
          <w:rtl/>
        </w:rPr>
        <w:instrText>="1751401672"&gt;19&lt;/</w:instrText>
      </w:r>
      <w:r w:rsidRPr="009005CE">
        <w:rPr>
          <w:rFonts w:asciiTheme="majorBidi" w:hAnsiTheme="majorBidi" w:cs="B Nazanin"/>
        </w:rPr>
        <w:instrText>key&gt;&lt;/foreign-keys&gt;&lt;ref-type name="Journal Article"&gt;17&lt;/ref-type&gt;&lt;contributors&gt;&lt;authors&gt;&lt;author&gt;Philip, Stephen&lt;/author&gt;&lt;author&gt;Keshavarz, Tajalli&lt;/author&gt;&lt;author&gt;Roy, Ipsita&lt;/author&gt;&lt;/authors&gt;&lt;/contributors&gt;&lt;titles&gt;&lt;title&gt;Polyhydroxyalkanoates: biodegradable polymers with a range of applications&lt;/title&gt;&lt;secondary-title&gt;Journal of chemical technology &amp;amp; biotechnology: International research in process, Environmental &amp;amp; clean technology&lt;/secondary-title&gt;&lt;/titles&gt;&lt;periodical&gt;&lt;full-title&gt;Journal of chemical technology &amp;amp; biotechnology: International research in process, Environmental &amp;amp; clean technology&lt;/full-title&gt;&lt;/periodical&gt;&lt;pages&gt;233-247&lt;/pages&gt;&lt;volume&gt;82&lt;/volume&gt;&lt;number&gt;3&lt;/number&gt;&lt;dates&gt;&lt;year&gt;2007&lt;/year&gt;&lt;/dates&gt;&lt;isbn&gt;0268-2</w:instrText>
      </w:r>
      <w:r w:rsidRPr="009005CE">
        <w:rPr>
          <w:rFonts w:asciiTheme="majorBidi" w:hAnsiTheme="majorBidi" w:cs="B Nazanin"/>
          <w:rtl/>
        </w:rPr>
        <w:instrText>575&lt;/</w:instrText>
      </w:r>
      <w:r w:rsidRPr="009005CE">
        <w:rPr>
          <w:rFonts w:asciiTheme="majorBidi" w:hAnsiTheme="majorBidi" w:cs="B Nazanin"/>
        </w:rPr>
        <w:instrTex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Philip et al., 2007</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این پلیمرها به‌صورت دانه‌های ذخیره‌ای درون‌سلولی توسط انواع مختلفی از باکتری‌ها تولید می‌شوند و می‌توانند به‌عنوان منابع ذخیره‌ای انرژی و کربن در شرایط نامساعد رشد عمل کنند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&lt;EndNote&gt;&lt;Cite&gt;&lt;Author&gt;Koller&lt;/Author&gt;&lt;Year&gt;2010&lt;/Year&gt;&lt;RecNum&gt;21&lt;/RecNum&gt;&lt;DisplayText&gt;(Koller et al., 2010; Steinbüchel &amp;amp; Füchtenbusch, 1998)&lt;/DisplayText&gt;&lt;record&gt;&lt;rec-number&gt;21&lt;/rec-number&gt;&lt;foreign-keys&gt;&lt;key app="EN" db-id="5r52a9z9apspxfepxr85daw1fsr0dwxwxf5w" timestamp="1751401672"&gt;21&lt;/key&gt;&lt;/foreign-keys&gt;&lt;ref-type name="Journal Article"&gt;17&lt;/ref-type&gt;&lt;contributors&gt;&lt;authors&gt;&lt;author&gt;Koller, Martin&lt;/author&gt;&lt;author&gt;Salerno, Anna&lt;/author&gt;&lt;author&gt;Dias, Miguel&lt;/author&gt;&lt;author&gt;Reiterer, Angelika&lt;/author&gt;&lt;author&gt;Braunegg, Gerhart&lt;/author&gt;&lt;/authors&gt;&lt;/contributors&gt;&lt;titles&gt;&lt;title&gt;Modern biotechnological polymer synthesis: a review&lt;/title&gt;&lt;/titles&gt;&lt;dates&gt;&lt;year&gt;2010&lt;/year&gt;&lt;/dates&gt;&lt;urls&gt;&lt;/urls&gt;&lt;/record&gt;&lt;/Cite&gt;&lt;Cite&gt;&lt;Author&gt;Steinbüchel&lt;/Author&gt;&lt;Year</w:instrText>
      </w:r>
      <w:r w:rsidRPr="009005CE">
        <w:rPr>
          <w:rFonts w:asciiTheme="majorBidi" w:hAnsiTheme="majorBidi" w:cs="B Nazanin"/>
          <w:rtl/>
        </w:rPr>
        <w:instrText>&gt;1998&lt;/</w:instrText>
      </w:r>
      <w:r w:rsidRPr="009005CE">
        <w:rPr>
          <w:rFonts w:asciiTheme="majorBidi" w:hAnsiTheme="majorBidi" w:cs="B Nazanin"/>
        </w:rPr>
        <w:instrText>Year&gt;&lt;RecNum&gt;11&lt;/RecNum&gt;&lt;record&gt;&lt;rec-number&gt;11&lt;/rec-number&gt;&lt;foreign-keys&gt;&lt;key app="EN" db-id="5r52a9z9apspxfepxr85daw1fsr0dwxwxf5w" timestamp="1751401672"&gt;11&lt;/key&gt;&lt;/foreign-keys&gt;&lt;ref-type name="Journal Article"&gt;17&lt;/ref-type&gt;&lt;contributors&gt;&lt;authors</w:instrText>
      </w:r>
      <w:r w:rsidRPr="009005CE">
        <w:rPr>
          <w:rFonts w:asciiTheme="majorBidi" w:hAnsiTheme="majorBidi" w:cs="B Nazanin"/>
          <w:rtl/>
        </w:rPr>
        <w:instrText>&gt;&lt;</w:instrText>
      </w:r>
      <w:r w:rsidRPr="009005CE">
        <w:rPr>
          <w:rFonts w:asciiTheme="majorBidi" w:hAnsiTheme="majorBidi" w:cs="B Nazanin"/>
        </w:rPr>
        <w:instrText>author&gt;Steinbüchel, Alexander&lt;/author&gt;&lt;author&gt;Füchtenbusch, Bernd&lt;/author&gt;&lt;/authors&gt;&lt;/contributors&gt;&lt;titles&gt;&lt;title&gt;Bacterial and other biological systems for polyester production&lt;/title&gt;&lt;secondary-title&gt;Trends in biotechnology&lt;/secondary-title&gt;&lt;/titles&gt;&lt;periodical&gt;&lt;full-title&gt;Trends in biotechnology&lt;/full-title&gt;&lt;/periodical&gt;&lt;pages&gt;419-427&lt;/pages&gt;&lt;volume&gt;16&lt;/volume&gt;&lt;number&gt;10&lt;/number&gt;&lt;dates&gt;&lt;year&gt;1998&lt;/year&gt;&lt;/dates&gt;&lt;isbn&gt;0167-7799&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Koller et al., 2010; Steinbüchel &amp; Füchtenbusch, 1998</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61AC4194" w14:textId="5A017C46" w:rsidR="009005CE" w:rsidRPr="009005CE" w:rsidRDefault="009005CE" w:rsidP="00297FAA">
      <w:pPr>
        <w:ind w:firstLine="284"/>
        <w:jc w:val="both"/>
        <w:rPr>
          <w:rFonts w:asciiTheme="majorBidi" w:hAnsiTheme="majorBidi" w:cs="B Nazanin"/>
          <w:rtl/>
          <w:lang w:bidi="fa-IR"/>
        </w:rPr>
      </w:pPr>
      <w:r w:rsidRPr="009005CE">
        <w:rPr>
          <w:rFonts w:asciiTheme="majorBidi" w:hAnsiTheme="majorBidi" w:cs="B Nazanin"/>
          <w:rtl/>
        </w:rPr>
        <w:t xml:space="preserve">یکی از مهم‌ترین میکروارگانیسم‌های مدل برای تولید </w:t>
      </w:r>
      <w:r w:rsidRPr="009005CE">
        <w:rPr>
          <w:rFonts w:asciiTheme="majorBidi" w:hAnsiTheme="majorBidi" w:cs="B Nazanin"/>
        </w:rPr>
        <w:t>PHAs</w:t>
      </w:r>
      <w:r w:rsidRPr="009005CE">
        <w:rPr>
          <w:rFonts w:asciiTheme="majorBidi" w:hAnsiTheme="majorBidi" w:cs="B Nazanin"/>
          <w:rtl/>
        </w:rPr>
        <w:t xml:space="preserve">، باکتری </w:t>
      </w:r>
      <w:proofErr w:type="spellStart"/>
      <w:r w:rsidRPr="009005CE">
        <w:rPr>
          <w:rFonts w:asciiTheme="majorBidi" w:hAnsiTheme="majorBidi" w:cs="B Nazanin"/>
          <w:i/>
          <w:iCs/>
        </w:rPr>
        <w:t>Cupriavidus</w:t>
      </w:r>
      <w:proofErr w:type="spellEnd"/>
      <w:r w:rsidRPr="009005CE">
        <w:rPr>
          <w:rFonts w:asciiTheme="majorBidi" w:hAnsiTheme="majorBidi" w:cs="B Nazanin"/>
          <w:i/>
          <w:iCs/>
        </w:rPr>
        <w:t xml:space="preserve"> </w:t>
      </w:r>
      <w:proofErr w:type="spellStart"/>
      <w:r w:rsidRPr="009005CE">
        <w:rPr>
          <w:rFonts w:asciiTheme="majorBidi" w:hAnsiTheme="majorBidi" w:cs="B Nazanin"/>
          <w:i/>
          <w:iCs/>
        </w:rPr>
        <w:t>necator</w:t>
      </w:r>
      <w:proofErr w:type="spellEnd"/>
      <w:r w:rsidRPr="009005CE">
        <w:rPr>
          <w:rFonts w:asciiTheme="majorBidi" w:hAnsiTheme="majorBidi" w:cs="B Nazanin"/>
          <w:i/>
          <w:iCs/>
          <w:rtl/>
        </w:rPr>
        <w:t xml:space="preserve"> (</w:t>
      </w:r>
      <w:r w:rsidRPr="009005CE">
        <w:rPr>
          <w:rFonts w:asciiTheme="majorBidi" w:hAnsiTheme="majorBidi" w:cs="B Nazanin"/>
          <w:rtl/>
        </w:rPr>
        <w:t xml:space="preserve">که پیش‌تر با نام‌های </w:t>
      </w:r>
      <w:proofErr w:type="spellStart"/>
      <w:r w:rsidRPr="009005CE">
        <w:rPr>
          <w:rFonts w:asciiTheme="majorBidi" w:hAnsiTheme="majorBidi" w:cs="B Nazanin"/>
          <w:i/>
          <w:iCs/>
        </w:rPr>
        <w:t>Ralstonia</w:t>
      </w:r>
      <w:proofErr w:type="spellEnd"/>
      <w:r w:rsidRPr="009005CE">
        <w:rPr>
          <w:rFonts w:asciiTheme="majorBidi" w:hAnsiTheme="majorBidi" w:cs="B Nazanin"/>
          <w:i/>
          <w:iCs/>
        </w:rPr>
        <w:t xml:space="preserve"> </w:t>
      </w:r>
      <w:proofErr w:type="spellStart"/>
      <w:r w:rsidRPr="009005CE">
        <w:rPr>
          <w:rFonts w:asciiTheme="majorBidi" w:hAnsiTheme="majorBidi" w:cs="B Nazanin"/>
          <w:i/>
          <w:iCs/>
        </w:rPr>
        <w:t>eutropha</w:t>
      </w:r>
      <w:proofErr w:type="spellEnd"/>
      <w:r w:rsidRPr="009005CE">
        <w:rPr>
          <w:rFonts w:asciiTheme="majorBidi" w:hAnsiTheme="majorBidi" w:cs="B Nazanin"/>
        </w:rPr>
        <w:t xml:space="preserve"> </w:t>
      </w:r>
      <w:r w:rsidRPr="009005CE">
        <w:rPr>
          <w:rFonts w:asciiTheme="majorBidi" w:hAnsiTheme="majorBidi" w:cs="B Nazanin"/>
          <w:rtl/>
        </w:rPr>
        <w:t xml:space="preserve"> و </w:t>
      </w:r>
      <w:r w:rsidRPr="009005CE">
        <w:rPr>
          <w:rFonts w:asciiTheme="majorBidi" w:hAnsiTheme="majorBidi" w:cs="B Nazanin"/>
          <w:i/>
          <w:iCs/>
        </w:rPr>
        <w:t xml:space="preserve">Alcaligenes </w:t>
      </w:r>
      <w:proofErr w:type="spellStart"/>
      <w:r w:rsidRPr="009005CE">
        <w:rPr>
          <w:rFonts w:asciiTheme="majorBidi" w:hAnsiTheme="majorBidi" w:cs="B Nazanin"/>
          <w:i/>
          <w:iCs/>
        </w:rPr>
        <w:t>eutrophus</w:t>
      </w:r>
      <w:proofErr w:type="spellEnd"/>
      <w:r w:rsidRPr="009005CE">
        <w:rPr>
          <w:rFonts w:asciiTheme="majorBidi" w:hAnsiTheme="majorBidi" w:cs="B Nazanin"/>
          <w:rtl/>
        </w:rPr>
        <w:t xml:space="preserve"> شناخته می‌شد) است. این باکتری گرم‌منفی، هوازی و دارای رشد سریع، توانایی تولید مقادیر زیادی از </w:t>
      </w:r>
      <w:r w:rsidRPr="009005CE">
        <w:rPr>
          <w:rFonts w:asciiTheme="majorBidi" w:hAnsiTheme="majorBidi" w:cs="B Nazanin"/>
        </w:rPr>
        <w:t>PHA</w:t>
      </w:r>
      <w:r w:rsidRPr="009005CE">
        <w:rPr>
          <w:rFonts w:asciiTheme="majorBidi" w:hAnsiTheme="majorBidi" w:cs="B Nazanin"/>
          <w:rtl/>
        </w:rPr>
        <w:t xml:space="preserve">، به‌ویژه پلی‌هیدروکسی‌بوتیرات </w:t>
      </w:r>
      <w:r w:rsidRPr="009005CE">
        <w:rPr>
          <w:rFonts w:asciiTheme="majorBidi" w:hAnsiTheme="majorBidi" w:cs="B Nazanin"/>
        </w:rPr>
        <w:t>(PHB)</w:t>
      </w:r>
      <w:r w:rsidRPr="009005CE">
        <w:rPr>
          <w:rFonts w:asciiTheme="majorBidi" w:hAnsiTheme="majorBidi" w:cs="B Nazanin"/>
          <w:rtl/>
        </w:rPr>
        <w:t>، را دارد و به همین دلیل به‌طور گسترده‌ای در پژوهش‌های زیست‌فناوری و صنایع زیستی مورد استفاده قرار می‌گیرد</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ADDIN EN.CITE &lt;EndNote&gt;&lt;Cite&gt;&lt;Author&gt;Choi&lt;/Author&gt;&lt;Year&gt;1999&lt;/Year&gt;&lt;RecNum&gt;12&lt;/RecNum&gt;&lt;DisplayText&gt;(Choi &amp;amp; Lee, 1999; Koller et al., 2010)&lt;/DisplayText&gt;&lt;record&gt;&lt;rec-number&gt;12&lt;/rec-number&gt;&lt;foreign-keys&gt;&lt;key app="EN" db-id="5r52a9z9apspxfepxr85daw1fsr0dwxwxf5w" timestamp="1751401672"&gt;12&lt;/key&gt;&lt;/foreign-keys&gt;&lt;ref-type name="Journal Article"&gt;17&lt;/ref-type&gt;&lt;contributors&gt;&lt;authors&gt;&lt;author&gt;Choi, Jong&lt;/author&gt;&lt;author&gt;Lee, Sang Yup&lt;/author&gt;&lt;/authors&gt;&lt;/contributors&gt;&lt;titles&gt;&lt;title&gt;Factors affecting the economics of polyhydroxyalkanoate production by bacterial fermentation&lt;/title&gt;&lt;secondary-title&gt;Applied Microbiology and Biotechnology&lt;/secondary-title&gt;&lt;/titles&gt;&lt;periodical&gt;&lt;full-title&gt;Applied Microbiology and Biotechnology&lt;/full-title&gt;&lt;/periodical&gt;&lt;pages&gt;13-21&lt;/pages&gt;&lt;volume&gt;51&lt;/volume&gt;&lt;dates&gt;&lt;year&gt;1999&lt;/year&gt;&lt;/dates&gt;&lt;isbn&gt;0175-7598&lt;/isbn&gt;&lt;urls&gt;&lt;/urls&gt;&lt;/record&gt;&lt;/Cite&gt;&lt;Cite&gt;&lt;Author&gt;Koller&lt;/Author&gt;&lt;Year&gt;2010&lt;/Year&gt;&lt;RecNum&gt;21&lt;/RecNum&gt;&lt;record&gt;&lt;rec-number&gt;21&lt;/rec-number&gt;&lt;foreign-keys&gt;&lt;key app="EN" db-id="5r52a9z9apspxfepxr85daw1fsr0dwxwxf5w" timestamp="1751401672"&gt;21&lt;/key&gt;&lt;/foreign-keys&gt;&lt;ref-type name="Journal Article"&gt;17&lt;/ref-type&gt;&lt;contributors&gt;&lt;authors&gt;&lt;author&gt;Koller, Martin&lt;/author&gt;&lt;author&gt;Salerno, Anna&lt;/author&gt;&lt;author&gt;Dias, Miguel&lt;/author&gt;&lt;author&gt;Reiterer, Angelika</w:instrText>
      </w:r>
      <w:r w:rsidRPr="009005CE">
        <w:rPr>
          <w:rFonts w:asciiTheme="majorBidi" w:hAnsiTheme="majorBidi" w:cs="B Nazanin"/>
          <w:rtl/>
          <w:lang w:bidi="fa-IR"/>
        </w:rPr>
        <w:instrText>&lt;/</w:instrText>
      </w:r>
      <w:r w:rsidRPr="009005CE">
        <w:rPr>
          <w:rFonts w:asciiTheme="majorBidi" w:hAnsiTheme="majorBidi" w:cs="B Nazanin"/>
          <w:lang w:bidi="fa-IR"/>
        </w:rPr>
        <w:instrText>author&gt;&lt;author&gt;Braunegg, Gerhart&lt;/author&gt;&lt;/authors&gt;&lt;/contributors&gt;&lt;titles&gt;&lt;title&gt;Modern biotechnological polymer synthesis: a review&lt;/title&gt;&lt;/titles&gt;&lt;dates&gt;&lt;year&gt;2010&lt;/year&gt;&lt;/dates&gt;&lt;urls&gt;&lt;/urls&gt;&lt;/record&gt;&lt;/Cite&gt;&lt;/EndNote</w:instrText>
      </w:r>
      <w:r w:rsidRPr="009005CE">
        <w:rPr>
          <w:rFonts w:asciiTheme="majorBidi" w:hAnsiTheme="majorBidi" w:cs="B Nazanin"/>
          <w:rtl/>
          <w:lang w:bidi="fa-IR"/>
        </w:rPr>
        <w:instrText>&gt;</w:instrText>
      </w:r>
      <w:r w:rsidRPr="009005CE">
        <w:rPr>
          <w:rFonts w:asciiTheme="majorBidi" w:hAnsiTheme="majorBidi" w:cs="B Nazanin"/>
          <w:rtl/>
          <w:lang w:bidi="fa-IR"/>
        </w:rPr>
        <w:fldChar w:fldCharType="separate"/>
      </w:r>
      <w:r w:rsidRPr="009005CE">
        <w:rPr>
          <w:rFonts w:asciiTheme="majorBidi" w:hAnsiTheme="majorBidi" w:cs="B Nazanin"/>
          <w:noProof/>
          <w:rtl/>
          <w:lang w:bidi="fa-IR"/>
        </w:rPr>
        <w:t>(</w:t>
      </w:r>
      <w:r w:rsidRPr="009005CE">
        <w:rPr>
          <w:rFonts w:asciiTheme="majorBidi" w:hAnsiTheme="majorBidi" w:cs="B Nazanin"/>
          <w:noProof/>
          <w:lang w:bidi="fa-IR"/>
        </w:rPr>
        <w:t>Choi &amp; Lee, 1999; Koller et al., 2010</w:t>
      </w:r>
      <w:r w:rsidRPr="009005CE">
        <w:rPr>
          <w:rFonts w:asciiTheme="majorBidi" w:hAnsiTheme="majorBidi" w:cs="B Nazanin"/>
          <w:noProof/>
          <w:rtl/>
          <w:lang w:bidi="fa-IR"/>
        </w:rPr>
        <w:t>)</w:t>
      </w:r>
      <w:r w:rsidRPr="009005CE">
        <w:rPr>
          <w:rFonts w:asciiTheme="majorBidi" w:hAnsiTheme="majorBidi" w:cs="B Nazanin"/>
          <w:rtl/>
          <w:lang w:bidi="fa-IR"/>
        </w:rPr>
        <w:fldChar w:fldCharType="end"/>
      </w:r>
      <w:r w:rsidRPr="009005CE">
        <w:rPr>
          <w:rFonts w:asciiTheme="majorBidi" w:hAnsiTheme="majorBidi" w:cs="B Nazanin"/>
          <w:rtl/>
          <w:lang w:bidi="fa-IR"/>
        </w:rPr>
        <w:t>.</w:t>
      </w:r>
    </w:p>
    <w:p w14:paraId="285CC679" w14:textId="27B4355E" w:rsidR="009005CE" w:rsidRPr="009005CE" w:rsidRDefault="009005CE" w:rsidP="00987C75">
      <w:pPr>
        <w:ind w:firstLine="284"/>
        <w:jc w:val="both"/>
        <w:rPr>
          <w:rFonts w:asciiTheme="majorBidi" w:hAnsiTheme="majorBidi" w:cs="B Nazanin"/>
          <w:rtl/>
          <w:lang w:bidi="fa-IR"/>
        </w:rPr>
      </w:pPr>
      <w:r w:rsidRPr="009005CE">
        <w:rPr>
          <w:rFonts w:asciiTheme="majorBidi" w:hAnsiTheme="majorBidi" w:cs="B Nazanin"/>
          <w:i/>
          <w:iCs/>
        </w:rPr>
        <w:t xml:space="preserve">C. </w:t>
      </w:r>
      <w:proofErr w:type="spellStart"/>
      <w:r w:rsidRPr="009005CE">
        <w:rPr>
          <w:rFonts w:asciiTheme="majorBidi" w:hAnsiTheme="majorBidi" w:cs="B Nazanin"/>
          <w:i/>
          <w:iCs/>
        </w:rPr>
        <w:t>necator</w:t>
      </w:r>
      <w:proofErr w:type="spellEnd"/>
      <w:r w:rsidRPr="009005CE">
        <w:rPr>
          <w:rFonts w:asciiTheme="majorBidi" w:hAnsiTheme="majorBidi" w:cs="B Nazanin"/>
          <w:rtl/>
        </w:rPr>
        <w:t xml:space="preserve"> قادر است از طیف وسیعی از منابع کربنی مانند گلوکز، اسیدهای چرب، الکل‌ها و حتی گاز دی‌اکسید کربن به‌عنوان سوبسترا برای رشد و تولید</w:t>
      </w:r>
      <w:r w:rsidRPr="009005CE">
        <w:rPr>
          <w:rFonts w:asciiTheme="majorBidi" w:hAnsiTheme="majorBidi" w:cs="B Nazanin"/>
        </w:rPr>
        <w:t xml:space="preserve"> PHA </w:t>
      </w:r>
      <w:r w:rsidRPr="009005CE">
        <w:rPr>
          <w:rFonts w:asciiTheme="majorBidi" w:hAnsiTheme="majorBidi" w:cs="B Nazanin"/>
          <w:rtl/>
        </w:rPr>
        <w:t xml:space="preserve">بهره‌برداری کند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&lt;EndNote&gt;&lt;Cite&gt;&lt;Author&gt;Choi&lt;/Author&gt;&lt;Year&gt;1999&lt;/Year&gt;&lt;RecNum&gt;12&lt;/RecNum&gt;&lt;DisplayText&gt;(Choi &amp;amp; Lee, 1999)&lt;/DisplayText&gt;&lt;record&gt;&lt;rec-number&gt;12&lt;/rec-number&gt;&lt;foreign-keys&gt;&lt;key app="EN" db-id="5r52a9z9apspxfepxr85daw1fsr0dwxwxf5w" timestamp</w:instrText>
      </w:r>
      <w:r w:rsidRPr="009005CE">
        <w:rPr>
          <w:rFonts w:asciiTheme="majorBidi" w:hAnsiTheme="majorBidi" w:cs="B Nazanin"/>
          <w:rtl/>
        </w:rPr>
        <w:instrText>="1751401672"&gt;12&lt;/</w:instrText>
      </w:r>
      <w:r w:rsidRPr="009005CE">
        <w:rPr>
          <w:rFonts w:asciiTheme="majorBidi" w:hAnsiTheme="majorBidi" w:cs="B Nazanin"/>
        </w:rPr>
        <w:instrText>key&gt;&lt;/foreign-keys&gt;&lt;ref-type name="Journal Article"&gt;17&lt;/ref-type&gt;&lt;contributors&gt;&lt;authors&gt;&lt;author&gt;Choi, Jong&lt;/author&gt;&lt;author&gt;Lee, Sang Yup&lt;/author&gt;&lt;/authors&gt;&lt;/contributors&gt;&lt;titles&gt;&lt;title&gt;Factors affecting the economics of polyhydroxyalkanoate production by bacterial fermentation&lt;/title&gt;&lt;secondary-title&gt;Applied Microbiology and Biotechnology&lt;/secondary-title&gt;&lt;/titles&gt;&lt;periodical&gt;&lt;full-title&gt;Applied Microbiology and Biotechnology&lt;/full-title&gt;&lt;/periodical&gt;&lt;pages&gt;13-21&lt;/pages&gt;&lt;volume&gt;51&lt;/volume</w:instrText>
      </w:r>
      <w:r w:rsidRPr="009005CE">
        <w:rPr>
          <w:rFonts w:asciiTheme="majorBidi" w:hAnsiTheme="majorBidi" w:cs="B Nazanin"/>
          <w:rtl/>
        </w:rPr>
        <w:instrText>&gt;&lt;</w:instrText>
      </w:r>
      <w:r w:rsidRPr="009005CE">
        <w:rPr>
          <w:rFonts w:asciiTheme="majorBidi" w:hAnsiTheme="majorBidi" w:cs="B Nazanin"/>
        </w:rPr>
        <w:instrText>dates&gt;&lt;year&gt;1999&lt;/year&gt;&lt;/dates&gt;&lt;isbn&gt;0175-7598&lt;/isbn&gt;&lt;urls&gt;&lt;/urls&gt;&lt;/record&gt;&lt;/Cite&gt;&lt;/EndNote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Choi &amp; Lee, 1999</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این انعطاف‌پذیری در مصرف سوبسترا باعث شده است که این باکتری یکی از مهم‌ترین گزینه‌ها برای تولید صنعتی پلیمرهای زیستی محسوب شود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&lt;EndNote&gt;&lt;Cite&gt;&lt;Author&gt;Choi&lt;/Author&gt;&lt;Year&gt;1999&lt;/Year&gt;&lt;RecNum&gt;12&lt;/RecNum&gt;&lt;DisplayText&gt;(Choi &amp;amp; Lee, 1999)&lt;/DisplayText&gt;&lt;record&gt;&lt;rec-number&gt;12&lt;/rec-number&gt;&lt;foreign-keys&gt;&lt;key app="EN" db-id="5r52a9z9apspxfepxr85daw1fsr0dwxwxf5w" timestamp</w:instrText>
      </w:r>
      <w:r w:rsidRPr="009005CE">
        <w:rPr>
          <w:rFonts w:asciiTheme="majorBidi" w:hAnsiTheme="majorBidi" w:cs="B Nazanin"/>
          <w:rtl/>
        </w:rPr>
        <w:instrText>="1751401672"&gt;12&lt;/</w:instrText>
      </w:r>
      <w:r w:rsidRPr="009005CE">
        <w:rPr>
          <w:rFonts w:asciiTheme="majorBidi" w:hAnsiTheme="majorBidi" w:cs="B Nazanin"/>
        </w:rPr>
        <w:instrText>key&gt;&lt;/foreign-keys&gt;&lt;ref-type name="Journal Article"&gt;17&lt;/ref-type&gt;&lt;contributors&gt;&lt;authors&gt;&lt;author&gt;Choi, Jong&lt;/author&gt;&lt;author&gt;Lee, Sang Yup&lt;/author&gt;&lt;/authors&gt;&lt;/contributors&gt;&lt;titles&gt;&lt;title&gt;Factors affecting the economics of polyhydroxyalkanoate production by bacterial fermentation&lt;/title&gt;&lt;secondary-title&gt;Applied Microbiology and Biotechnology&lt;/secondary-title&gt;&lt;/titles&gt;&lt;periodical&gt;&lt;full-title&gt;Applied Microbiology and Biotechnology&lt;/full-title&gt;&lt;/periodical&gt;&lt;pages&gt;13-21&lt;/pages&gt;&lt;volume&gt;51&lt;/volume</w:instrText>
      </w:r>
      <w:r w:rsidRPr="009005CE">
        <w:rPr>
          <w:rFonts w:asciiTheme="majorBidi" w:hAnsiTheme="majorBidi" w:cs="B Nazanin"/>
          <w:rtl/>
        </w:rPr>
        <w:instrText>&gt;&lt;</w:instrText>
      </w:r>
      <w:r w:rsidRPr="009005CE">
        <w:rPr>
          <w:rFonts w:asciiTheme="majorBidi" w:hAnsiTheme="majorBidi" w:cs="B Nazanin"/>
        </w:rPr>
        <w:instrText>dates&gt;&lt;year&gt;1999&lt;/year&gt;&lt;/dates&gt;&lt;isbn&gt;0175-7598&lt;/isbn&gt;&lt;urls&gt;&lt;/urls&gt;&lt;/record&gt;&lt;/Cite&gt;&lt;/EndNote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Choi &amp; Lee, 1999</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0A36E587" w14:textId="22D26EDB" w:rsidR="009005CE" w:rsidRPr="009005CE" w:rsidRDefault="009005CE" w:rsidP="00987C75">
      <w:pPr>
        <w:ind w:firstLine="284"/>
        <w:jc w:val="both"/>
        <w:rPr>
          <w:rFonts w:asciiTheme="majorBidi" w:hAnsiTheme="majorBidi" w:cs="B Nazanin"/>
          <w:rtl/>
          <w:lang w:bidi="fa-IR"/>
        </w:rPr>
      </w:pPr>
      <w:r w:rsidRPr="009005CE">
        <w:rPr>
          <w:rFonts w:asciiTheme="majorBidi" w:hAnsiTheme="majorBidi" w:cs="B Nazanin"/>
          <w:rtl/>
        </w:rPr>
        <w:t xml:space="preserve">با این حال، یکی از مهم‌ترین چالش‌ها در مسیر تجاری‌سازی تولید </w:t>
      </w:r>
      <w:r w:rsidRPr="009005CE">
        <w:rPr>
          <w:rFonts w:asciiTheme="majorBidi" w:hAnsiTheme="majorBidi" w:cs="B Nazanin"/>
        </w:rPr>
        <w:t>PHAs</w:t>
      </w:r>
      <w:r w:rsidRPr="009005CE">
        <w:rPr>
          <w:rFonts w:asciiTheme="majorBidi" w:hAnsiTheme="majorBidi" w:cs="B Nazanin"/>
          <w:rtl/>
        </w:rPr>
        <w:t xml:space="preserve">، هزینه‌ی بالای تولید زیست‌توده و پلیمر است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&lt;EndNote&gt;&lt;Cite&gt;&lt;Author&gt;Khanna&lt;/Author&gt;&lt;Year&gt;2005&lt;/Year&gt;&lt;RecNum&gt;15&lt;/RecNum&gt;&lt;DisplayText&gt;(Khanna &amp;amp; Srivastava, 2005)&lt;/DisplayText&gt;&lt;record&gt;&lt;rec-number&gt;15&lt;/rec-number&gt;&lt;foreign-keys&gt;&lt;key app="EN" db-id="5r52a9z9apspxfepxr85daw1fsr0dwxwxf5w</w:instrText>
      </w:r>
      <w:r w:rsidRPr="009005CE">
        <w:rPr>
          <w:rFonts w:asciiTheme="majorBidi" w:hAnsiTheme="majorBidi" w:cs="B Nazanin"/>
          <w:rtl/>
        </w:rPr>
        <w:instrText xml:space="preserve">" </w:instrText>
      </w:r>
      <w:r w:rsidRPr="009005CE">
        <w:rPr>
          <w:rFonts w:asciiTheme="majorBidi" w:hAnsiTheme="majorBidi" w:cs="B Nazanin"/>
        </w:rPr>
        <w:instrText>timestamp="1751401672"&gt;15&lt;/key&gt;&lt;/foreign-keys&gt;&lt;ref-type name="Journal Article"&gt;17&lt;/ref-type&gt;&lt;contributors&gt;&lt;authors&gt;&lt;author&gt;Khanna, Shilpi&lt;/author&gt;&lt;author&gt;Srivastava, Ashok K&lt;/author&gt;&lt;/authors&gt;&lt;/contributors&gt;&lt;titles&gt;&lt;title&gt;Statistical media optimization studies for growth and PHB production by Ralstonia eutropha&lt;/title&gt;&lt;secondary-title&gt;Process Biochemistry&lt;/secondary-title&gt;&lt;/titles&gt;&lt;periodical&gt;&lt;full-title&gt;Process Biochemistry&lt;/full-title&gt;&lt;/periodical&gt;&lt;pages&gt;2173-2182&lt;/pages&gt;&lt;volume&gt;40&lt;/volume&gt;&lt;number&gt;6&lt;/number&gt;&lt;dates&gt;&lt;year&gt;2005&lt;/year&gt;&lt;/dates&gt;&lt;isbn&gt;1359-5113&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Khanna &amp; Srivastava, 2005</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از آنجا که تولید</w:t>
      </w:r>
      <w:r w:rsidRPr="009005CE">
        <w:rPr>
          <w:rFonts w:asciiTheme="majorBidi" w:hAnsiTheme="majorBidi" w:cs="B Nazanin"/>
        </w:rPr>
        <w:t xml:space="preserve"> PHA </w:t>
      </w:r>
      <w:r w:rsidRPr="009005CE">
        <w:rPr>
          <w:rFonts w:asciiTheme="majorBidi" w:hAnsiTheme="majorBidi" w:cs="B Nazanin"/>
          <w:rtl/>
        </w:rPr>
        <w:t>به‌صورت درون‌سلولی انجام می‌شود، ابتدا نیاز به انباشت توده سلولی بالا در شرایط مطلوب رشد وجود دارد. هرچه توده‌ی سلولی بیشتری تولید شود، پتانسیل تولید بیشتر پلیمر نیز افزایش می‌یابد. بنابراین، بهینه‌سازی شرایط رشد باکتری برای تولید حداکثری زیست‌توده، نخستین گام کلیدی در فرآیند تولید صنعتی</w:t>
      </w:r>
      <w:r w:rsidRPr="009005CE">
        <w:rPr>
          <w:rFonts w:asciiTheme="majorBidi" w:hAnsiTheme="majorBidi" w:cs="B Nazanin"/>
        </w:rPr>
        <w:t xml:space="preserve"> PHA </w:t>
      </w:r>
      <w:r w:rsidRPr="009005CE">
        <w:rPr>
          <w:rFonts w:asciiTheme="majorBidi" w:hAnsiTheme="majorBidi" w:cs="B Nazanin"/>
          <w:rtl/>
        </w:rPr>
        <w:t xml:space="preserve">است. این امر نه تنها بهره‌وری نهایی را افزایش می‌دهد، بلکه با کاهش هزینه‌های فرآیند تخمیر، نقش مهمی در اقتصادی‌سازی این فناوری ایفا می‌کند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&lt;EndNote&gt;&lt;Cite&gt;&lt;Author&gt;Chanprateep&lt;/Author&gt;&lt;Year&gt;2010&lt;/Year&gt;&lt;RecNum&gt;20&lt;/RecNum&gt;&lt;DisplayText&gt;(Chanprateep, 2010)&lt;/DisplayText&gt;&lt;record&gt;&lt;rec-number&gt;20&lt;/rec-number&gt;&lt;foreign-keys&gt;&lt;key app="EN" db-id="5r52a9z9apspxfepxr85daw1fsr0dwxwxf5w" timestamp="1751401672"&gt;20&lt;/key&gt;&lt;/foreign-keys&gt;&lt;ref-type name="Journal Article"&gt;17&lt;/ref-type&gt;&lt;contributors&gt;&lt;authors&gt;&lt;author&gt;Chanprateep, Suchada&lt;/author&gt;&lt;/authors&gt;&lt;/contributors&gt;&lt;titles&gt;&lt;title&gt;Current trends in biodegradable polyhydroxyalkanoates&lt;/title&gt;&lt;secondary-title&gt;Journal of bioscience and bioengineering&lt;/secondary-title&gt;&lt;/titles&gt;&lt;periodical&gt;&lt;full-title&gt;Journal of bioscience and bioengineering&lt;/full-title&gt;&lt;/periodical&gt;&lt;pages&gt;621-632&lt;/pages&gt;&lt;volume&gt;110&lt;/volume&gt;&lt;number&gt;6&lt;/number&gt;&lt;dates&gt;&lt;year&gt;2010&lt;/year&gt;&lt;/dates&gt;&lt;isbn&gt;1389-1723&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Chanprateep, 2010</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77103026" w14:textId="67071BCE" w:rsidR="009005CE" w:rsidRPr="009005CE" w:rsidRDefault="009005CE" w:rsidP="00297FAA">
      <w:pPr>
        <w:ind w:firstLine="284"/>
        <w:jc w:val="both"/>
        <w:rPr>
          <w:rFonts w:asciiTheme="majorBidi" w:hAnsiTheme="majorBidi" w:cs="B Nazanin"/>
        </w:rPr>
      </w:pPr>
      <w:r w:rsidRPr="009005CE">
        <w:rPr>
          <w:rFonts w:asciiTheme="majorBidi" w:hAnsiTheme="majorBidi" w:cs="B Nazanin"/>
          <w:rtl/>
        </w:rPr>
        <w:t>طراحی یک محیط کشت بهینه برای رشد</w:t>
      </w:r>
      <w:r w:rsidRPr="009005CE">
        <w:rPr>
          <w:rFonts w:asciiTheme="majorBidi" w:hAnsiTheme="majorBidi" w:cs="B Nazanin"/>
          <w:i/>
          <w:iCs/>
        </w:rPr>
        <w:t xml:space="preserve">C. </w:t>
      </w:r>
      <w:proofErr w:type="spellStart"/>
      <w:proofErr w:type="gramStart"/>
      <w:r w:rsidRPr="009005CE">
        <w:rPr>
          <w:rFonts w:asciiTheme="majorBidi" w:hAnsiTheme="majorBidi" w:cs="B Nazanin"/>
          <w:i/>
          <w:iCs/>
        </w:rPr>
        <w:t>necator</w:t>
      </w:r>
      <w:proofErr w:type="spellEnd"/>
      <w:r w:rsidRPr="009005CE">
        <w:rPr>
          <w:rFonts w:asciiTheme="majorBidi" w:hAnsiTheme="majorBidi" w:cs="B Nazanin"/>
        </w:rPr>
        <w:t xml:space="preserve"> </w:t>
      </w:r>
      <w:r w:rsidRPr="009005CE">
        <w:rPr>
          <w:rFonts w:asciiTheme="majorBidi" w:hAnsiTheme="majorBidi" w:cs="B Nazanin"/>
          <w:rtl/>
        </w:rPr>
        <w:t xml:space="preserve"> نیازمند</w:t>
      </w:r>
      <w:proofErr w:type="gramEnd"/>
      <w:r w:rsidRPr="009005CE">
        <w:rPr>
          <w:rFonts w:asciiTheme="majorBidi" w:hAnsiTheme="majorBidi" w:cs="B Nazanin"/>
          <w:rtl/>
        </w:rPr>
        <w:t xml:space="preserve"> درک دقیق از نیازهای تغذیه‌ای و فیزیولوژیکی این باکتری است. عواملی مانند نوع و غلظت منبع کربن، نسبت عناصر کربن به نیتروژن </w:t>
      </w:r>
      <w:r w:rsidRPr="009005CE">
        <w:rPr>
          <w:rFonts w:asciiTheme="majorBidi" w:hAnsiTheme="majorBidi" w:cs="B Nazanin"/>
        </w:rPr>
        <w:t>(C/N ratio)</w:t>
      </w:r>
      <w:r w:rsidRPr="009005CE">
        <w:rPr>
          <w:rFonts w:asciiTheme="majorBidi" w:hAnsiTheme="majorBidi" w:cs="B Nazanin"/>
          <w:rtl/>
        </w:rPr>
        <w:t xml:space="preserve">، </w:t>
      </w:r>
      <w:r w:rsidRPr="009005CE">
        <w:rPr>
          <w:rFonts w:asciiTheme="majorBidi" w:hAnsiTheme="majorBidi" w:cs="B Nazanin"/>
        </w:rPr>
        <w:t>pH</w:t>
      </w:r>
      <w:r w:rsidRPr="009005CE">
        <w:rPr>
          <w:rFonts w:asciiTheme="majorBidi" w:hAnsiTheme="majorBidi" w:cs="B Nazanin"/>
          <w:rtl/>
        </w:rPr>
        <w:t xml:space="preserve">، دما، میزان تلقیح اولیه، تهویه و سرعت هم‌زن از جمله مهم‌ترین پارامترهایی هستند که بر رشد این میکروارگانیسم اثرگذارند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&lt;EndNote&gt;&lt;Cite&gt;&lt;Author&gt;Chanprateep&lt;/Author&gt;&lt;Year&gt;2010&lt;/Year&gt;&lt;RecNum&gt;20&lt;/RecNum&gt;&lt;DisplayText&gt;(Chanprateep, 2010)&lt;/DisplayText&gt;&lt;record&gt;&lt;rec-number&gt;20&lt;/rec-number&gt;&lt;foreign-keys&gt;&lt;key app="EN" db-id="5r52a9z9apspxfepxr85daw1fsr0dwxwxf5w" timestamp="1751401672"&gt;20&lt;/key&gt;&lt;/foreign-keys&gt;&lt;ref-type name="Journal Article"&gt;17&lt;/ref-type&gt;&lt;contributors&gt;&lt;authors&gt;&lt;author&gt;Chanprateep, Suchada&lt;/author&gt;&lt;/authors&gt;&lt;/contributors&gt;&lt;titles&gt;&lt;title&gt;Current trends in biodegradable polyhydroxyalkanoates&lt;/title&gt;&lt;secondary-title&gt;Journal of bioscience and bioengineering&lt;/secondary-title&gt;&lt;/titles&gt;&lt;periodical&gt;&lt;full-title&gt;Journal of bioscience and bioengineering&lt;/full-title&gt;&lt;/periodical&gt;&lt;pages&gt;621-632&lt;/pages&gt;&lt;volume&gt;110&lt;/volume&gt;&lt;number&gt;6&lt;/number&gt;&lt;dates&gt;&lt;year&gt;2010&lt;/year&gt;&lt;/dates&gt;&lt;isbn&gt;1389-1723&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Chanprateep, 2010</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65CB384C" w14:textId="77777777" w:rsidR="009005CE" w:rsidRDefault="009005CE" w:rsidP="009005CE">
      <w:pPr>
        <w:ind w:firstLine="284"/>
        <w:jc w:val="both"/>
        <w:rPr>
          <w:rFonts w:asciiTheme="majorBidi" w:hAnsiTheme="majorBidi" w:cs="B Nazanin"/>
          <w:rtl/>
        </w:rPr>
      </w:pPr>
      <w:r w:rsidRPr="009005CE">
        <w:rPr>
          <w:rFonts w:asciiTheme="majorBidi" w:hAnsiTheme="majorBidi" w:cs="B Nazanin"/>
          <w:rtl/>
        </w:rPr>
        <w:t>در سال‌های گذشته، روش‌های مختلفی برای بهینه‌سازی محیط‌های کشت مورد استفاده قرار گرفته‌اند. روش سنتی تک‌متغیره</w:t>
      </w:r>
      <w:r w:rsidRPr="009005CE">
        <w:rPr>
          <w:rFonts w:asciiTheme="majorBidi" w:hAnsiTheme="majorBidi" w:cs="B Nazanin"/>
        </w:rPr>
        <w:t xml:space="preserve"> (One-Variable-at-a-Time, OVAT) </w:t>
      </w:r>
      <w:r w:rsidRPr="009005CE">
        <w:rPr>
          <w:rFonts w:asciiTheme="majorBidi" w:hAnsiTheme="majorBidi" w:cs="B Nazanin"/>
          <w:rtl/>
        </w:rPr>
        <w:t xml:space="preserve">یکی از ابتدایی‌ترین و درعین‌حال رایج‌ترین روش‌هاست که در آن تنها یک عامل در هر مرحله تغییر داده می‌شود، در حالی که سایر عوامل ثابت نگه داشته می‌شوند. با وجود سادگی این روش، بزرگ‌ترین نقطه‌ضعف آن ناتوانی در شناسایی اثرات متقابل بین عوامل مختلف است، به‌طوری‌که ممکن است ترکیباتی از عوامل که منجر به بهترین نتیجه می‌شوند، در این روش شناسایی نشوند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&lt;EndNote&gt;&lt;Cite&gt;&lt;Author&gt;Montgomery&lt;/Author&gt;&lt;Year&gt;2017&lt;/Year&gt;&lt;RecNum&gt;36&lt;/RecNum&gt;&lt;DisplayText&gt;(Montgomery, 2017)&lt;/DisplayText&gt;&lt;record&gt;&lt;rec-number&gt;36&lt;/rec-number&gt;&lt;foreign-keys&gt;&lt;key app="EN" db-id="5r52a9z9apspxfepxr85daw1fsr0dwxwxf5w" timestamp</w:instrText>
      </w:r>
      <w:r w:rsidRPr="009005CE">
        <w:rPr>
          <w:rFonts w:asciiTheme="majorBidi" w:hAnsiTheme="majorBidi" w:cs="B Nazanin"/>
          <w:rtl/>
        </w:rPr>
        <w:instrText>="1751401672"&gt;36&lt;/</w:instrText>
      </w:r>
      <w:r w:rsidRPr="009005CE">
        <w:rPr>
          <w:rFonts w:asciiTheme="majorBidi" w:hAnsiTheme="majorBidi" w:cs="B Nazanin"/>
        </w:rPr>
        <w:instrText>key&gt;&lt;/foreign-keys&gt;&lt;ref-type name="Book"&gt;6&lt;/ref-type&gt;&lt;contributors&gt;&lt;authors&gt;&lt;author&gt;Montgomery, Douglas C&lt;/author&gt;&lt;/authors&gt;&lt;/contributors&gt;&lt;titles&gt;&lt;title&gt;Design and analysis of experiments&lt;/title&gt;&lt;/titles&gt;&lt;dates&gt;&lt;year&gt;2017&lt;/year&gt;&lt;/dates</w:instrText>
      </w:r>
      <w:r w:rsidRPr="009005CE">
        <w:rPr>
          <w:rFonts w:asciiTheme="majorBidi" w:hAnsiTheme="majorBidi" w:cs="B Nazanin"/>
          <w:rtl/>
        </w:rPr>
        <w:instrText>&gt;&lt;</w:instrText>
      </w:r>
      <w:r w:rsidRPr="009005CE">
        <w:rPr>
          <w:rFonts w:asciiTheme="majorBidi" w:hAnsiTheme="majorBidi" w:cs="B Nazanin"/>
        </w:rPr>
        <w:instrText>publisher&gt;John wiley &amp;amp; sons&lt;/publisher&gt;&lt;isbn&gt;1119113474&lt;/isbn&gt;&lt;urls&gt;&lt;/urls&gt;&lt;/record&gt;&lt;/Cite&gt;&lt;/EndNote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Montgomery, 2017</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770D5106" w14:textId="238FFC35" w:rsidR="009005CE" w:rsidRPr="009005CE" w:rsidRDefault="009005CE" w:rsidP="009005CE">
      <w:pPr>
        <w:ind w:firstLine="284"/>
        <w:jc w:val="both"/>
        <w:rPr>
          <w:rFonts w:asciiTheme="majorBidi" w:hAnsiTheme="majorBidi" w:cs="B Nazanin"/>
        </w:rPr>
      </w:pPr>
      <w:r w:rsidRPr="009005CE">
        <w:rPr>
          <w:rFonts w:asciiTheme="majorBidi" w:hAnsiTheme="majorBidi" w:cs="B Nazanin"/>
          <w:rtl/>
        </w:rPr>
        <w:t>برای رفع این محدودیت، در سال‌های اخیر روش‌های آماری پیشرفته‌تری توسعه یافته‌اند که به‌عنوان روش‌های بهینه‌سازی چندمتغیره شناخته می‌شوند. از جمله این روش‌ها می‌توان به طراحی‌های سطح پاسخ</w:t>
      </w:r>
      <w:r w:rsidRPr="009005CE">
        <w:rPr>
          <w:rFonts w:asciiTheme="majorBidi" w:hAnsiTheme="majorBidi" w:cs="B Nazanin"/>
        </w:rPr>
        <w:t xml:space="preserve"> (Response Surface Methodology, RSM) </w:t>
      </w:r>
      <w:r w:rsidRPr="009005CE">
        <w:rPr>
          <w:rFonts w:asciiTheme="majorBidi" w:hAnsiTheme="majorBidi" w:cs="B Nazanin"/>
          <w:rtl/>
        </w:rPr>
        <w:t xml:space="preserve"> اشاره کرد که توانایی تحلیل تأثیرات متقابل عوامل مختلف و یافتن نقطه بهینه را با دقت بالایی دارند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&lt;EndNote&gt;&lt;Cite&gt;&lt;Author&gt;Myers&lt;/Author&gt;&lt;Year&gt;2016&lt;/Year&gt;&lt;RecNum&gt;35&lt;/RecNum&gt;&lt;DisplayText&gt;(Myers et al., 2016)&lt;/DisplayText&gt;&lt;record&gt;&lt;rec-number&gt;35&lt;/rec-number&gt;&lt;foreign-keys&gt;&lt;key app="EN" db-id="5r52a9z9apspxfepxr85daw1fsr0dwxwxf5w" timestamp="1</w:instrText>
      </w:r>
      <w:r w:rsidRPr="009005CE">
        <w:rPr>
          <w:rFonts w:asciiTheme="majorBidi" w:hAnsiTheme="majorBidi" w:cs="B Nazanin"/>
          <w:rtl/>
        </w:rPr>
        <w:instrText>751401672"&gt;35&lt;/</w:instrText>
      </w:r>
      <w:r w:rsidRPr="009005CE">
        <w:rPr>
          <w:rFonts w:asciiTheme="majorBidi" w:hAnsiTheme="majorBidi" w:cs="B Nazanin"/>
        </w:rPr>
        <w:instrText>key&gt;&lt;/foreign-keys&gt;&lt;ref-type name="Book"&gt;6&lt;/ref-type&gt;&lt;contributors&gt;&lt;authors&gt;&lt;author&gt;Myers, Raymond H&lt;/author&gt;&lt;author&gt;Montgomery, Douglas C&lt;/author&gt;&lt;author&gt;Anderson-Cook, Christine M&lt;/author&gt;&lt;/authors&gt;&lt;/contributors&gt;&lt;titles&gt;&lt;title&gt;Response surface methodology: process and product optimization using designed experiments&lt;/title&gt;&lt;/titles&gt;&lt;dates&gt;&lt;year&gt;2016&lt;/year&gt;&lt;/dates&gt;&lt;publisher&gt;John Wiley &amp;amp; Sons&lt;/publisher&gt;&lt;isbn&gt;1118916034&lt;/isbn&gt;&lt;urls&gt;&lt;/urls&gt;&lt;/record&gt;&lt;/Cite&gt;&lt;/EndNote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Myers et al., 2016</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در میان طراحی‌های آماری </w:t>
      </w:r>
      <w:r w:rsidRPr="009005CE">
        <w:rPr>
          <w:rFonts w:asciiTheme="majorBidi" w:hAnsiTheme="majorBidi" w:cs="B Nazanin"/>
        </w:rPr>
        <w:t>RSM</w:t>
      </w:r>
      <w:r w:rsidRPr="009005CE">
        <w:rPr>
          <w:rFonts w:asciiTheme="majorBidi" w:hAnsiTheme="majorBidi" w:cs="B Nazanin"/>
          <w:rtl/>
        </w:rPr>
        <w:t>، طرح</w:t>
      </w:r>
      <w:r w:rsidRPr="009005CE">
        <w:rPr>
          <w:rFonts w:asciiTheme="majorBidi" w:hAnsiTheme="majorBidi" w:cs="B Nazanin"/>
        </w:rPr>
        <w:t xml:space="preserve"> Box-Behnken </w:t>
      </w:r>
      <w:r w:rsidRPr="009005CE">
        <w:rPr>
          <w:rFonts w:asciiTheme="majorBidi" w:hAnsiTheme="majorBidi" w:cs="B Nazanin"/>
          <w:rtl/>
        </w:rPr>
        <w:t xml:space="preserve">یکی از کاراترین و متداول‌ترین روش‌هاست که با تعداد آزمایش‌های کمتر نسبت به طرح‌های دیگر، امکان تحلیل دقیق و مدل‌سازی ریاضی شرایط فرآیند را فراهم می‌آورد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&lt;EndNote&gt;&lt;Cite&gt;&lt;Author&gt;Ferreira&lt;/Author&gt;&lt;Year&gt;2007&lt;/Year&gt;&lt;RecNum&gt;16&lt;/RecNum&gt;&lt;DisplayText&gt;(Ferreira et al., 2007)&lt;/DisplayText&gt;&lt;record&gt;&lt;rec-number&gt;16&lt;/rec-number&gt;&lt;foreign-keys&gt;&lt;key app="EN" db-id="5r52a9z9apspxfepxr85daw1fsr0dwxwxf5w" timestamp="1751401672"&gt;16&lt;/key&gt;&lt;/foreign-keys&gt;&lt;ref-type name="Journal Article"&gt;17&lt;/ref-type&gt;&lt;contributors&gt;&lt;authors&gt;&lt;author&gt;Ferreira, SL Costa&lt;/author&gt;&lt;author&gt;Bruns, RE&lt;/author&gt;&lt;author&gt;Ferreira, Hadla Sousa&lt;/author&gt;&lt;author&gt;Matos, Geraldo Domingues&lt;/author&gt;&lt;author&gt;David, JM&lt;/author&gt;&lt;author&gt;Brandão, GC&lt;/author&gt;&lt;author&gt;da Silva, EG Paranhos&lt;/author&gt;&lt;author&gt;Portugal, LA&lt;/author&gt;&lt;author&gt;Dos Reis, PS&lt;/author&gt;&lt;author&gt;Souza, AS&lt;/author&gt;&lt;/authors&gt;&lt;/contributors&gt;&lt;titles&gt;&lt;title&gt;Box-Behnken design: An alternative for the optimization of analytical methods&lt;/title&gt;&lt;secondary-title&gt;Analytica chimica acta&lt;/secondary-title&gt;&lt;/titles&gt;&lt;periodical&gt;&lt;full-title&gt;Analytica chimica acta&lt;/full-title&gt;&lt;/periodical&gt;&lt;pages&gt;179-186&lt;/pages&gt;&lt;volume&gt;597&lt;/volume&gt;&lt;number&gt;2&lt;/number&gt;&lt;dates&gt;&lt;year&gt;2007</w:instrText>
      </w:r>
      <w:r w:rsidRPr="009005CE">
        <w:rPr>
          <w:rFonts w:asciiTheme="majorBidi" w:hAnsiTheme="majorBidi" w:cs="B Nazanin"/>
          <w:rtl/>
        </w:rPr>
        <w:instrText>&lt;/</w:instrText>
      </w:r>
      <w:r w:rsidRPr="009005CE">
        <w:rPr>
          <w:rFonts w:asciiTheme="majorBidi" w:hAnsiTheme="majorBidi" w:cs="B Nazanin"/>
        </w:rPr>
        <w:instrText>year&gt;&lt;/dates&gt;&lt;isbn&gt;0003-2670&lt;/isbn&gt;&lt;urls&gt;&lt;/urls&gt;&lt;/record&gt;&lt;/Cite&gt;&lt;/EndNote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Ferreira et al., 2007</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استفاده از این روش در طراحی محیط کشت، با بررسی هم‌زمان اثر چندین عامل کلیدی، موجب افزایش چشمگیر در کارایی رشد و تولید می‌شود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&lt;EndNote&gt;&lt;Cite&gt;&lt;Author&gt;Ferreira&lt;/Author&gt;&lt;Year&gt;2007&lt;/Year&gt;&lt;RecNum&gt;16&lt;/RecNum&gt;&lt;DisplayText&gt;(Ferreira et al., 2007)&lt;/DisplayText&gt;&lt;record&gt;&lt;rec-number&gt;16&lt;/rec-number&gt;&lt;foreign-keys&gt;&lt;key app="EN" db-id="5r52a9z9apspxfepxr85daw1fsr0dwxwxf5w" timestamp="1751401672"&gt;16&lt;/key&gt;&lt;/foreign-keys&gt;&lt;ref-type name="Journal Article"&gt;17&lt;/ref-type&gt;&lt;contributors&gt;&lt;authors&gt;&lt;author&gt;Ferreira, SL Costa&lt;/author&gt;&lt;author&gt;Bruns, RE&lt;/author&gt;&lt;author&gt;Ferreira, Hadla Sousa&lt;/author&gt;&lt;author&gt;Matos, Geraldo Domingues&lt;/author&gt;&lt;author&gt;David, JM&lt;/author&gt;&lt;author&gt;Brandão, GC&lt;/author&gt;&lt;author&gt;da Silva, EG Paranhos&lt;/author&gt;&lt;author&gt;Portugal, LA&lt;/author&gt;&lt;author&gt;Dos Reis, PS&lt;/author&gt;&lt;author&gt;Souza, AS&lt;/author&gt;&lt;/authors&gt;&lt;/contributors&gt;&lt;titles&gt;&lt;title&gt;Box-Behnken design: An alternative for the optimization of analytical methods&lt;/title&gt;&lt;secondary-title&gt;Analytica chimica acta&lt;/secondary-title&gt;&lt;/titles&gt;&lt;periodical&gt;&lt;full-title&gt;Analytica chimica acta&lt;/full-title&gt;&lt;/periodical&gt;&lt;pages&gt;179-186&lt;/pages&gt;&lt;volume&gt;597&lt;/volume&gt;&lt;number&gt;2&lt;/number&gt;&lt;dates&gt;&lt;year&gt;2007</w:instrText>
      </w:r>
      <w:r w:rsidRPr="009005CE">
        <w:rPr>
          <w:rFonts w:asciiTheme="majorBidi" w:hAnsiTheme="majorBidi" w:cs="B Nazanin"/>
          <w:rtl/>
        </w:rPr>
        <w:instrText>&lt;/</w:instrText>
      </w:r>
      <w:r w:rsidRPr="009005CE">
        <w:rPr>
          <w:rFonts w:asciiTheme="majorBidi" w:hAnsiTheme="majorBidi" w:cs="B Nazanin"/>
        </w:rPr>
        <w:instrText>year&gt;&lt;/dates&gt;&lt;isbn&gt;0003-2670&lt;/isbn&gt;&lt;urls&gt;&lt;/urls&gt;&lt;/record&gt;&lt;/Cite&gt;&lt;/EndNote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Ferreira et al., 2007</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54EA4E36" w14:textId="23A67B13" w:rsidR="009005CE" w:rsidRPr="009005CE" w:rsidRDefault="009005CE" w:rsidP="00297FAA">
      <w:pPr>
        <w:ind w:firstLine="284"/>
        <w:jc w:val="both"/>
        <w:rPr>
          <w:rFonts w:asciiTheme="majorBidi" w:hAnsiTheme="majorBidi" w:cs="B Nazanin"/>
        </w:rPr>
      </w:pPr>
      <w:r w:rsidRPr="009005CE">
        <w:rPr>
          <w:rFonts w:asciiTheme="majorBidi" w:hAnsiTheme="majorBidi" w:cs="B Nazanin"/>
          <w:rtl/>
        </w:rPr>
        <w:t>در مطالعات گذشته نیز به دفعات اثربخشی این روش‌ها در بهینه‌سازی تولید زیستی پلیمرها توسط</w:t>
      </w:r>
      <w:r w:rsidRPr="009005CE">
        <w:rPr>
          <w:rFonts w:asciiTheme="majorBidi" w:hAnsiTheme="majorBidi" w:cs="B Nazanin"/>
          <w:i/>
          <w:iCs/>
        </w:rPr>
        <w:t xml:space="preserve">C. </w:t>
      </w:r>
      <w:proofErr w:type="spellStart"/>
      <w:proofErr w:type="gramStart"/>
      <w:r w:rsidRPr="009005CE">
        <w:rPr>
          <w:rFonts w:asciiTheme="majorBidi" w:hAnsiTheme="majorBidi" w:cs="B Nazanin"/>
          <w:i/>
          <w:iCs/>
        </w:rPr>
        <w:t>necator</w:t>
      </w:r>
      <w:proofErr w:type="spellEnd"/>
      <w:r w:rsidRPr="009005CE">
        <w:rPr>
          <w:rFonts w:asciiTheme="majorBidi" w:hAnsiTheme="majorBidi" w:cs="B Nazanin"/>
        </w:rPr>
        <w:t xml:space="preserve"> </w:t>
      </w:r>
      <w:r w:rsidRPr="009005CE">
        <w:rPr>
          <w:rFonts w:asciiTheme="majorBidi" w:hAnsiTheme="majorBidi" w:cs="B Nazanin"/>
          <w:rtl/>
        </w:rPr>
        <w:t xml:space="preserve"> نشان</w:t>
      </w:r>
      <w:proofErr w:type="gramEnd"/>
      <w:r w:rsidRPr="009005CE">
        <w:rPr>
          <w:rFonts w:asciiTheme="majorBidi" w:hAnsiTheme="majorBidi" w:cs="B Nazanin"/>
          <w:rtl/>
        </w:rPr>
        <w:t xml:space="preserve"> داده شده است. به‌عنوان مثال، در تحقیقات مختلف استفاده از منابع کربنی متنوع، از جمله گلوکز، روغن‌های گیاهی و گلیسرول، در ترکیب با تنظیم مناسب شرایط فیزیک</w:t>
      </w:r>
      <w:r w:rsidRPr="009005CE">
        <w:rPr>
          <w:rFonts w:asciiTheme="majorBidi" w:hAnsiTheme="majorBidi" w:cs="B Nazanin"/>
          <w:rtl/>
          <w:lang w:bidi="fa-IR"/>
        </w:rPr>
        <w:t xml:space="preserve">ی </w:t>
      </w:r>
      <w:r w:rsidRPr="009005CE">
        <w:rPr>
          <w:rFonts w:asciiTheme="majorBidi" w:hAnsiTheme="majorBidi" w:cs="B Nazanin"/>
          <w:rtl/>
        </w:rPr>
        <w:t>و شیمیایی محیط کشت، موجب افزایش معنادار توده سلولی و در نتیجه تولید</w:t>
      </w:r>
      <w:r w:rsidRPr="009005CE">
        <w:rPr>
          <w:rFonts w:asciiTheme="majorBidi" w:hAnsiTheme="majorBidi" w:cs="B Nazanin"/>
        </w:rPr>
        <w:t xml:space="preserve"> PHA </w:t>
      </w:r>
      <w:r w:rsidRPr="009005CE">
        <w:rPr>
          <w:rFonts w:asciiTheme="majorBidi" w:hAnsiTheme="majorBidi" w:cs="B Nazanin"/>
          <w:rtl/>
        </w:rPr>
        <w:t>گردیده است</w:t>
      </w:r>
      <w:r w:rsidRPr="009005CE">
        <w:rPr>
          <w:rFonts w:asciiTheme="majorBidi" w:hAnsiTheme="majorBidi" w:cs="B Nazanin"/>
          <w:color w:val="000000" w:themeColor="text1"/>
          <w:rtl/>
        </w:rPr>
        <w:t xml:space="preserve">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&lt;EndNote&gt;&lt;Cite&gt;&lt;Author&gt;Khosravi-Darani&lt;/Author&gt;&lt;Year&gt;2013&lt;/Year&gt;&lt;RecNum&gt;34&lt;/RecNum&gt;&lt;DisplayText&gt;(Khosravi-Darani et al., 2013; Obruca et al., 2010)&lt;/DisplayText&gt;&lt;record&gt;&lt;rec-number&gt;34&lt;/rec-number&gt;&lt;foreign-keys&gt;&lt;key app="EN" db-id="5r52a9z9apspxfepxr85daw1fsr0dwxwxf5w" timestamp="1751401672"&gt;34&lt;/key&gt;&lt;/foreign-keys&gt;&lt;ref-type name="Journal Article"&gt;17&lt;/ref-type&gt;&lt;contributors&gt;&lt;authors&gt;&lt;author&gt;Khosravi-Darani, Kianoush&lt;/author&gt;&lt;author&gt;Mokhtari, Zahra-Beigom&lt;/author&gt;&lt;author&gt;Amai, Tomohito&lt;/author</w:instrText>
      </w:r>
      <w:r w:rsidRPr="009005CE">
        <w:rPr>
          <w:rFonts w:asciiTheme="majorBidi" w:hAnsiTheme="majorBidi" w:cs="B Nazanin"/>
          <w:rtl/>
        </w:rPr>
        <w:instrText>&gt;&lt;</w:instrText>
      </w:r>
      <w:r w:rsidRPr="009005CE">
        <w:rPr>
          <w:rFonts w:asciiTheme="majorBidi" w:hAnsiTheme="majorBidi" w:cs="B Nazanin"/>
        </w:rPr>
        <w:instrText>author&gt;Tanaka, Kenji&lt;/author&gt;&lt;/authors&gt;&lt;/contributors&gt;&lt;titles&gt;&lt;title&gt;Microbial production of poly (hydroxybutyrate) from C 1 carbon sources&lt;/title&gt;&lt;secondary-title&gt;Applied microbiology and biotechnology&lt;/secondary-title&gt;&lt;/titles&gt;&lt;periodical&gt;&lt;full-title</w:instrText>
      </w:r>
      <w:r w:rsidRPr="009005CE">
        <w:rPr>
          <w:rFonts w:asciiTheme="majorBidi" w:hAnsiTheme="majorBidi" w:cs="B Nazanin"/>
          <w:rtl/>
        </w:rPr>
        <w:instrText>&gt;</w:instrText>
      </w:r>
      <w:r w:rsidRPr="009005CE">
        <w:rPr>
          <w:rFonts w:asciiTheme="majorBidi" w:hAnsiTheme="majorBidi" w:cs="B Nazanin"/>
        </w:rPr>
        <w:instrText>Applied Microbiology and Biotechnology&lt;/full-title&gt;&lt;/periodical&gt;&lt;pages&gt;1407-1424&lt;/pages&gt;&lt;volume&gt;97&lt;/volume&gt;&lt;dates&gt;&lt;year&gt;2013&lt;/year&gt;&lt;/dates&gt;&lt;isbn&gt;0175-7598&lt;/isbn&gt;&lt;urls&gt;&lt;/urls&gt;&lt;/record&gt;&lt;/Cite&gt;&lt;Cite&gt;&lt;Author&gt;Obruca&lt;/Author&gt;&lt;Year&gt;2010&lt;/Year&gt;&lt;RecNum&gt;22&lt;/RecNum</w:instrText>
      </w:r>
      <w:r w:rsidRPr="009005CE">
        <w:rPr>
          <w:rFonts w:asciiTheme="majorBidi" w:hAnsiTheme="majorBidi" w:cs="B Nazanin"/>
          <w:rtl/>
        </w:rPr>
        <w:instrText>&gt;&lt;</w:instrText>
      </w:r>
      <w:r w:rsidRPr="009005CE">
        <w:rPr>
          <w:rFonts w:asciiTheme="majorBidi" w:hAnsiTheme="majorBidi" w:cs="B Nazanin"/>
        </w:rPr>
        <w:instrText>record&gt;&lt;rec-number&gt;22&lt;/rec-number&gt;&lt;foreign-keys&gt;&lt;key app="EN" db-id="5r52a9z9apspxfepxr85daw1fsr0dwxwxf5w" timestamp="1751401672"&gt;22&lt;/key&gt;&lt;/foreign-keys&gt;&lt;ref-type name="Journal Article"&gt;17&lt;/ref-type&gt;&lt;contributors&gt;&lt;authors&gt;&lt;author&gt;Obruca, S&lt;/author&gt;&lt;author&gt; Marova, I&lt;/author&gt;&lt;author&gt;Snajdar, O&lt;/author&gt;&lt;/authors&gt;&lt;/contributors&gt;&lt;titles&gt;&lt;title&gt;Production of polyhydroxyalkanoates using hydrolyzed waste starch from expired food&lt;/title&gt;&lt;secondary-title&gt;Polish Journal of Microbiology&lt;/secondary-title&gt;&lt;/titles&gt;&lt;periodical&gt;&lt;full-title&gt;Polish Journal of Microbiology&lt;/full-title&gt;&lt;/periodical&gt;&lt;pages&gt;111-118&lt;/pages&gt;&lt;volume&gt;59&lt;/volume&gt;&lt;number&gt;2&lt;/number&gt;&lt;dates&gt;&lt;year&gt;2010&lt;/year&gt;&lt;/dates&gt;&lt;urls&gt;&lt;/urls&gt;&lt;/record&gt;&lt;/Cite&gt;&lt;/EndNote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Khosravi-Darani et al., 2013; Obruca et al., 2010</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همچنین گزارش‌هایی مبنی بر کاربرد موفق</w:t>
      </w:r>
      <w:r w:rsidRPr="009005CE">
        <w:rPr>
          <w:rFonts w:asciiTheme="majorBidi" w:hAnsiTheme="majorBidi" w:cs="B Nazanin"/>
        </w:rPr>
        <w:t xml:space="preserve"> RSM </w:t>
      </w:r>
      <w:r w:rsidRPr="009005CE">
        <w:rPr>
          <w:rFonts w:asciiTheme="majorBidi" w:hAnsiTheme="majorBidi" w:cs="B Nazanin"/>
          <w:rtl/>
        </w:rPr>
        <w:t>در بهینه‌سازی پارامترهایی مانند</w:t>
      </w:r>
      <w:r w:rsidRPr="009005CE">
        <w:rPr>
          <w:rFonts w:asciiTheme="majorBidi" w:hAnsiTheme="majorBidi" w:cs="B Nazanin"/>
        </w:rPr>
        <w:t xml:space="preserve"> pH</w:t>
      </w:r>
      <w:r w:rsidRPr="009005CE">
        <w:rPr>
          <w:rFonts w:asciiTheme="majorBidi" w:hAnsiTheme="majorBidi" w:cs="B Nazanin"/>
          <w:rtl/>
        </w:rPr>
        <w:t>، دما، هوادهی و غلظت مواد مغذی برای سویه‌های مختلف</w:t>
      </w:r>
      <w:r w:rsidRPr="009005CE">
        <w:rPr>
          <w:rFonts w:asciiTheme="majorBidi" w:hAnsiTheme="majorBidi" w:cs="B Nazanin"/>
          <w:i/>
          <w:iCs/>
        </w:rPr>
        <w:t xml:space="preserve">C. </w:t>
      </w:r>
      <w:proofErr w:type="spellStart"/>
      <w:r w:rsidRPr="009005CE">
        <w:rPr>
          <w:rFonts w:asciiTheme="majorBidi" w:hAnsiTheme="majorBidi" w:cs="B Nazanin"/>
          <w:i/>
          <w:iCs/>
        </w:rPr>
        <w:t>necator</w:t>
      </w:r>
      <w:proofErr w:type="spellEnd"/>
      <w:r w:rsidRPr="009005CE">
        <w:rPr>
          <w:rFonts w:asciiTheme="majorBidi" w:hAnsiTheme="majorBidi" w:cs="B Nazanin"/>
        </w:rPr>
        <w:t xml:space="preserve"> </w:t>
      </w:r>
      <w:r w:rsidRPr="009005CE">
        <w:rPr>
          <w:rFonts w:asciiTheme="majorBidi" w:hAnsiTheme="majorBidi" w:cs="B Nazanin"/>
          <w:rtl/>
        </w:rPr>
        <w:t xml:space="preserve"> موجود است که همگی بر اهمیت طراحی دقیق و علمی محیط کشت در این زمینه تأکید دارند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ADDIN EN.CITE &lt;EndNote&gt;&lt;Cite&gt;&lt;Author&gt;Khosravi-Darani&lt;/Author&gt;&lt;Year&gt;2013&lt;/Year&gt;&lt;RecNum&gt;34&lt;/RecNum&gt;&lt;DisplayText&gt;(Khosravi-Darani et al., 2013)&lt;/DisplayText&gt;&lt;record&gt;&lt;rec-number&gt;34&lt;/rec-number&gt;&lt;foreign-keys&gt;&lt;key app="EN" db-id="5r52a9z9apspxfepxr85daw1fsr0dwxwxf5w" timestamp="1751401672"&gt;34&lt;/key&gt;&lt;/foreign-keys&gt;&lt;ref-type name="Journal Article"&gt;17&lt;/ref-type&gt;&lt;contributors&gt;&lt;authors&gt;&lt;author&gt;Khosravi-Darani, Kianoush&lt;/author&gt;&lt;author&gt;Mokhtari, Zahra-Beigom&lt;/author&gt;&lt;author&gt;Amai, Tomohito&lt;/author&gt;&lt;author&gt;Tanaka, Kenji&lt;/author&gt;&lt;/authors&gt;&lt;/contributors&gt;&lt;titles&gt;&lt;title&gt;Microbial production of poly (hydroxybutyrate) from C 1 carbon sources&lt;/title&gt;&lt;secondary-title&gt;Applied microbiology and biotechnology&lt;/secondary-title&gt;&lt;/titles&gt;&lt;periodical&gt;&lt;full-title&gt;Applied Microbiology</w:instrText>
      </w:r>
      <w:r w:rsidRPr="009005CE">
        <w:rPr>
          <w:rFonts w:asciiTheme="majorBidi" w:hAnsiTheme="majorBidi" w:cs="B Nazanin"/>
          <w:rtl/>
        </w:rPr>
        <w:instrText xml:space="preserve"> </w:instrText>
      </w:r>
      <w:r w:rsidRPr="009005CE">
        <w:rPr>
          <w:rFonts w:asciiTheme="majorBidi" w:hAnsiTheme="majorBidi" w:cs="B Nazanin"/>
        </w:rPr>
        <w:instrText>and Biotechnology&lt;/full-title&gt;&lt;/periodical&gt;&lt;pages&gt;1407-1424&lt;/pages&gt;&lt;volume&gt;97&lt;/volume&gt;&lt;dates&gt;&lt;year&gt;2013&lt;/year&gt;&lt;/dates&gt;&lt;isbn&gt;0175-7598&lt;/isbn&gt;&lt;urls&gt;&lt;/urls&gt;&lt;/record&gt;&lt;/Cite&gt;&lt;/EndNote</w:instrText>
      </w:r>
      <w:r w:rsidRPr="009005CE">
        <w:rPr>
          <w:rFonts w:asciiTheme="majorBidi" w:hAnsiTheme="majorBidi" w:cs="B Nazanin"/>
          <w:rtl/>
        </w:rPr>
        <w:instrText>&gt;</w:instrText>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Khosravi-Darani et al., 2013</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w:t>
      </w:r>
    </w:p>
    <w:p w14:paraId="3BC75159" w14:textId="77777777" w:rsidR="009005CE" w:rsidRPr="009005CE" w:rsidRDefault="009005CE" w:rsidP="00297FAA">
      <w:pPr>
        <w:ind w:firstLine="284"/>
        <w:jc w:val="both"/>
        <w:rPr>
          <w:rFonts w:asciiTheme="majorBidi" w:hAnsiTheme="majorBidi" w:cs="B Nazanin"/>
        </w:rPr>
      </w:pPr>
      <w:r w:rsidRPr="009005CE">
        <w:rPr>
          <w:rFonts w:asciiTheme="majorBidi" w:hAnsiTheme="majorBidi" w:cs="B Nazanin"/>
          <w:rtl/>
        </w:rPr>
        <w:t xml:space="preserve">با توجه به اهمیت مرحله‌ی رشد در فرایند تولید پلیمرهای زیستی و نقش حیاتی طراحی محیط کشت در افزایش بازده زیست‌توده، هدف از مطالعه‌ی حاضر بررسی اثر عوامل کلیدی محیطی و تغذیه‌ای بر رشد باکتری </w:t>
      </w:r>
      <w:proofErr w:type="spellStart"/>
      <w:r w:rsidRPr="009005CE">
        <w:rPr>
          <w:rFonts w:asciiTheme="majorBidi" w:hAnsiTheme="majorBidi" w:cs="B Nazanin"/>
          <w:i/>
          <w:iCs/>
        </w:rPr>
        <w:t>Cupriavidus</w:t>
      </w:r>
      <w:proofErr w:type="spellEnd"/>
      <w:r w:rsidRPr="009005CE">
        <w:rPr>
          <w:rFonts w:asciiTheme="majorBidi" w:hAnsiTheme="majorBidi" w:cs="B Nazanin"/>
          <w:i/>
          <w:iCs/>
        </w:rPr>
        <w:t xml:space="preserve"> </w:t>
      </w:r>
      <w:proofErr w:type="spellStart"/>
      <w:r w:rsidRPr="009005CE">
        <w:rPr>
          <w:rFonts w:asciiTheme="majorBidi" w:hAnsiTheme="majorBidi" w:cs="B Nazanin"/>
          <w:i/>
          <w:iCs/>
        </w:rPr>
        <w:t>necator</w:t>
      </w:r>
      <w:proofErr w:type="spellEnd"/>
      <w:r w:rsidRPr="009005CE">
        <w:rPr>
          <w:rFonts w:asciiTheme="majorBidi" w:hAnsiTheme="majorBidi" w:cs="B Nazanin"/>
        </w:rPr>
        <w:t xml:space="preserve"> </w:t>
      </w:r>
      <w:r w:rsidRPr="009005CE">
        <w:rPr>
          <w:rFonts w:asciiTheme="majorBidi" w:hAnsiTheme="majorBidi" w:cs="B Nazanin"/>
          <w:rtl/>
        </w:rPr>
        <w:t>و بهینه‌سازی آن با بهره‌گیری از دو رویکرد تک‌متغیره و چندمتغیره است. در این پژوهش، ابتدا با استفاده از روش تک‌متغیره، اثر جداگانه‌ی هر یک از عوامل بررسی شده و سپس در مرحله‌ی دوم، با طراحی</w:t>
      </w:r>
      <w:r w:rsidRPr="009005CE">
        <w:rPr>
          <w:rFonts w:asciiTheme="majorBidi" w:hAnsiTheme="majorBidi" w:cs="B Nazanin"/>
        </w:rPr>
        <w:t xml:space="preserve"> Box-Behnken </w:t>
      </w:r>
      <w:r w:rsidRPr="009005CE">
        <w:rPr>
          <w:rFonts w:asciiTheme="majorBidi" w:hAnsiTheme="majorBidi" w:cs="B Nazanin"/>
          <w:rtl/>
        </w:rPr>
        <w:t>به‌عنوان یکی از طراحی‌های سطح پاسخ، شرایط بهینه برای بیشینه‌سازی توده سلولی تعیین گردیده است. انتظار می‌رود یافته‌های این پژوهش به درک بهتر از عوامل مؤثر در رشد</w:t>
      </w:r>
      <w:r w:rsidRPr="009005CE">
        <w:rPr>
          <w:rFonts w:asciiTheme="majorBidi" w:hAnsiTheme="majorBidi" w:cs="B Nazanin"/>
          <w:i/>
          <w:iCs/>
        </w:rPr>
        <w:t xml:space="preserve">C. </w:t>
      </w:r>
      <w:proofErr w:type="spellStart"/>
      <w:proofErr w:type="gramStart"/>
      <w:r w:rsidRPr="009005CE">
        <w:rPr>
          <w:rFonts w:asciiTheme="majorBidi" w:hAnsiTheme="majorBidi" w:cs="B Nazanin"/>
          <w:i/>
          <w:iCs/>
        </w:rPr>
        <w:t>necator</w:t>
      </w:r>
      <w:proofErr w:type="spellEnd"/>
      <w:r w:rsidRPr="009005CE">
        <w:rPr>
          <w:rFonts w:asciiTheme="majorBidi" w:hAnsiTheme="majorBidi" w:cs="B Nazanin"/>
        </w:rPr>
        <w:t xml:space="preserve"> </w:t>
      </w:r>
      <w:r w:rsidRPr="009005CE">
        <w:rPr>
          <w:rFonts w:asciiTheme="majorBidi" w:hAnsiTheme="majorBidi" w:cs="B Nazanin"/>
          <w:rtl/>
        </w:rPr>
        <w:t xml:space="preserve"> منجر</w:t>
      </w:r>
      <w:proofErr w:type="gramEnd"/>
      <w:r w:rsidRPr="009005CE">
        <w:rPr>
          <w:rFonts w:asciiTheme="majorBidi" w:hAnsiTheme="majorBidi" w:cs="B Nazanin"/>
          <w:rtl/>
        </w:rPr>
        <w:t xml:space="preserve"> شده و گامی مؤثر در جهت تولید اقتصادی و پایدار پلیمرهای زیستی باشد</w:t>
      </w:r>
      <w:r w:rsidRPr="009005CE">
        <w:rPr>
          <w:rFonts w:asciiTheme="majorBidi" w:hAnsiTheme="majorBidi" w:cs="B Nazanin"/>
        </w:rPr>
        <w:t>.</w:t>
      </w:r>
    </w:p>
    <w:p w14:paraId="6888941A" w14:textId="77777777" w:rsidR="009005CE" w:rsidRPr="009005CE" w:rsidRDefault="009005CE" w:rsidP="008F07D3">
      <w:pPr>
        <w:pStyle w:val="Heading1"/>
        <w:rPr>
          <w:rFonts w:asciiTheme="majorBidi" w:hAnsiTheme="majorBidi"/>
        </w:rPr>
      </w:pPr>
      <w:r w:rsidRPr="009005CE">
        <w:rPr>
          <w:rFonts w:asciiTheme="majorBidi" w:hAnsiTheme="majorBidi"/>
          <w:rtl/>
        </w:rPr>
        <w:t>مواد و روش‌ها</w:t>
      </w:r>
    </w:p>
    <w:p w14:paraId="5AA6A24E" w14:textId="77777777" w:rsidR="009005CE" w:rsidRPr="009005CE" w:rsidRDefault="009005CE" w:rsidP="00512503">
      <w:pPr>
        <w:pStyle w:val="Heading2"/>
        <w:rPr>
          <w:rFonts w:asciiTheme="majorBidi" w:hAnsiTheme="majorBidi"/>
          <w:rtl/>
        </w:rPr>
      </w:pPr>
      <w:r w:rsidRPr="009005CE">
        <w:rPr>
          <w:rFonts w:asciiTheme="majorBidi" w:hAnsiTheme="majorBidi"/>
          <w:rtl/>
        </w:rPr>
        <w:t>گلوکز حاصل از تجزیه آنزیمی کاغذ</w:t>
      </w:r>
    </w:p>
    <w:p w14:paraId="45AD63A7"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گلوکوز مورد استفاده با اثر آنزیم سلولاز قارچ </w:t>
      </w:r>
      <w:r w:rsidRPr="009005CE">
        <w:rPr>
          <w:rFonts w:asciiTheme="majorBidi" w:hAnsiTheme="majorBidi" w:cs="B Nazanin"/>
        </w:rPr>
        <w:t xml:space="preserve">Trichoderma </w:t>
      </w:r>
      <w:proofErr w:type="spellStart"/>
      <w:r w:rsidRPr="009005CE">
        <w:rPr>
          <w:rFonts w:asciiTheme="majorBidi" w:hAnsiTheme="majorBidi" w:cs="B Nazanin"/>
        </w:rPr>
        <w:t>reesei</w:t>
      </w:r>
      <w:proofErr w:type="spellEnd"/>
      <w:r w:rsidRPr="009005CE">
        <w:rPr>
          <w:rFonts w:asciiTheme="majorBidi" w:hAnsiTheme="majorBidi" w:cs="B Nazanin"/>
          <w:rtl/>
        </w:rPr>
        <w:t xml:space="preserve"> بر روی کاغذهای باطله اداری در بافر استات تولید شد. مجموعه‌ی قندهای احیایی حاصل از غشای تخت اولترافیلتراسیون از جنس پلی اتر سولفون عبور داده شد و گلوکوز خالص تولید شد. گلوکوز تولید شده با روش بندیکت تعیین غلظت و خشک شد و بعدا با انحلال مجدد در غلظت‌‌های مورد نظر برای انجام آزمایشات مورد استفاده قرار گرفت.</w:t>
      </w:r>
    </w:p>
    <w:p w14:paraId="27D4C4ED" w14:textId="77777777" w:rsidR="009005CE" w:rsidRPr="009005CE" w:rsidRDefault="009005CE" w:rsidP="00512503">
      <w:pPr>
        <w:pStyle w:val="Heading2"/>
        <w:rPr>
          <w:rFonts w:asciiTheme="majorBidi" w:hAnsiTheme="majorBidi"/>
          <w:rtl/>
        </w:rPr>
      </w:pPr>
      <w:r w:rsidRPr="009005CE">
        <w:rPr>
          <w:rFonts w:asciiTheme="majorBidi" w:hAnsiTheme="majorBidi"/>
          <w:rtl/>
        </w:rPr>
        <w:t>آماده‌سازی و احیای سویه</w:t>
      </w:r>
    </w:p>
    <w:p w14:paraId="289387F9" w14:textId="77777777" w:rsidR="009005CE" w:rsidRPr="009005CE" w:rsidRDefault="009005CE" w:rsidP="00512503">
      <w:pPr>
        <w:ind w:firstLine="284"/>
        <w:jc w:val="both"/>
        <w:rPr>
          <w:rFonts w:asciiTheme="majorBidi" w:hAnsiTheme="majorBidi" w:cs="B Nazanin"/>
          <w:rtl/>
        </w:rPr>
      </w:pPr>
      <w:r w:rsidRPr="009005CE">
        <w:rPr>
          <w:rFonts w:asciiTheme="majorBidi" w:hAnsiTheme="majorBidi" w:cs="B Nazanin"/>
          <w:rtl/>
        </w:rPr>
        <w:t xml:space="preserve">سویه‌ی باکتری </w:t>
      </w:r>
      <w:proofErr w:type="spellStart"/>
      <w:r w:rsidRPr="009005CE">
        <w:rPr>
          <w:rFonts w:asciiTheme="majorBidi" w:hAnsiTheme="majorBidi" w:cs="B Nazanin"/>
          <w:i/>
          <w:iCs/>
        </w:rPr>
        <w:t>Cupriavidus</w:t>
      </w:r>
      <w:proofErr w:type="spellEnd"/>
      <w:r w:rsidRPr="009005CE">
        <w:rPr>
          <w:rFonts w:asciiTheme="majorBidi" w:hAnsiTheme="majorBidi" w:cs="B Nazanin"/>
          <w:i/>
          <w:iCs/>
        </w:rPr>
        <w:t xml:space="preserve"> </w:t>
      </w:r>
      <w:proofErr w:type="spellStart"/>
      <w:r w:rsidRPr="009005CE">
        <w:rPr>
          <w:rFonts w:asciiTheme="majorBidi" w:hAnsiTheme="majorBidi" w:cs="B Nazanin"/>
          <w:i/>
          <w:iCs/>
        </w:rPr>
        <w:t>necator</w:t>
      </w:r>
      <w:proofErr w:type="spellEnd"/>
      <w:r w:rsidRPr="009005CE">
        <w:rPr>
          <w:rFonts w:asciiTheme="majorBidi" w:hAnsiTheme="majorBidi" w:cs="B Nazanin"/>
        </w:rPr>
        <w:t xml:space="preserve"> ATCC17699</w:t>
      </w:r>
      <w:r w:rsidRPr="009005CE">
        <w:rPr>
          <w:rFonts w:asciiTheme="majorBidi" w:hAnsiTheme="majorBidi" w:cs="B Nazanin"/>
          <w:rtl/>
        </w:rPr>
        <w:t xml:space="preserve"> مورد استفاده در این پژوهش از نوع صنعتی بوده و از کلکسیون قارچ‌ها و باکتری‌‌های صنعتی ایران </w:t>
      </w:r>
      <w:r w:rsidRPr="009005CE">
        <w:rPr>
          <w:rFonts w:asciiTheme="majorBidi" w:hAnsiTheme="majorBidi" w:cs="B Nazanin"/>
        </w:rPr>
        <w:t>(PTCC)</w:t>
      </w:r>
      <w:r w:rsidRPr="009005CE">
        <w:rPr>
          <w:rFonts w:asciiTheme="majorBidi" w:hAnsiTheme="majorBidi" w:cs="B Nazanin"/>
          <w:rtl/>
        </w:rPr>
        <w:t xml:space="preserve"> تهیه گردید. این سویه لیوفیلیزه پس از دریافت، طبق دستورالعمل رسمی سازمان، احیا شد. سپس باکتری بر روی محیط نوترینت آگار کشت داده شد و ویژگی‌‌های ماکروسکوپی کلنی و میکروسکوپی باکتری مورد بررسی و تایید قرار گرفت. برای نگهداری بلندمدت کلنی‌‌های خالص به محیط </w:t>
      </w:r>
      <w:r w:rsidRPr="009005CE">
        <w:rPr>
          <w:rFonts w:asciiTheme="majorBidi" w:hAnsiTheme="majorBidi" w:cs="B Nazanin"/>
        </w:rPr>
        <w:t>TSB</w:t>
      </w:r>
      <w:r w:rsidRPr="009005CE">
        <w:rPr>
          <w:rFonts w:asciiTheme="majorBidi" w:hAnsiTheme="majorBidi" w:cs="B Nazanin"/>
          <w:rtl/>
        </w:rPr>
        <w:t xml:space="preserve"> حاوی 25</w:t>
      </w:r>
      <w:r w:rsidRPr="009005CE">
        <w:rPr>
          <w:rFonts w:ascii="Arial" w:hAnsi="Arial" w:cs="Arial" w:hint="cs"/>
          <w:rtl/>
        </w:rPr>
        <w:t>٪</w:t>
      </w:r>
      <w:r w:rsidRPr="009005CE">
        <w:rPr>
          <w:rFonts w:asciiTheme="majorBidi" w:hAnsiTheme="majorBidi" w:cs="B Nazanin"/>
          <w:rtl/>
        </w:rPr>
        <w:t xml:space="preserve"> گلیسرول منتقل و در دمای 20- درجه سانتی‌گراد ذخیره شدند. پیش از شروع آزمایش‌ها، باکتری از محیط ذخیره خارج شده و جهت احیا، در محیط کشت پیشنهادی </w:t>
      </w:r>
      <w:r w:rsidRPr="009005CE">
        <w:rPr>
          <w:rFonts w:asciiTheme="majorBidi" w:hAnsiTheme="majorBidi" w:cs="B Nazanin"/>
        </w:rPr>
        <w:t>PTCC</w:t>
      </w:r>
      <w:r w:rsidRPr="009005CE">
        <w:rPr>
          <w:rFonts w:asciiTheme="majorBidi" w:hAnsiTheme="majorBidi" w:cs="B Nazanin"/>
          <w:rtl/>
        </w:rPr>
        <w:t xml:space="preserve"> کشت داده شد. در ضمن نمودار رشد باکتری نیز با روش استاندارد ترسیم شد.</w:t>
      </w:r>
    </w:p>
    <w:p w14:paraId="3ED4270F" w14:textId="77777777" w:rsidR="009005CE" w:rsidRPr="009005CE" w:rsidRDefault="009005CE" w:rsidP="008F07D3">
      <w:pPr>
        <w:pStyle w:val="Heading2"/>
        <w:rPr>
          <w:rFonts w:asciiTheme="majorBidi" w:hAnsiTheme="majorBidi"/>
          <w:rtl/>
        </w:rPr>
      </w:pPr>
      <w:r w:rsidRPr="009005CE">
        <w:rPr>
          <w:rFonts w:asciiTheme="majorBidi" w:hAnsiTheme="majorBidi"/>
          <w:rtl/>
        </w:rPr>
        <w:t>ترکیب محیط‌های کشت افزایش توده و تلقیح</w:t>
      </w:r>
    </w:p>
    <w:p w14:paraId="6BEB4EDA"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جهت بررسی تأثیر فاکتورهای مدنظر بر افزایش توده‌ی سلولی، محیط کشت پایه شامل منبع کربن (گلوکز در غلظت‌‌های متغیر)، منبع نیتروژن (انواع منبع نیتروژن در نسبت‌‌های مختلف)، </w:t>
      </w:r>
      <w:r w:rsidRPr="009005CE">
        <w:rPr>
          <w:rFonts w:asciiTheme="majorBidi" w:hAnsiTheme="majorBidi" w:cs="B Nazanin"/>
        </w:rPr>
        <w:t>TMM</w:t>
      </w:r>
      <w:r w:rsidRPr="009005CE">
        <w:rPr>
          <w:rFonts w:asciiTheme="majorBidi" w:hAnsiTheme="majorBidi" w:cs="B Nazanin"/>
          <w:rtl/>
          <w:lang w:bidi="fa-IR"/>
        </w:rPr>
        <w:t>، و آب مقطر</w:t>
      </w:r>
      <w:r w:rsidRPr="009005CE">
        <w:rPr>
          <w:rFonts w:asciiTheme="majorBidi" w:hAnsiTheme="majorBidi" w:cs="B Nazanin"/>
          <w:rtl/>
        </w:rPr>
        <w:t xml:space="preserve"> تهیه شد. محیط‌های کشت به‌صورت استریل شده و در حجم 50 میلی‌لیتر به ارلن‌های 100 میلی‌لیتری منتقل شدند. همه آزمایشات در ارلن 100 میلی‌لیتری با 50 میلی‌لیتر محیط کشت انجام شدند تا هوادهی ثابت باقی بماند. تلقیح اولیه در تمام آزمایش‌ها با رقت 1:50 از سوسپانسیون دارای جذب نوری معادل 5/0 مک‌فارلند انجام شد. ارلن‌ها در انکوباتور شیکردار با دمای 30 درجه سانتی‌گراد و دور 150 </w:t>
      </w:r>
      <w:r w:rsidRPr="009005CE">
        <w:rPr>
          <w:rFonts w:asciiTheme="majorBidi" w:hAnsiTheme="majorBidi" w:cs="B Nazanin"/>
        </w:rPr>
        <w:t>rpm</w:t>
      </w:r>
      <w:r w:rsidRPr="009005CE">
        <w:rPr>
          <w:rFonts w:asciiTheme="majorBidi" w:hAnsiTheme="majorBidi" w:cs="B Nazanin"/>
          <w:rtl/>
        </w:rPr>
        <w:t xml:space="preserve"> تا رسیدن به انتهای فاز لگاریتمی (حدود 40 ساعت) انکوبه شدند.</w:t>
      </w:r>
    </w:p>
    <w:p w14:paraId="3D3CEA52" w14:textId="77777777" w:rsidR="009005CE" w:rsidRPr="009005CE" w:rsidRDefault="009005CE" w:rsidP="008F07D3">
      <w:pPr>
        <w:pStyle w:val="Heading2"/>
        <w:rPr>
          <w:rFonts w:asciiTheme="majorBidi" w:hAnsiTheme="majorBidi"/>
          <w:rtl/>
        </w:rPr>
      </w:pPr>
      <w:r w:rsidRPr="009005CE">
        <w:rPr>
          <w:rFonts w:asciiTheme="majorBidi" w:hAnsiTheme="majorBidi"/>
          <w:rtl/>
        </w:rPr>
        <w:t>روش‌های ارزیابی و اندازه‌گیری رشد باکتری</w:t>
      </w:r>
    </w:p>
    <w:p w14:paraId="64F61FA2"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برای ارزیابی افزایش توده‌ی باکتری در شرایط مختلف، از سه روش مکمل استفاده شد:</w:t>
      </w:r>
    </w:p>
    <w:p w14:paraId="51286D81" w14:textId="77777777" w:rsidR="009005CE" w:rsidRPr="009005CE" w:rsidRDefault="009005CE" w:rsidP="008F07D3">
      <w:pPr>
        <w:pStyle w:val="Heading3"/>
        <w:rPr>
          <w:rFonts w:asciiTheme="majorBidi" w:hAnsiTheme="majorBidi"/>
          <w:rtl/>
        </w:rPr>
      </w:pPr>
      <w:r w:rsidRPr="009005CE">
        <w:rPr>
          <w:rFonts w:asciiTheme="majorBidi" w:hAnsiTheme="majorBidi"/>
          <w:rtl/>
        </w:rPr>
        <w:t>سنجش جذب نوری</w:t>
      </w:r>
    </w:p>
    <w:p w14:paraId="16FDDE09"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در پایان هر آزمایش، جذب نوری سوسپانسیون باکتریایی در طول موج 600 نانومتر با استفاده از اسپکتروفتومتر اندازه‌گیری شد. این روش به‌عنوان یک نشانگر غیرمستقیم برای بررسی افزایش توده سلولی در نظر گرفته شد.</w:t>
      </w:r>
    </w:p>
    <w:p w14:paraId="243BAF86" w14:textId="77777777" w:rsidR="009005CE" w:rsidRPr="009005CE" w:rsidRDefault="009005CE" w:rsidP="00512503">
      <w:pPr>
        <w:pStyle w:val="Heading3"/>
        <w:rPr>
          <w:rFonts w:asciiTheme="majorBidi" w:hAnsiTheme="majorBidi"/>
          <w:rtl/>
        </w:rPr>
      </w:pPr>
      <w:r w:rsidRPr="009005CE">
        <w:rPr>
          <w:rFonts w:asciiTheme="majorBidi" w:hAnsiTheme="majorBidi"/>
          <w:rtl/>
        </w:rPr>
        <w:t>اندازه‌گیری جرم خشک سلولی</w:t>
      </w:r>
    </w:p>
    <w:p w14:paraId="20C9809F"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به‌منظور تعیین دقیق‌تر میزان رشد، 45 میلی‌لیتر از کشت هر نمونه سانتریفیوژ شده (</w:t>
      </w:r>
      <w:r w:rsidRPr="009005CE">
        <w:rPr>
          <w:rFonts w:asciiTheme="majorBidi" w:hAnsiTheme="majorBidi" w:cs="B Nazanin"/>
        </w:rPr>
        <w:t>rpm</w:t>
      </w:r>
      <w:r w:rsidRPr="009005CE">
        <w:rPr>
          <w:rFonts w:asciiTheme="majorBidi" w:hAnsiTheme="majorBidi" w:cs="B Nazanin"/>
          <w:rtl/>
        </w:rPr>
        <w:t>10000، مدت 10 دقیقه)، سلول‌ها با آب مقطر شستشو داده شدند و مجدداً سانتریفیوژ شدند. رسوب سلولی حاصل در آون خلا با دمای 30 درجه سانتی‌گراد به مدت 12 ساعت خشک شد. پس از خشک شدن، وزن نمونه‌ها اندازه‌گیری و به‌عنوان جرم خشک سلولی (</w:t>
      </w:r>
      <w:r w:rsidRPr="009005CE">
        <w:rPr>
          <w:rFonts w:asciiTheme="majorBidi" w:hAnsiTheme="majorBidi" w:cs="B Nazanin"/>
        </w:rPr>
        <w:t>CDW</w:t>
      </w:r>
      <w:r w:rsidRPr="009005CE">
        <w:rPr>
          <w:rFonts w:asciiTheme="majorBidi" w:hAnsiTheme="majorBidi" w:cs="B Nazanin"/>
          <w:rtl/>
        </w:rPr>
        <w:t>) ثبت شد.</w:t>
      </w:r>
    </w:p>
    <w:p w14:paraId="6D581E8A" w14:textId="77777777" w:rsidR="009005CE" w:rsidRPr="009005CE" w:rsidRDefault="009005CE" w:rsidP="008F07D3">
      <w:pPr>
        <w:pStyle w:val="Heading3"/>
        <w:rPr>
          <w:rFonts w:asciiTheme="majorBidi" w:hAnsiTheme="majorBidi"/>
          <w:rtl/>
        </w:rPr>
      </w:pPr>
      <w:r w:rsidRPr="009005CE">
        <w:rPr>
          <w:rFonts w:asciiTheme="majorBidi" w:hAnsiTheme="majorBidi"/>
          <w:rtl/>
        </w:rPr>
        <w:t>شمارش سلول زنده (</w:t>
      </w:r>
      <w:r w:rsidRPr="009005CE">
        <w:rPr>
          <w:rFonts w:asciiTheme="majorBidi" w:hAnsiTheme="majorBidi"/>
        </w:rPr>
        <w:t>CFU</w:t>
      </w:r>
      <w:r w:rsidRPr="009005CE">
        <w:rPr>
          <w:rFonts w:asciiTheme="majorBidi" w:hAnsiTheme="majorBidi"/>
          <w:rtl/>
        </w:rPr>
        <w:t>)</w:t>
      </w:r>
    </w:p>
    <w:p w14:paraId="6898789C"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برای تعیین تعداد سلول زنده، از روش رقت‌سازی سریالی و کشت بر روی محیط نوترینت آگار استفاده شد. از هر رقت، 10 میکرولیتر روی پلیت کشت داده شد (3 تکرار) و پس از 48 ساعت انکوباسیون در دمای 30 درجه سانتی‌گراد، کلنی‌ها شمارش شدند. فقط رقت‌هایی که کلنی‌های مجزا داشتند برای محاسبه </w:t>
      </w:r>
      <w:r w:rsidRPr="009005CE">
        <w:rPr>
          <w:rFonts w:asciiTheme="majorBidi" w:hAnsiTheme="majorBidi" w:cs="B Nazanin"/>
        </w:rPr>
        <w:t>CFU/ml</w:t>
      </w:r>
      <w:r w:rsidRPr="009005CE">
        <w:rPr>
          <w:rFonts w:asciiTheme="majorBidi" w:hAnsiTheme="majorBidi" w:cs="B Nazanin"/>
          <w:rtl/>
        </w:rPr>
        <w:t xml:space="preserve"> لحاظ شدند. میانگین سه تکرار برای هر نمونه به‌عنوان تعداد سلول‌های زنده در نظر گرفته شد.</w:t>
      </w:r>
    </w:p>
    <w:p w14:paraId="3C57E8D7" w14:textId="77777777" w:rsidR="009005CE" w:rsidRPr="009005CE" w:rsidRDefault="009005CE" w:rsidP="008F07D3">
      <w:pPr>
        <w:pStyle w:val="Heading2"/>
        <w:rPr>
          <w:rFonts w:asciiTheme="majorBidi" w:hAnsiTheme="majorBidi"/>
          <w:rtl/>
        </w:rPr>
      </w:pPr>
      <w:r w:rsidRPr="009005CE">
        <w:rPr>
          <w:rFonts w:asciiTheme="majorBidi" w:hAnsiTheme="majorBidi"/>
          <w:rtl/>
        </w:rPr>
        <w:t>طراحی آزمایش‌ها</w:t>
      </w:r>
    </w:p>
    <w:p w14:paraId="138C56BA"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منبع کربن مورد استفاده در آزمایشات بهینه‌سازی گلوکز خالص بود و فقط بعد از هر مرحله بهینه‌سازی آزمایش نهایی با گلوکز حاصل از تجزیه آنزیمی کاغذ انجام و نتایج آن با گلوکز خالص مقایسه شد. جهت دستیابی به ترکیب محیط کشت بهینه برای رشد باکتری، از دو روش طراحی آزمایش استفاده شد:</w:t>
      </w:r>
    </w:p>
    <w:p w14:paraId="09E7D027" w14:textId="77777777" w:rsidR="009005CE" w:rsidRPr="009005CE" w:rsidRDefault="009005CE" w:rsidP="008F07D3">
      <w:pPr>
        <w:pStyle w:val="Heading3"/>
        <w:rPr>
          <w:rFonts w:asciiTheme="majorBidi" w:hAnsiTheme="majorBidi"/>
          <w:rtl/>
        </w:rPr>
      </w:pPr>
      <w:r w:rsidRPr="009005CE">
        <w:rPr>
          <w:rFonts w:asciiTheme="majorBidi" w:hAnsiTheme="majorBidi"/>
          <w:rtl/>
        </w:rPr>
        <w:t xml:space="preserve">طراحی تک‌متغیره </w:t>
      </w:r>
    </w:p>
    <w:p w14:paraId="1D290C96" w14:textId="73F2121B"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در این رویکرد، در هر سری آزمایش فقط یک متغیر تغییر داده شد و سایر متغیرها ثابت نگه‌ داشته شدند. این رویکرد امکان بررسی اثر مستقیم هر متغیر را فراهم کرد. مقادیر انتخاب‌شده برای هر پارامتر در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REF</w:instrText>
      </w:r>
      <w:r w:rsidRPr="009005CE">
        <w:rPr>
          <w:rFonts w:asciiTheme="majorBidi" w:hAnsiTheme="majorBidi" w:cs="B Nazanin"/>
          <w:rtl/>
        </w:rPr>
        <w:instrText xml:space="preserve"> _</w:instrText>
      </w:r>
      <w:r w:rsidRPr="009005CE">
        <w:rPr>
          <w:rFonts w:asciiTheme="majorBidi" w:hAnsiTheme="majorBidi" w:cs="B Nazanin"/>
        </w:rPr>
        <w:instrText>Ref202279270 \h</w:instrText>
      </w:r>
      <w:r w:rsidRPr="009005CE">
        <w:rPr>
          <w:rFonts w:asciiTheme="majorBidi" w:hAnsiTheme="majorBidi" w:cs="B Nazanin"/>
          <w:rtl/>
        </w:rPr>
        <w:instrText xml:space="preserve">  \* </w:instrText>
      </w:r>
      <w:r w:rsidRPr="009005CE">
        <w:rPr>
          <w:rFonts w:asciiTheme="majorBidi" w:hAnsiTheme="majorBidi" w:cs="B Nazanin"/>
        </w:rPr>
        <w:instrText>MERGEFORMAT</w:instrText>
      </w:r>
      <w:r w:rsidRPr="009005CE">
        <w:rPr>
          <w:rFonts w:asciiTheme="majorBidi" w:hAnsiTheme="majorBidi" w:cs="B Nazanin"/>
          <w:rtl/>
        </w:rPr>
        <w:instrText xml:space="preserve"> </w:instrText>
      </w:r>
      <w:r w:rsidRPr="009005CE">
        <w:rPr>
          <w:rFonts w:asciiTheme="majorBidi" w:hAnsiTheme="majorBidi" w:cs="B Nazanin"/>
          <w:rtl/>
        </w:rPr>
      </w:r>
      <w:r w:rsidRPr="009005CE">
        <w:rPr>
          <w:rFonts w:asciiTheme="majorBidi" w:hAnsiTheme="majorBidi" w:cs="B Nazanin"/>
          <w:rtl/>
        </w:rPr>
        <w:fldChar w:fldCharType="separate"/>
      </w:r>
      <w:r w:rsidR="005F4E7D" w:rsidRPr="005F4E7D">
        <w:rPr>
          <w:rFonts w:asciiTheme="majorBidi" w:hAnsiTheme="majorBidi" w:cs="B Nazanin"/>
          <w:rtl/>
        </w:rPr>
        <w:t xml:space="preserve">جدول </w:t>
      </w:r>
      <w:r w:rsidR="005F4E7D" w:rsidRPr="005F4E7D">
        <w:rPr>
          <w:rFonts w:asciiTheme="majorBidi" w:hAnsiTheme="majorBidi" w:cs="B Nazanin"/>
          <w:noProof/>
          <w:rtl/>
        </w:rPr>
        <w:t>1</w:t>
      </w:r>
      <w:r w:rsidRPr="009005CE">
        <w:rPr>
          <w:rFonts w:asciiTheme="majorBidi" w:hAnsiTheme="majorBidi" w:cs="B Nazanin"/>
          <w:rtl/>
        </w:rPr>
        <w:fldChar w:fldCharType="end"/>
      </w:r>
      <w:r w:rsidRPr="009005CE">
        <w:rPr>
          <w:rFonts w:asciiTheme="majorBidi" w:hAnsiTheme="majorBidi" w:cs="B Nazanin"/>
          <w:rtl/>
        </w:rPr>
        <w:t xml:space="preserve">آمده‌اند و ترکیب سری‌های آزمایشی در </w:t>
      </w:r>
      <w:r w:rsidRPr="009005CE">
        <w:rPr>
          <w:rFonts w:asciiTheme="majorBidi" w:hAnsiTheme="majorBidi" w:cs="B Nazanin"/>
          <w:rtl/>
        </w:rPr>
        <w:fldChar w:fldCharType="begin"/>
      </w:r>
      <w:r w:rsidRPr="009005CE">
        <w:rPr>
          <w:rFonts w:asciiTheme="majorBidi" w:hAnsiTheme="majorBidi" w:cs="B Nazanin"/>
          <w:rtl/>
        </w:rPr>
        <w:instrText xml:space="preserve"> </w:instrText>
      </w:r>
      <w:r w:rsidRPr="009005CE">
        <w:rPr>
          <w:rFonts w:asciiTheme="majorBidi" w:hAnsiTheme="majorBidi" w:cs="B Nazanin"/>
        </w:rPr>
        <w:instrText>REF</w:instrText>
      </w:r>
      <w:r w:rsidRPr="009005CE">
        <w:rPr>
          <w:rFonts w:asciiTheme="majorBidi" w:hAnsiTheme="majorBidi" w:cs="B Nazanin"/>
          <w:rtl/>
        </w:rPr>
        <w:instrText xml:space="preserve"> _</w:instrText>
      </w:r>
      <w:r w:rsidRPr="009005CE">
        <w:rPr>
          <w:rFonts w:asciiTheme="majorBidi" w:hAnsiTheme="majorBidi" w:cs="B Nazanin"/>
        </w:rPr>
        <w:instrText>Ref202279277 \h</w:instrText>
      </w:r>
      <w:r w:rsidRPr="009005CE">
        <w:rPr>
          <w:rFonts w:asciiTheme="majorBidi" w:hAnsiTheme="majorBidi" w:cs="B Nazanin"/>
          <w:rtl/>
        </w:rPr>
        <w:instrText xml:space="preserve">  \* </w:instrText>
      </w:r>
      <w:r w:rsidRPr="009005CE">
        <w:rPr>
          <w:rFonts w:asciiTheme="majorBidi" w:hAnsiTheme="majorBidi" w:cs="B Nazanin"/>
        </w:rPr>
        <w:instrText>MERGEFORMAT</w:instrText>
      </w:r>
      <w:r w:rsidRPr="009005CE">
        <w:rPr>
          <w:rFonts w:asciiTheme="majorBidi" w:hAnsiTheme="majorBidi" w:cs="B Nazanin"/>
          <w:rtl/>
        </w:rPr>
        <w:instrText xml:space="preserve"> </w:instrText>
      </w:r>
      <w:r w:rsidRPr="009005CE">
        <w:rPr>
          <w:rFonts w:asciiTheme="majorBidi" w:hAnsiTheme="majorBidi" w:cs="B Nazanin"/>
          <w:rtl/>
        </w:rPr>
      </w:r>
      <w:r w:rsidRPr="009005CE">
        <w:rPr>
          <w:rFonts w:asciiTheme="majorBidi" w:hAnsiTheme="majorBidi" w:cs="B Nazanin"/>
          <w:rtl/>
        </w:rPr>
        <w:fldChar w:fldCharType="separate"/>
      </w:r>
      <w:r w:rsidR="005F4E7D" w:rsidRPr="005F4E7D">
        <w:rPr>
          <w:rFonts w:asciiTheme="majorBidi" w:hAnsiTheme="majorBidi" w:cs="B Nazanin"/>
          <w:rtl/>
        </w:rPr>
        <w:t xml:space="preserve">جدول </w:t>
      </w:r>
      <w:r w:rsidR="005F4E7D" w:rsidRPr="005F4E7D">
        <w:rPr>
          <w:rFonts w:asciiTheme="majorBidi" w:hAnsiTheme="majorBidi" w:cs="B Nazanin"/>
          <w:noProof/>
          <w:rtl/>
        </w:rPr>
        <w:t>2</w:t>
      </w:r>
      <w:r w:rsidRPr="009005CE">
        <w:rPr>
          <w:rFonts w:asciiTheme="majorBidi" w:hAnsiTheme="majorBidi" w:cs="B Nazanin"/>
          <w:rtl/>
        </w:rPr>
        <w:fldChar w:fldCharType="end"/>
      </w:r>
      <w:r w:rsidRPr="009005CE">
        <w:rPr>
          <w:rFonts w:asciiTheme="majorBidi" w:hAnsiTheme="majorBidi" w:cs="B Nazanin"/>
          <w:rtl/>
        </w:rPr>
        <w:t xml:space="preserve"> تنظیم شده است.</w:t>
      </w:r>
    </w:p>
    <w:p w14:paraId="4AD4949B" w14:textId="022543C1" w:rsidR="009005CE" w:rsidRPr="009005CE" w:rsidRDefault="009005CE" w:rsidP="00886A62">
      <w:pPr>
        <w:pStyle w:val="Caption"/>
      </w:pPr>
      <w:bookmarkStart w:id="1" w:name="_Ref202279270"/>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1</w:t>
      </w:r>
      <w:r w:rsidRPr="009005CE">
        <w:rPr>
          <w:rtl/>
        </w:rPr>
        <w:fldChar w:fldCharType="end"/>
      </w:r>
      <w:bookmarkEnd w:id="1"/>
      <w:r w:rsidRPr="009005CE">
        <w:rPr>
          <w:rtl/>
        </w:rPr>
        <w:t xml:space="preserve">- </w:t>
      </w:r>
      <w:r w:rsidRPr="009005CE">
        <w:rPr>
          <w:rtl/>
          <w:lang w:bidi="fa-IR"/>
        </w:rPr>
        <w:t>مقادیر در نظر گرفته شده هر پارامتر در طراحی آزمایشات تک متغیره افزایش توده</w:t>
      </w:r>
    </w:p>
    <w:tbl>
      <w:tblPr>
        <w:tblStyle w:val="TableGrid"/>
        <w:bidiVisual/>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4"/>
        <w:gridCol w:w="1512"/>
        <w:gridCol w:w="1848"/>
        <w:gridCol w:w="1681"/>
        <w:gridCol w:w="1007"/>
      </w:tblGrid>
      <w:tr w:rsidR="009005CE" w:rsidRPr="009005CE" w14:paraId="1A956B2E" w14:textId="77777777" w:rsidTr="00297FAA">
        <w:trPr>
          <w:jc w:val="center"/>
        </w:trPr>
        <w:tc>
          <w:tcPr>
            <w:tcW w:w="2551" w:type="dxa"/>
            <w:vAlign w:val="center"/>
          </w:tcPr>
          <w:p w14:paraId="5855EE66"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Pr>
              <w:t>pH</w:t>
            </w:r>
          </w:p>
        </w:tc>
        <w:tc>
          <w:tcPr>
            <w:tcW w:w="1276" w:type="dxa"/>
            <w:vAlign w:val="center"/>
          </w:tcPr>
          <w:p w14:paraId="73A7B510"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5</w:t>
            </w:r>
          </w:p>
        </w:tc>
        <w:tc>
          <w:tcPr>
            <w:tcW w:w="1559" w:type="dxa"/>
            <w:vAlign w:val="center"/>
          </w:tcPr>
          <w:p w14:paraId="03DA2A3E"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6</w:t>
            </w:r>
          </w:p>
        </w:tc>
        <w:tc>
          <w:tcPr>
            <w:tcW w:w="1418" w:type="dxa"/>
            <w:vAlign w:val="center"/>
          </w:tcPr>
          <w:p w14:paraId="639330B6"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7</w:t>
            </w:r>
          </w:p>
        </w:tc>
        <w:tc>
          <w:tcPr>
            <w:tcW w:w="850" w:type="dxa"/>
            <w:vAlign w:val="center"/>
          </w:tcPr>
          <w:p w14:paraId="20C0AC0E"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8</w:t>
            </w:r>
          </w:p>
        </w:tc>
      </w:tr>
      <w:tr w:rsidR="009005CE" w:rsidRPr="009005CE" w14:paraId="24F0F59D" w14:textId="77777777" w:rsidTr="00297FAA">
        <w:trPr>
          <w:jc w:val="center"/>
        </w:trPr>
        <w:tc>
          <w:tcPr>
            <w:tcW w:w="2551" w:type="dxa"/>
            <w:vAlign w:val="center"/>
          </w:tcPr>
          <w:p w14:paraId="713D923C"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نسبت نیتروژن به کربن</w:t>
            </w:r>
          </w:p>
        </w:tc>
        <w:tc>
          <w:tcPr>
            <w:tcW w:w="1276" w:type="dxa"/>
            <w:vAlign w:val="center"/>
          </w:tcPr>
          <w:p w14:paraId="621FEF6C"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1/0</w:t>
            </w:r>
          </w:p>
        </w:tc>
        <w:tc>
          <w:tcPr>
            <w:tcW w:w="1559" w:type="dxa"/>
            <w:vAlign w:val="center"/>
          </w:tcPr>
          <w:p w14:paraId="7E30E42A"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25/0</w:t>
            </w:r>
          </w:p>
        </w:tc>
        <w:tc>
          <w:tcPr>
            <w:tcW w:w="1418" w:type="dxa"/>
            <w:vAlign w:val="center"/>
          </w:tcPr>
          <w:p w14:paraId="34AE089C"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rPr>
              <w:t>5/0</w:t>
            </w:r>
          </w:p>
        </w:tc>
        <w:tc>
          <w:tcPr>
            <w:tcW w:w="850" w:type="dxa"/>
            <w:vAlign w:val="center"/>
          </w:tcPr>
          <w:p w14:paraId="138D0B23"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w:t>
            </w:r>
          </w:p>
        </w:tc>
      </w:tr>
      <w:tr w:rsidR="009005CE" w:rsidRPr="009005CE" w14:paraId="438FAF25" w14:textId="77777777" w:rsidTr="00297FAA">
        <w:trPr>
          <w:jc w:val="center"/>
        </w:trPr>
        <w:tc>
          <w:tcPr>
            <w:tcW w:w="2551" w:type="dxa"/>
            <w:vAlign w:val="center"/>
          </w:tcPr>
          <w:p w14:paraId="4B0B4ED8"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منبع نیتروژن</w:t>
            </w:r>
          </w:p>
        </w:tc>
        <w:tc>
          <w:tcPr>
            <w:tcW w:w="1276" w:type="dxa"/>
            <w:vAlign w:val="center"/>
          </w:tcPr>
          <w:p w14:paraId="0BDC80E6"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lang w:bidi="fa-IR"/>
              </w:rPr>
              <w:t>عصاره مخمر</w:t>
            </w:r>
          </w:p>
        </w:tc>
        <w:tc>
          <w:tcPr>
            <w:tcW w:w="1559" w:type="dxa"/>
            <w:vAlign w:val="center"/>
          </w:tcPr>
          <w:p w14:paraId="2549B586"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آمونیوم سولفات</w:t>
            </w:r>
          </w:p>
        </w:tc>
        <w:tc>
          <w:tcPr>
            <w:tcW w:w="1418" w:type="dxa"/>
            <w:vAlign w:val="center"/>
          </w:tcPr>
          <w:p w14:paraId="17C5917A"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آمونیوم نیترات</w:t>
            </w:r>
          </w:p>
        </w:tc>
        <w:tc>
          <w:tcPr>
            <w:tcW w:w="850" w:type="dxa"/>
            <w:vAlign w:val="center"/>
          </w:tcPr>
          <w:p w14:paraId="116AA6DA"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اوره</w:t>
            </w:r>
          </w:p>
        </w:tc>
      </w:tr>
      <w:tr w:rsidR="009005CE" w:rsidRPr="009005CE" w14:paraId="2AC80A9F" w14:textId="77777777" w:rsidTr="00297FAA">
        <w:trPr>
          <w:jc w:val="center"/>
        </w:trPr>
        <w:tc>
          <w:tcPr>
            <w:tcW w:w="2551" w:type="dxa"/>
            <w:vAlign w:val="center"/>
          </w:tcPr>
          <w:p w14:paraId="7A3EEFE3"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غلظت گلوکوز (گرم بر لیتر)</w:t>
            </w:r>
          </w:p>
        </w:tc>
        <w:tc>
          <w:tcPr>
            <w:tcW w:w="1276" w:type="dxa"/>
            <w:vAlign w:val="center"/>
          </w:tcPr>
          <w:p w14:paraId="5B85C250"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10</w:t>
            </w:r>
          </w:p>
        </w:tc>
        <w:tc>
          <w:tcPr>
            <w:tcW w:w="1559" w:type="dxa"/>
            <w:vAlign w:val="center"/>
          </w:tcPr>
          <w:p w14:paraId="357C51CD"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20</w:t>
            </w:r>
          </w:p>
        </w:tc>
        <w:tc>
          <w:tcPr>
            <w:tcW w:w="1418" w:type="dxa"/>
            <w:vAlign w:val="center"/>
          </w:tcPr>
          <w:p w14:paraId="7D5AFE09"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30</w:t>
            </w:r>
          </w:p>
        </w:tc>
        <w:tc>
          <w:tcPr>
            <w:tcW w:w="850" w:type="dxa"/>
            <w:vAlign w:val="center"/>
          </w:tcPr>
          <w:p w14:paraId="26D093EF"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40</w:t>
            </w:r>
          </w:p>
        </w:tc>
      </w:tr>
    </w:tbl>
    <w:p w14:paraId="574C4496" w14:textId="77777777" w:rsidR="009005CE" w:rsidRPr="009005CE" w:rsidRDefault="009005CE" w:rsidP="00297FAA">
      <w:pPr>
        <w:jc w:val="center"/>
        <w:rPr>
          <w:rFonts w:asciiTheme="majorBidi" w:hAnsiTheme="majorBidi" w:cs="B Nazanin"/>
          <w:sz w:val="4"/>
          <w:szCs w:val="6"/>
          <w:rtl/>
          <w:lang w:bidi="fa-IR"/>
        </w:rPr>
      </w:pPr>
    </w:p>
    <w:p w14:paraId="23F00BA1" w14:textId="602D063B" w:rsidR="009005CE" w:rsidRPr="009005CE" w:rsidRDefault="009005CE" w:rsidP="00886A62">
      <w:pPr>
        <w:pStyle w:val="Caption"/>
      </w:pPr>
      <w:bookmarkStart w:id="2" w:name="_Ref202279277"/>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2</w:t>
      </w:r>
      <w:r w:rsidRPr="009005CE">
        <w:rPr>
          <w:rtl/>
        </w:rPr>
        <w:fldChar w:fldCharType="end"/>
      </w:r>
      <w:bookmarkEnd w:id="2"/>
      <w:r w:rsidRPr="009005CE">
        <w:rPr>
          <w:rtl/>
        </w:rPr>
        <w:t>-</w:t>
      </w:r>
      <w:r w:rsidRPr="009005CE">
        <w:rPr>
          <w:szCs w:val="22"/>
          <w:rtl/>
        </w:rPr>
        <w:t xml:space="preserve"> </w:t>
      </w:r>
      <w:r w:rsidRPr="009005CE">
        <w:rPr>
          <w:rtl/>
          <w:lang w:bidi="fa-IR"/>
        </w:rPr>
        <w:t>آزمایشات طراحی شده بهینه‌سازی تک متغیره افزایش توده</w:t>
      </w:r>
    </w:p>
    <w:tbl>
      <w:tblPr>
        <w:tblStyle w:val="TableGrid"/>
        <w:bidiVisual/>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1"/>
        <w:gridCol w:w="1134"/>
        <w:gridCol w:w="1701"/>
        <w:gridCol w:w="3544"/>
        <w:gridCol w:w="1982"/>
      </w:tblGrid>
      <w:tr w:rsidR="009005CE" w:rsidRPr="009005CE" w14:paraId="6CC5CF36" w14:textId="77777777" w:rsidTr="00E37630">
        <w:trPr>
          <w:jc w:val="center"/>
        </w:trPr>
        <w:tc>
          <w:tcPr>
            <w:tcW w:w="711" w:type="dxa"/>
            <w:vAlign w:val="center"/>
          </w:tcPr>
          <w:p w14:paraId="4AFAF0DC" w14:textId="77777777" w:rsidR="009005CE" w:rsidRPr="009005CE" w:rsidRDefault="009005CE" w:rsidP="00297FAA">
            <w:pPr>
              <w:jc w:val="center"/>
              <w:rPr>
                <w:rFonts w:asciiTheme="majorBidi" w:hAnsiTheme="majorBidi" w:cs="B Nazanin"/>
                <w:sz w:val="20"/>
                <w:szCs w:val="20"/>
                <w:rtl/>
                <w:lang w:bidi="fa-IR"/>
              </w:rPr>
            </w:pPr>
          </w:p>
        </w:tc>
        <w:tc>
          <w:tcPr>
            <w:tcW w:w="1134" w:type="dxa"/>
            <w:vAlign w:val="center"/>
          </w:tcPr>
          <w:p w14:paraId="17F70BCE"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Pr>
              <w:t>pH</w:t>
            </w:r>
          </w:p>
        </w:tc>
        <w:tc>
          <w:tcPr>
            <w:tcW w:w="1701" w:type="dxa"/>
            <w:vAlign w:val="center"/>
          </w:tcPr>
          <w:p w14:paraId="7B8C962E"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نسبت نیتروژن به کربن</w:t>
            </w:r>
          </w:p>
        </w:tc>
        <w:tc>
          <w:tcPr>
            <w:tcW w:w="3544" w:type="dxa"/>
            <w:vAlign w:val="center"/>
          </w:tcPr>
          <w:p w14:paraId="5B6A5354"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منبع نیتروژن</w:t>
            </w:r>
          </w:p>
        </w:tc>
        <w:tc>
          <w:tcPr>
            <w:tcW w:w="1982" w:type="dxa"/>
            <w:vAlign w:val="center"/>
          </w:tcPr>
          <w:p w14:paraId="190B97A8"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غلظت گلوکوز (گرم بر لیتر)</w:t>
            </w:r>
          </w:p>
        </w:tc>
      </w:tr>
      <w:tr w:rsidR="009005CE" w:rsidRPr="009005CE" w14:paraId="608DD1E5" w14:textId="77777777" w:rsidTr="00E37630">
        <w:trPr>
          <w:jc w:val="center"/>
        </w:trPr>
        <w:tc>
          <w:tcPr>
            <w:tcW w:w="711" w:type="dxa"/>
            <w:vAlign w:val="center"/>
          </w:tcPr>
          <w:p w14:paraId="7BAB39E2"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سری 1</w:t>
            </w:r>
          </w:p>
        </w:tc>
        <w:tc>
          <w:tcPr>
            <w:tcW w:w="1134" w:type="dxa"/>
            <w:vAlign w:val="center"/>
          </w:tcPr>
          <w:p w14:paraId="72D88943"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5 و 6 و 7 و 8</w:t>
            </w:r>
          </w:p>
        </w:tc>
        <w:tc>
          <w:tcPr>
            <w:tcW w:w="1701" w:type="dxa"/>
            <w:vAlign w:val="center"/>
          </w:tcPr>
          <w:p w14:paraId="7816BA69"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rPr>
              <w:t>5/0</w:t>
            </w:r>
          </w:p>
        </w:tc>
        <w:tc>
          <w:tcPr>
            <w:tcW w:w="3544" w:type="dxa"/>
            <w:vAlign w:val="center"/>
          </w:tcPr>
          <w:p w14:paraId="1AFA3DB7"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lang w:bidi="fa-IR"/>
              </w:rPr>
              <w:t>عصاره مخمر</w:t>
            </w:r>
          </w:p>
        </w:tc>
        <w:tc>
          <w:tcPr>
            <w:tcW w:w="1982" w:type="dxa"/>
            <w:vAlign w:val="center"/>
          </w:tcPr>
          <w:p w14:paraId="0D1E5ACB"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20</w:t>
            </w:r>
          </w:p>
        </w:tc>
      </w:tr>
      <w:tr w:rsidR="009005CE" w:rsidRPr="009005CE" w14:paraId="3448F218" w14:textId="77777777" w:rsidTr="00E37630">
        <w:trPr>
          <w:jc w:val="center"/>
        </w:trPr>
        <w:tc>
          <w:tcPr>
            <w:tcW w:w="711" w:type="dxa"/>
            <w:vAlign w:val="center"/>
          </w:tcPr>
          <w:p w14:paraId="3BBA2837"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سری 2</w:t>
            </w:r>
          </w:p>
        </w:tc>
        <w:tc>
          <w:tcPr>
            <w:tcW w:w="1134" w:type="dxa"/>
            <w:vAlign w:val="center"/>
          </w:tcPr>
          <w:p w14:paraId="6FA5A0A4"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6</w:t>
            </w:r>
          </w:p>
        </w:tc>
        <w:tc>
          <w:tcPr>
            <w:tcW w:w="1701" w:type="dxa"/>
            <w:vAlign w:val="center"/>
          </w:tcPr>
          <w:p w14:paraId="4010AB8A"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rPr>
              <w:t>1/0</w:t>
            </w:r>
            <w:r w:rsidRPr="009005CE">
              <w:rPr>
                <w:rFonts w:asciiTheme="majorBidi" w:hAnsiTheme="majorBidi" w:cs="B Nazanin"/>
                <w:sz w:val="20"/>
                <w:szCs w:val="20"/>
                <w:rtl/>
                <w:lang w:bidi="fa-IR"/>
              </w:rPr>
              <w:t xml:space="preserve"> و 2</w:t>
            </w:r>
            <w:r w:rsidRPr="009005CE">
              <w:rPr>
                <w:rFonts w:asciiTheme="majorBidi" w:hAnsiTheme="majorBidi" w:cs="B Nazanin"/>
                <w:sz w:val="20"/>
                <w:szCs w:val="20"/>
                <w:rtl/>
              </w:rPr>
              <w:t>5/0</w:t>
            </w:r>
            <w:r w:rsidRPr="009005CE">
              <w:rPr>
                <w:rFonts w:asciiTheme="majorBidi" w:hAnsiTheme="majorBidi" w:cs="B Nazanin"/>
                <w:sz w:val="20"/>
                <w:szCs w:val="20"/>
                <w:rtl/>
                <w:lang w:bidi="fa-IR"/>
              </w:rPr>
              <w:t xml:space="preserve"> و </w:t>
            </w:r>
            <w:r w:rsidRPr="009005CE">
              <w:rPr>
                <w:rFonts w:asciiTheme="majorBidi" w:hAnsiTheme="majorBidi" w:cs="B Nazanin"/>
                <w:sz w:val="20"/>
                <w:szCs w:val="20"/>
                <w:rtl/>
              </w:rPr>
              <w:t>5/0</w:t>
            </w:r>
          </w:p>
        </w:tc>
        <w:tc>
          <w:tcPr>
            <w:tcW w:w="3544" w:type="dxa"/>
            <w:vAlign w:val="center"/>
          </w:tcPr>
          <w:p w14:paraId="5A919FA1"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lang w:bidi="fa-IR"/>
              </w:rPr>
              <w:t>عصاره مخمر</w:t>
            </w:r>
          </w:p>
        </w:tc>
        <w:tc>
          <w:tcPr>
            <w:tcW w:w="1982" w:type="dxa"/>
            <w:vAlign w:val="center"/>
          </w:tcPr>
          <w:p w14:paraId="1FA5BCCE"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20</w:t>
            </w:r>
          </w:p>
        </w:tc>
      </w:tr>
      <w:tr w:rsidR="009005CE" w:rsidRPr="009005CE" w14:paraId="2BD4370A" w14:textId="77777777" w:rsidTr="00E37630">
        <w:trPr>
          <w:jc w:val="center"/>
        </w:trPr>
        <w:tc>
          <w:tcPr>
            <w:tcW w:w="711" w:type="dxa"/>
            <w:vAlign w:val="center"/>
          </w:tcPr>
          <w:p w14:paraId="6D7C5297"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سری 3</w:t>
            </w:r>
          </w:p>
        </w:tc>
        <w:tc>
          <w:tcPr>
            <w:tcW w:w="1134" w:type="dxa"/>
            <w:vAlign w:val="center"/>
          </w:tcPr>
          <w:p w14:paraId="55795CD2"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6</w:t>
            </w:r>
          </w:p>
        </w:tc>
        <w:tc>
          <w:tcPr>
            <w:tcW w:w="1701" w:type="dxa"/>
            <w:vAlign w:val="center"/>
          </w:tcPr>
          <w:p w14:paraId="2BEAC8C5"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rPr>
              <w:t>5/0</w:t>
            </w:r>
          </w:p>
        </w:tc>
        <w:tc>
          <w:tcPr>
            <w:tcW w:w="3544" w:type="dxa"/>
            <w:vAlign w:val="center"/>
          </w:tcPr>
          <w:p w14:paraId="6924F74B"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عصاره مخمر و آمونیوم سولفات و آمونیوم نیترات و اوره</w:t>
            </w:r>
          </w:p>
        </w:tc>
        <w:tc>
          <w:tcPr>
            <w:tcW w:w="1982" w:type="dxa"/>
            <w:vAlign w:val="center"/>
          </w:tcPr>
          <w:p w14:paraId="4A2FEE42"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20</w:t>
            </w:r>
          </w:p>
        </w:tc>
      </w:tr>
      <w:tr w:rsidR="009005CE" w:rsidRPr="009005CE" w14:paraId="01B72E4D" w14:textId="77777777" w:rsidTr="00E37630">
        <w:trPr>
          <w:jc w:val="center"/>
        </w:trPr>
        <w:tc>
          <w:tcPr>
            <w:tcW w:w="711" w:type="dxa"/>
            <w:vAlign w:val="center"/>
          </w:tcPr>
          <w:p w14:paraId="0750450A"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سری 4</w:t>
            </w:r>
          </w:p>
        </w:tc>
        <w:tc>
          <w:tcPr>
            <w:tcW w:w="1134" w:type="dxa"/>
            <w:vAlign w:val="center"/>
          </w:tcPr>
          <w:p w14:paraId="2D755245"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6</w:t>
            </w:r>
          </w:p>
        </w:tc>
        <w:tc>
          <w:tcPr>
            <w:tcW w:w="1701" w:type="dxa"/>
            <w:vAlign w:val="center"/>
          </w:tcPr>
          <w:p w14:paraId="08E1FF68" w14:textId="77777777" w:rsidR="009005CE" w:rsidRPr="009005CE" w:rsidRDefault="009005CE" w:rsidP="00297FAA">
            <w:pPr>
              <w:jc w:val="center"/>
              <w:rPr>
                <w:rFonts w:asciiTheme="majorBidi" w:hAnsiTheme="majorBidi" w:cs="B Nazanin"/>
                <w:sz w:val="20"/>
                <w:szCs w:val="20"/>
                <w:rtl/>
                <w:lang w:bidi="fa-IR"/>
              </w:rPr>
            </w:pPr>
            <w:r w:rsidRPr="009005CE">
              <w:rPr>
                <w:rFonts w:asciiTheme="majorBidi" w:hAnsiTheme="majorBidi" w:cs="B Nazanin"/>
                <w:sz w:val="20"/>
                <w:szCs w:val="20"/>
                <w:rtl/>
              </w:rPr>
              <w:t>5/0</w:t>
            </w:r>
          </w:p>
        </w:tc>
        <w:tc>
          <w:tcPr>
            <w:tcW w:w="3544" w:type="dxa"/>
            <w:vAlign w:val="center"/>
          </w:tcPr>
          <w:p w14:paraId="610FE031"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lang w:bidi="fa-IR"/>
              </w:rPr>
              <w:t>عصاره مخمر</w:t>
            </w:r>
          </w:p>
        </w:tc>
        <w:tc>
          <w:tcPr>
            <w:tcW w:w="1982" w:type="dxa"/>
            <w:vAlign w:val="center"/>
          </w:tcPr>
          <w:p w14:paraId="3918A678" w14:textId="77777777" w:rsidR="009005CE" w:rsidRPr="009005CE" w:rsidRDefault="009005CE" w:rsidP="00297FAA">
            <w:pPr>
              <w:jc w:val="center"/>
              <w:rPr>
                <w:rFonts w:asciiTheme="majorBidi" w:hAnsiTheme="majorBidi" w:cs="B Nazanin"/>
                <w:sz w:val="20"/>
                <w:szCs w:val="20"/>
              </w:rPr>
            </w:pPr>
            <w:r w:rsidRPr="009005CE">
              <w:rPr>
                <w:rFonts w:asciiTheme="majorBidi" w:hAnsiTheme="majorBidi" w:cs="B Nazanin"/>
                <w:sz w:val="20"/>
                <w:szCs w:val="20"/>
                <w:rtl/>
                <w:lang w:bidi="fa-IR"/>
              </w:rPr>
              <w:t>10 و 20 و 30 و 40</w:t>
            </w:r>
          </w:p>
        </w:tc>
      </w:tr>
    </w:tbl>
    <w:p w14:paraId="747B4C2C"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در پایان هر سری، بهترین مقدار هر فاکتور به‌عنوان مبنای طراحی سری بعدی در نظر گرفته شد.</w:t>
      </w:r>
    </w:p>
    <w:p w14:paraId="3926293F" w14:textId="77777777" w:rsidR="009005CE" w:rsidRPr="009005CE" w:rsidRDefault="009005CE" w:rsidP="008F07D3">
      <w:pPr>
        <w:pStyle w:val="Heading3"/>
        <w:rPr>
          <w:rFonts w:asciiTheme="majorBidi" w:hAnsiTheme="majorBidi"/>
          <w:rtl/>
        </w:rPr>
      </w:pPr>
      <w:r w:rsidRPr="009005CE">
        <w:rPr>
          <w:rFonts w:asciiTheme="majorBidi" w:hAnsiTheme="majorBidi"/>
          <w:rtl/>
        </w:rPr>
        <w:t xml:space="preserve">طراحی چندمتغیره به روش </w:t>
      </w:r>
      <w:r w:rsidRPr="009005CE">
        <w:rPr>
          <w:rFonts w:asciiTheme="majorBidi" w:hAnsiTheme="majorBidi"/>
        </w:rPr>
        <w:t>RSM</w:t>
      </w:r>
      <w:r w:rsidRPr="009005CE">
        <w:rPr>
          <w:rFonts w:asciiTheme="majorBidi" w:hAnsiTheme="majorBidi"/>
          <w:rtl/>
        </w:rPr>
        <w:t xml:space="preserve"> و الگوریتم </w:t>
      </w:r>
      <w:r w:rsidRPr="009005CE">
        <w:rPr>
          <w:rFonts w:asciiTheme="majorBidi" w:hAnsiTheme="majorBidi"/>
        </w:rPr>
        <w:t>Box-Behnken</w:t>
      </w:r>
    </w:p>
    <w:p w14:paraId="08093A12"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برای بررسی اثرات متقابل متغیرها و تعیین دقیق شرایط بهینه، طراحی آزمایش‌ها به روش </w:t>
      </w:r>
      <w:r w:rsidRPr="009005CE">
        <w:rPr>
          <w:rFonts w:asciiTheme="majorBidi" w:hAnsiTheme="majorBidi" w:cs="B Nazanin"/>
        </w:rPr>
        <w:t>RSM</w:t>
      </w:r>
      <w:r w:rsidRPr="009005CE">
        <w:rPr>
          <w:rFonts w:asciiTheme="majorBidi" w:hAnsiTheme="majorBidi" w:cs="B Nazanin"/>
          <w:rtl/>
        </w:rPr>
        <w:t xml:space="preserve"> و مدل </w:t>
      </w:r>
      <w:r w:rsidRPr="009005CE">
        <w:rPr>
          <w:rFonts w:asciiTheme="majorBidi" w:hAnsiTheme="majorBidi" w:cs="B Nazanin"/>
          <w:rtl/>
        </w:rPr>
        <w:br/>
      </w:r>
      <w:r w:rsidRPr="009005CE">
        <w:rPr>
          <w:rFonts w:asciiTheme="majorBidi" w:hAnsiTheme="majorBidi" w:cs="B Nazanin"/>
        </w:rPr>
        <w:t>Box-Behnken</w:t>
      </w:r>
      <w:r w:rsidRPr="009005CE">
        <w:rPr>
          <w:rFonts w:asciiTheme="majorBidi" w:hAnsiTheme="majorBidi" w:cs="B Nazanin"/>
          <w:rtl/>
        </w:rPr>
        <w:t xml:space="preserve"> انجام شد. متغیرهای لحاظ‌شده عبارت بودند از:</w:t>
      </w:r>
    </w:p>
    <w:p w14:paraId="65057265" w14:textId="77777777" w:rsidR="009005CE" w:rsidRPr="009005CE" w:rsidRDefault="009005CE" w:rsidP="009005CE">
      <w:pPr>
        <w:numPr>
          <w:ilvl w:val="0"/>
          <w:numId w:val="13"/>
        </w:numPr>
        <w:jc w:val="both"/>
        <w:rPr>
          <w:rFonts w:asciiTheme="majorBidi" w:hAnsiTheme="majorBidi" w:cs="B Nazanin"/>
          <w:rtl/>
        </w:rPr>
      </w:pPr>
      <w:r w:rsidRPr="009005CE">
        <w:rPr>
          <w:rFonts w:asciiTheme="majorBidi" w:hAnsiTheme="majorBidi" w:cs="B Nazanin"/>
        </w:rPr>
        <w:t>pH</w:t>
      </w:r>
      <w:r w:rsidRPr="009005CE">
        <w:rPr>
          <w:rFonts w:asciiTheme="majorBidi" w:hAnsiTheme="majorBidi" w:cs="B Nazanin"/>
          <w:rtl/>
        </w:rPr>
        <w:t xml:space="preserve"> (5، 6، 7، 8)</w:t>
      </w:r>
    </w:p>
    <w:p w14:paraId="1D026CD4" w14:textId="77777777" w:rsidR="009005CE" w:rsidRPr="009005CE" w:rsidRDefault="009005CE" w:rsidP="009005CE">
      <w:pPr>
        <w:numPr>
          <w:ilvl w:val="0"/>
          <w:numId w:val="13"/>
        </w:numPr>
        <w:jc w:val="both"/>
        <w:rPr>
          <w:rFonts w:asciiTheme="majorBidi" w:hAnsiTheme="majorBidi" w:cs="B Nazanin"/>
          <w:rtl/>
        </w:rPr>
      </w:pPr>
      <w:r w:rsidRPr="009005CE">
        <w:rPr>
          <w:rFonts w:asciiTheme="majorBidi" w:hAnsiTheme="majorBidi" w:cs="B Nazanin"/>
          <w:rtl/>
        </w:rPr>
        <w:t>نسبت نیتروژن به کربن (1/0، 25/0، 5/0)</w:t>
      </w:r>
    </w:p>
    <w:p w14:paraId="0115B638" w14:textId="77777777" w:rsidR="009005CE" w:rsidRPr="009005CE" w:rsidRDefault="009005CE" w:rsidP="009005CE">
      <w:pPr>
        <w:numPr>
          <w:ilvl w:val="0"/>
          <w:numId w:val="13"/>
        </w:numPr>
        <w:jc w:val="both"/>
        <w:rPr>
          <w:rFonts w:asciiTheme="majorBidi" w:hAnsiTheme="majorBidi" w:cs="B Nazanin"/>
          <w:rtl/>
        </w:rPr>
      </w:pPr>
      <w:r w:rsidRPr="009005CE">
        <w:rPr>
          <w:rFonts w:asciiTheme="majorBidi" w:hAnsiTheme="majorBidi" w:cs="B Nazanin"/>
          <w:rtl/>
        </w:rPr>
        <w:t>نوع منبع نیتروژن (کدگذاری‌شده: 1 = اوره، 2 = عصاره مخمر، 3 = آمونیوم سولفات) (به دلیل عملکرد مشابه آمونیوم سولفات و آمونیوم نیترات در آزمایشات تک متغیره و ارزان‌تر بودن آمونیوم سولفات، در طراحی چند متغیره فقط از آمونیوم سولفات استفاده شد)</w:t>
      </w:r>
    </w:p>
    <w:p w14:paraId="38FC3479" w14:textId="77777777" w:rsidR="009005CE" w:rsidRPr="009005CE" w:rsidRDefault="009005CE" w:rsidP="009005CE">
      <w:pPr>
        <w:numPr>
          <w:ilvl w:val="0"/>
          <w:numId w:val="13"/>
        </w:numPr>
        <w:spacing w:line="360" w:lineRule="auto"/>
        <w:jc w:val="both"/>
        <w:rPr>
          <w:rFonts w:asciiTheme="majorBidi" w:hAnsiTheme="majorBidi" w:cs="B Nazanin"/>
          <w:rtl/>
        </w:rPr>
      </w:pPr>
      <w:r w:rsidRPr="009005CE">
        <w:rPr>
          <w:rFonts w:asciiTheme="majorBidi" w:hAnsiTheme="majorBidi" w:cs="B Nazanin"/>
          <w:rtl/>
        </w:rPr>
        <w:t>غلظت گلوکز (10، 20، 30، 40 گرم بر لیتر)</w:t>
      </w:r>
    </w:p>
    <w:p w14:paraId="3E75CD4A" w14:textId="77777777" w:rsidR="009005CE" w:rsidRPr="009005CE" w:rsidRDefault="009005CE" w:rsidP="00297FAA">
      <w:pPr>
        <w:ind w:firstLine="284"/>
        <w:jc w:val="both"/>
        <w:rPr>
          <w:rFonts w:asciiTheme="majorBidi" w:hAnsiTheme="majorBidi" w:cs="B Nazanin"/>
          <w:rtl/>
        </w:rPr>
      </w:pPr>
      <w:r w:rsidRPr="009005CE">
        <w:rPr>
          <w:rFonts w:asciiTheme="majorBidi" w:hAnsiTheme="majorBidi" w:cs="B Nazanin"/>
          <w:rtl/>
        </w:rPr>
        <w:t xml:space="preserve">در مجموع 27 آزمایش توسط نرم‌افزار </w:t>
      </w:r>
      <w:r w:rsidRPr="009005CE">
        <w:rPr>
          <w:rFonts w:asciiTheme="majorBidi" w:hAnsiTheme="majorBidi" w:cs="B Nazanin"/>
        </w:rPr>
        <w:t>Design Expert</w:t>
      </w:r>
      <w:r w:rsidRPr="009005CE">
        <w:rPr>
          <w:rFonts w:asciiTheme="majorBidi" w:hAnsiTheme="majorBidi" w:cs="B Nazanin"/>
          <w:rtl/>
        </w:rPr>
        <w:t xml:space="preserve"> (نسخه 13) طراحی شد.</w:t>
      </w:r>
    </w:p>
    <w:p w14:paraId="48517230" w14:textId="77777777" w:rsidR="009005CE" w:rsidRPr="009005CE" w:rsidRDefault="009005CE" w:rsidP="008F07D3">
      <w:pPr>
        <w:pStyle w:val="Heading2"/>
        <w:rPr>
          <w:rFonts w:asciiTheme="majorBidi" w:hAnsiTheme="majorBidi"/>
          <w:rtl/>
        </w:rPr>
      </w:pPr>
      <w:r w:rsidRPr="009005CE">
        <w:rPr>
          <w:rFonts w:asciiTheme="majorBidi" w:hAnsiTheme="majorBidi"/>
          <w:rtl/>
        </w:rPr>
        <w:t>آنالیز آماری</w:t>
      </w:r>
    </w:p>
    <w:p w14:paraId="77968143" w14:textId="77777777" w:rsidR="009005CE" w:rsidRPr="009005CE" w:rsidRDefault="009005CE" w:rsidP="00297FAA">
      <w:pPr>
        <w:ind w:firstLine="284"/>
        <w:jc w:val="both"/>
        <w:rPr>
          <w:rFonts w:asciiTheme="majorBidi" w:hAnsiTheme="majorBidi" w:cs="B Nazanin"/>
        </w:rPr>
      </w:pPr>
      <w:r w:rsidRPr="009005CE">
        <w:rPr>
          <w:rFonts w:asciiTheme="majorBidi" w:hAnsiTheme="majorBidi" w:cs="B Nazanin"/>
          <w:rtl/>
        </w:rPr>
        <w:t xml:space="preserve">نتایج حاصل از آزمایش‌ها شامل جذب نوری، </w:t>
      </w:r>
      <w:r w:rsidRPr="009005CE">
        <w:rPr>
          <w:rFonts w:asciiTheme="majorBidi" w:hAnsiTheme="majorBidi" w:cs="B Nazanin"/>
        </w:rPr>
        <w:t>CFU</w:t>
      </w:r>
      <w:r w:rsidRPr="009005CE">
        <w:rPr>
          <w:rFonts w:asciiTheme="majorBidi" w:hAnsiTheme="majorBidi" w:cs="B Nazanin"/>
          <w:rtl/>
        </w:rPr>
        <w:t xml:space="preserve"> و جرم خشک سلولی وارد نرم‌افزار شد. تحلیل واریانس (</w:t>
      </w:r>
      <w:r w:rsidRPr="009005CE">
        <w:rPr>
          <w:rFonts w:asciiTheme="majorBidi" w:hAnsiTheme="majorBidi" w:cs="B Nazanin"/>
        </w:rPr>
        <w:t>ANOVA</w:t>
      </w:r>
      <w:r w:rsidRPr="009005CE">
        <w:rPr>
          <w:rFonts w:asciiTheme="majorBidi" w:hAnsiTheme="majorBidi" w:cs="B Nazanin"/>
          <w:rtl/>
        </w:rPr>
        <w:t xml:space="preserve">) (تعیین </w:t>
      </w:r>
      <w:r w:rsidRPr="009005CE">
        <w:rPr>
          <w:rFonts w:asciiTheme="majorBidi" w:hAnsiTheme="majorBidi" w:cs="B Nazanin"/>
        </w:rPr>
        <w:t>R2</w:t>
      </w:r>
      <w:r w:rsidRPr="009005CE">
        <w:rPr>
          <w:rFonts w:asciiTheme="majorBidi" w:hAnsiTheme="majorBidi" w:cs="B Nazanin"/>
          <w:rtl/>
          <w:lang w:bidi="fa-IR"/>
        </w:rPr>
        <w:t xml:space="preserve">) </w:t>
      </w:r>
      <w:r w:rsidRPr="009005CE">
        <w:rPr>
          <w:rFonts w:asciiTheme="majorBidi" w:hAnsiTheme="majorBidi" w:cs="B Nazanin"/>
          <w:rtl/>
        </w:rPr>
        <w:t>و مدل رگرسیون چندجمله‌ای برای تعیین معناداری متغیرها و اثرات متقابل به‌کار گرفته شد. شرایط بهینه پیشنهادشده توسط نرم‌افزار در یک آزمایش جداگانه مورد بررسی و صحت‌سنجی قرار گرفت.</w:t>
      </w:r>
    </w:p>
    <w:p w14:paraId="63E9E1C5" w14:textId="77777777" w:rsidR="009005CE" w:rsidRPr="009005CE" w:rsidRDefault="009005CE" w:rsidP="008F07D3">
      <w:pPr>
        <w:pStyle w:val="Heading1"/>
        <w:rPr>
          <w:rFonts w:asciiTheme="majorBidi" w:hAnsiTheme="majorBidi"/>
        </w:rPr>
      </w:pPr>
      <w:r w:rsidRPr="009005CE">
        <w:rPr>
          <w:rFonts w:asciiTheme="majorBidi" w:hAnsiTheme="majorBidi"/>
          <w:rtl/>
        </w:rPr>
        <w:t xml:space="preserve">نتایج </w:t>
      </w:r>
    </w:p>
    <w:p w14:paraId="1E873B47" w14:textId="77777777" w:rsidR="009005CE" w:rsidRPr="009005CE" w:rsidRDefault="009005CE" w:rsidP="008F07D3">
      <w:pPr>
        <w:pStyle w:val="Heading2"/>
        <w:rPr>
          <w:rFonts w:asciiTheme="majorBidi" w:hAnsiTheme="majorBidi"/>
          <w:rtl/>
        </w:rPr>
      </w:pPr>
      <w:r w:rsidRPr="009005CE">
        <w:rPr>
          <w:rFonts w:asciiTheme="majorBidi" w:hAnsiTheme="majorBidi"/>
          <w:rtl/>
        </w:rPr>
        <w:t>گلوکز حاصل از تجزیه آنزیمی کاغذ</w:t>
      </w:r>
    </w:p>
    <w:p w14:paraId="44F9DE2C" w14:textId="24523631" w:rsidR="009005CE" w:rsidRPr="009005CE" w:rsidRDefault="009005CE" w:rsidP="00297FAA">
      <w:pPr>
        <w:jc w:val="both"/>
        <w:rPr>
          <w:rFonts w:asciiTheme="majorBidi" w:hAnsiTheme="majorBidi" w:cs="B Nazanin"/>
          <w:rtl/>
          <w:lang w:bidi="fa-IR"/>
        </w:rPr>
      </w:pPr>
      <w:r w:rsidRPr="009005CE">
        <w:rPr>
          <w:rFonts w:asciiTheme="majorBidi" w:hAnsiTheme="majorBidi" w:cs="B Nazanin"/>
          <w:rtl/>
        </w:rPr>
        <w:t xml:space="preserve">غلظت اولیه محلول گلوکز بعد از خالص‌سازی 35 گرم بر لیتر تعیین شد. نتایج </w:t>
      </w:r>
      <w:r w:rsidRPr="009005CE">
        <w:rPr>
          <w:rFonts w:asciiTheme="majorBidi" w:hAnsiTheme="majorBidi" w:cs="B Nazanin"/>
        </w:rPr>
        <w:t>ICP</w:t>
      </w:r>
      <w:r w:rsidRPr="009005CE">
        <w:rPr>
          <w:rFonts w:asciiTheme="majorBidi" w:hAnsiTheme="majorBidi" w:cs="B Nazanin"/>
          <w:rtl/>
          <w:lang w:bidi="fa-IR"/>
        </w:rPr>
        <w:t xml:space="preserve"> برای عناصر بررسی شده در </w:t>
      </w:r>
      <w:r w:rsidRPr="009005CE">
        <w:rPr>
          <w:rFonts w:asciiTheme="majorBidi" w:hAnsiTheme="majorBidi" w:cs="B Nazanin"/>
          <w:highlight w:val="yellow"/>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Ref202279306 \h</w:instrText>
      </w:r>
      <w:r w:rsidRPr="009005CE">
        <w:rPr>
          <w:rFonts w:asciiTheme="majorBidi" w:hAnsiTheme="majorBidi" w:cs="B Nazanin"/>
          <w:rtl/>
          <w:lang w:bidi="fa-IR"/>
        </w:rPr>
        <w:instrText xml:space="preserve"> </w:instrText>
      </w:r>
      <w:r w:rsidRPr="009005CE">
        <w:rPr>
          <w:rFonts w:asciiTheme="majorBidi" w:hAnsiTheme="majorBidi" w:cs="B Nazanin"/>
          <w:highlight w:val="yellow"/>
          <w:rtl/>
          <w:lang w:bidi="fa-IR"/>
        </w:rPr>
        <w:instrText xml:space="preserve"> \* </w:instrText>
      </w:r>
      <w:r w:rsidRPr="009005CE">
        <w:rPr>
          <w:rFonts w:asciiTheme="majorBidi" w:hAnsiTheme="majorBidi" w:cs="B Nazanin"/>
          <w:highlight w:val="yellow"/>
          <w:lang w:bidi="fa-IR"/>
        </w:rPr>
        <w:instrText>MERGEFORMAT</w:instrText>
      </w:r>
      <w:r w:rsidRPr="009005CE">
        <w:rPr>
          <w:rFonts w:asciiTheme="majorBidi" w:hAnsiTheme="majorBidi" w:cs="B Nazanin"/>
          <w:highlight w:val="yellow"/>
          <w:rtl/>
          <w:lang w:bidi="fa-IR"/>
        </w:rPr>
        <w:instrText xml:space="preserve"> </w:instrText>
      </w:r>
      <w:r w:rsidRPr="009005CE">
        <w:rPr>
          <w:rFonts w:asciiTheme="majorBidi" w:hAnsiTheme="majorBidi" w:cs="B Nazanin"/>
          <w:highlight w:val="yellow"/>
          <w:rtl/>
          <w:lang w:bidi="fa-IR"/>
        </w:rPr>
      </w:r>
      <w:r w:rsidRPr="009005CE">
        <w:rPr>
          <w:rFonts w:asciiTheme="majorBidi" w:hAnsiTheme="majorBidi" w:cs="B Nazanin"/>
          <w:highlight w:val="yellow"/>
          <w:rtl/>
          <w:lang w:bidi="fa-IR"/>
        </w:rPr>
        <w:fldChar w:fldCharType="separate"/>
      </w:r>
      <w:r w:rsidR="005F4E7D" w:rsidRPr="005F4E7D">
        <w:rPr>
          <w:rFonts w:asciiTheme="majorBidi" w:hAnsiTheme="majorBidi" w:cs="B Nazanin"/>
          <w:rtl/>
        </w:rPr>
        <w:t xml:space="preserve">جدول </w:t>
      </w:r>
      <w:r w:rsidR="005F4E7D" w:rsidRPr="005F4E7D">
        <w:rPr>
          <w:rFonts w:asciiTheme="majorBidi" w:hAnsiTheme="majorBidi" w:cs="B Nazanin"/>
          <w:noProof/>
          <w:rtl/>
        </w:rPr>
        <w:t>3</w:t>
      </w:r>
      <w:r w:rsidRPr="009005CE">
        <w:rPr>
          <w:rFonts w:asciiTheme="majorBidi" w:hAnsiTheme="majorBidi" w:cs="B Nazanin"/>
          <w:highlight w:val="yellow"/>
          <w:rtl/>
          <w:lang w:bidi="fa-IR"/>
        </w:rPr>
        <w:fldChar w:fldCharType="end"/>
      </w:r>
      <w:r w:rsidRPr="009005CE">
        <w:rPr>
          <w:rFonts w:asciiTheme="majorBidi" w:hAnsiTheme="majorBidi" w:cs="B Nazanin"/>
          <w:rtl/>
          <w:lang w:bidi="fa-IR"/>
        </w:rPr>
        <w:t xml:space="preserve"> ارائه شده است. </w:t>
      </w:r>
    </w:p>
    <w:p w14:paraId="40CD0D7C" w14:textId="007BB009" w:rsidR="009005CE" w:rsidRPr="009005CE" w:rsidRDefault="009005CE" w:rsidP="00886A62">
      <w:pPr>
        <w:pStyle w:val="Caption"/>
        <w:rPr>
          <w:rtl/>
          <w:lang w:bidi="fa-IR"/>
        </w:rPr>
      </w:pPr>
      <w:bookmarkStart w:id="3" w:name="_Ref202279306"/>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3</w:t>
      </w:r>
      <w:r w:rsidRPr="009005CE">
        <w:rPr>
          <w:rtl/>
        </w:rPr>
        <w:fldChar w:fldCharType="end"/>
      </w:r>
      <w:bookmarkEnd w:id="3"/>
      <w:r w:rsidRPr="009005CE">
        <w:rPr>
          <w:rtl/>
        </w:rPr>
        <w:t xml:space="preserve">- نتایج تعیین غلظت عناصر مدنظر به روش </w:t>
      </w:r>
      <w:r w:rsidRPr="009005CE">
        <w:t>ICP</w:t>
      </w:r>
    </w:p>
    <w:tbl>
      <w:tblPr>
        <w:tblStyle w:val="TableGrid"/>
        <w:bidiVisual/>
        <w:tblW w:w="0" w:type="auto"/>
        <w:jc w:val="center"/>
        <w:tblLook w:val="04A0" w:firstRow="1" w:lastRow="0" w:firstColumn="1" w:lastColumn="0" w:noHBand="0" w:noVBand="1"/>
      </w:tblPr>
      <w:tblGrid>
        <w:gridCol w:w="1979"/>
        <w:gridCol w:w="971"/>
        <w:gridCol w:w="971"/>
        <w:gridCol w:w="971"/>
        <w:gridCol w:w="971"/>
        <w:gridCol w:w="971"/>
        <w:gridCol w:w="971"/>
        <w:gridCol w:w="972"/>
      </w:tblGrid>
      <w:tr w:rsidR="009005CE" w:rsidRPr="009005CE" w14:paraId="233D0519" w14:textId="77777777" w:rsidTr="009E50E1">
        <w:trPr>
          <w:jc w:val="center"/>
        </w:trPr>
        <w:tc>
          <w:tcPr>
            <w:tcW w:w="1979" w:type="dxa"/>
            <w:vAlign w:val="center"/>
          </w:tcPr>
          <w:p w14:paraId="158B1D2D"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عناصر</w:t>
            </w:r>
          </w:p>
        </w:tc>
        <w:tc>
          <w:tcPr>
            <w:tcW w:w="971" w:type="dxa"/>
            <w:vAlign w:val="center"/>
          </w:tcPr>
          <w:p w14:paraId="14EAF3A2"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lang w:bidi="fa-IR"/>
              </w:rPr>
              <w:t>P</w:t>
            </w:r>
          </w:p>
        </w:tc>
        <w:tc>
          <w:tcPr>
            <w:tcW w:w="971" w:type="dxa"/>
            <w:vAlign w:val="center"/>
          </w:tcPr>
          <w:p w14:paraId="14914EBE"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Mo</w:t>
            </w:r>
          </w:p>
        </w:tc>
        <w:tc>
          <w:tcPr>
            <w:tcW w:w="971" w:type="dxa"/>
            <w:vAlign w:val="center"/>
          </w:tcPr>
          <w:p w14:paraId="25868E0A"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Zn</w:t>
            </w:r>
          </w:p>
        </w:tc>
        <w:tc>
          <w:tcPr>
            <w:tcW w:w="971" w:type="dxa"/>
            <w:vAlign w:val="center"/>
          </w:tcPr>
          <w:p w14:paraId="3603E642"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Cu</w:t>
            </w:r>
          </w:p>
        </w:tc>
        <w:tc>
          <w:tcPr>
            <w:tcW w:w="971" w:type="dxa"/>
            <w:vAlign w:val="center"/>
          </w:tcPr>
          <w:p w14:paraId="4EA53689"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B</w:t>
            </w:r>
          </w:p>
        </w:tc>
        <w:tc>
          <w:tcPr>
            <w:tcW w:w="971" w:type="dxa"/>
            <w:vAlign w:val="center"/>
          </w:tcPr>
          <w:p w14:paraId="332A0754"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Fe</w:t>
            </w:r>
          </w:p>
        </w:tc>
        <w:tc>
          <w:tcPr>
            <w:tcW w:w="972" w:type="dxa"/>
            <w:vAlign w:val="center"/>
          </w:tcPr>
          <w:p w14:paraId="6E67E805"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lang w:bidi="fa-IR"/>
              </w:rPr>
              <w:t>Mg</w:t>
            </w:r>
          </w:p>
        </w:tc>
      </w:tr>
      <w:tr w:rsidR="009005CE" w:rsidRPr="009005CE" w14:paraId="1B9EE117" w14:textId="77777777" w:rsidTr="009E50E1">
        <w:trPr>
          <w:jc w:val="center"/>
        </w:trPr>
        <w:tc>
          <w:tcPr>
            <w:tcW w:w="1979" w:type="dxa"/>
            <w:vAlign w:val="center"/>
          </w:tcPr>
          <w:p w14:paraId="76F95E87" w14:textId="77777777" w:rsidR="009005CE" w:rsidRPr="009005CE" w:rsidRDefault="009005CE" w:rsidP="00C73598">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غلظت (میلی‌گرم بر لیتر)</w:t>
            </w:r>
          </w:p>
        </w:tc>
        <w:tc>
          <w:tcPr>
            <w:tcW w:w="971" w:type="dxa"/>
            <w:vAlign w:val="center"/>
          </w:tcPr>
          <w:p w14:paraId="57AC6810"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569/1</w:t>
            </w:r>
          </w:p>
        </w:tc>
        <w:tc>
          <w:tcPr>
            <w:tcW w:w="971" w:type="dxa"/>
            <w:vAlign w:val="center"/>
          </w:tcPr>
          <w:p w14:paraId="0C2113F1"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081/0</w:t>
            </w:r>
          </w:p>
        </w:tc>
        <w:tc>
          <w:tcPr>
            <w:tcW w:w="971" w:type="dxa"/>
            <w:vAlign w:val="center"/>
          </w:tcPr>
          <w:p w14:paraId="6C06CE21"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065/1</w:t>
            </w:r>
          </w:p>
        </w:tc>
        <w:tc>
          <w:tcPr>
            <w:tcW w:w="971" w:type="dxa"/>
            <w:vAlign w:val="center"/>
          </w:tcPr>
          <w:p w14:paraId="5C1EB010"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479/0</w:t>
            </w:r>
          </w:p>
        </w:tc>
        <w:tc>
          <w:tcPr>
            <w:tcW w:w="971" w:type="dxa"/>
            <w:vAlign w:val="center"/>
          </w:tcPr>
          <w:p w14:paraId="20553B31"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524/0</w:t>
            </w:r>
          </w:p>
        </w:tc>
        <w:tc>
          <w:tcPr>
            <w:tcW w:w="971" w:type="dxa"/>
            <w:vAlign w:val="center"/>
          </w:tcPr>
          <w:p w14:paraId="00CC976E"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136/0-</w:t>
            </w:r>
          </w:p>
        </w:tc>
        <w:tc>
          <w:tcPr>
            <w:tcW w:w="972" w:type="dxa"/>
            <w:vAlign w:val="center"/>
          </w:tcPr>
          <w:p w14:paraId="43D9F528" w14:textId="77777777" w:rsidR="009005CE" w:rsidRPr="009005CE" w:rsidRDefault="009005CE" w:rsidP="00C73598">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105/5</w:t>
            </w:r>
          </w:p>
        </w:tc>
      </w:tr>
    </w:tbl>
    <w:p w14:paraId="392E0154" w14:textId="77777777" w:rsidR="009005CE" w:rsidRPr="009005CE" w:rsidRDefault="009005CE" w:rsidP="00297FAA">
      <w:pPr>
        <w:jc w:val="both"/>
        <w:rPr>
          <w:rFonts w:asciiTheme="majorBidi" w:hAnsiTheme="majorBidi" w:cs="B Nazanin"/>
          <w:rtl/>
          <w:lang w:bidi="fa-IR"/>
        </w:rPr>
      </w:pPr>
    </w:p>
    <w:p w14:paraId="34F5C26B" w14:textId="77777777" w:rsidR="009005CE" w:rsidRPr="009005CE" w:rsidRDefault="009005CE" w:rsidP="008F07D3">
      <w:pPr>
        <w:pStyle w:val="Heading2"/>
        <w:rPr>
          <w:rFonts w:asciiTheme="majorBidi" w:hAnsiTheme="majorBidi"/>
          <w:rtl/>
        </w:rPr>
      </w:pPr>
      <w:r w:rsidRPr="009005CE">
        <w:rPr>
          <w:rFonts w:asciiTheme="majorBidi" w:hAnsiTheme="majorBidi"/>
          <w:rtl/>
        </w:rPr>
        <w:t>بررسی رشد باکتری در محیط پایه و ارزیابی اولیه</w:t>
      </w:r>
    </w:p>
    <w:p w14:paraId="5330409C" w14:textId="77777777" w:rsidR="009005CE" w:rsidRPr="009005CE" w:rsidRDefault="009005CE" w:rsidP="00DA5C08">
      <w:pPr>
        <w:ind w:firstLine="284"/>
        <w:jc w:val="both"/>
        <w:rPr>
          <w:rFonts w:asciiTheme="majorBidi" w:hAnsiTheme="majorBidi" w:cs="B Nazanin"/>
          <w:rtl/>
        </w:rPr>
      </w:pPr>
      <w:r w:rsidRPr="009005CE">
        <w:rPr>
          <w:rFonts w:asciiTheme="majorBidi" w:hAnsiTheme="majorBidi" w:cs="B Nazanin"/>
          <w:rtl/>
        </w:rPr>
        <w:t xml:space="preserve">کلنی‌‌های این باکتری بعد از 24 ساعت انکوباسیون در محیط کشت جامد نوترینت آگار گرد با قطر حدود 5/0 تا 1 میلی‌متر و بیرنگ، موکوئیدی و برآمده هستند و پس از ادامه رشد به مدت 48 ساعت درشت‌تر شده و به رنگ سفید درمی‌آیند. این باکتری در زیر میکروسکوپ به شکل کوکوباسیل‌‌های گرم منفی و عمدتا دوتایی دیده می‌شود. </w:t>
      </w:r>
    </w:p>
    <w:p w14:paraId="7D2B9448" w14:textId="77777777" w:rsidR="009005CE" w:rsidRPr="009005CE" w:rsidRDefault="009005CE" w:rsidP="00297FAA">
      <w:pPr>
        <w:jc w:val="both"/>
        <w:rPr>
          <w:rFonts w:asciiTheme="majorBidi" w:hAnsiTheme="majorBidi" w:cs="B Nazanin"/>
          <w:rtl/>
        </w:rPr>
      </w:pPr>
      <w:r w:rsidRPr="009005CE">
        <w:rPr>
          <w:rFonts w:asciiTheme="majorBidi" w:hAnsiTheme="majorBidi" w:cs="B Nazanin"/>
          <w:rtl/>
        </w:rPr>
        <w:t xml:space="preserve">منحنی رشد باکتری دارای فاز تاخیر طولانی (15 ساعت) و فاز لگاریتمی 25 ساعته است و باکتری بعد از 40 ساعت وارد فاز رکود می‌شود (شکل 1). </w:t>
      </w:r>
    </w:p>
    <w:tbl>
      <w:tblPr>
        <w:tblStyle w:val="TableGrid"/>
        <w:bidiVisual/>
        <w:tblW w:w="0" w:type="auto"/>
        <w:jc w:val="center"/>
        <w:tblLook w:val="04A0" w:firstRow="1" w:lastRow="0" w:firstColumn="1" w:lastColumn="0" w:noHBand="0" w:noVBand="1"/>
      </w:tblPr>
      <w:tblGrid>
        <w:gridCol w:w="8777"/>
      </w:tblGrid>
      <w:tr w:rsidR="009005CE" w:rsidRPr="009005CE" w14:paraId="5BC5BF44" w14:textId="77777777" w:rsidTr="009005CE">
        <w:trPr>
          <w:jc w:val="center"/>
        </w:trPr>
        <w:tc>
          <w:tcPr>
            <w:tcW w:w="8777" w:type="dxa"/>
            <w:tcBorders>
              <w:top w:val="nil"/>
              <w:left w:val="nil"/>
              <w:bottom w:val="nil"/>
              <w:right w:val="nil"/>
            </w:tcBorders>
          </w:tcPr>
          <w:p w14:paraId="0BE498C7" w14:textId="77777777" w:rsidR="009005CE" w:rsidRPr="009005CE" w:rsidRDefault="009005CE" w:rsidP="003E17D2">
            <w:pPr>
              <w:jc w:val="center"/>
              <w:rPr>
                <w:rFonts w:asciiTheme="majorBidi" w:hAnsiTheme="majorBidi" w:cs="B Nazanin"/>
                <w:rtl/>
              </w:rPr>
            </w:pPr>
            <w:r w:rsidRPr="009005CE">
              <w:rPr>
                <w:rFonts w:asciiTheme="majorBidi" w:hAnsiTheme="majorBidi" w:cs="B Nazanin"/>
                <w:noProof/>
                <w:rtl/>
              </w:rPr>
              <w:drawing>
                <wp:inline distT="0" distB="0" distL="0" distR="0" wp14:anchorId="5009A231" wp14:editId="1CA021D2">
                  <wp:extent cx="4495800" cy="1721485"/>
                  <wp:effectExtent l="0" t="0" r="0"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4C477DA7" w14:textId="2DA38FA7" w:rsidR="009005CE" w:rsidRPr="009005CE" w:rsidRDefault="009005CE" w:rsidP="00886A62">
      <w:pPr>
        <w:pStyle w:val="Caption"/>
        <w:rPr>
          <w:lang w:bidi="fa-IR"/>
        </w:rPr>
      </w:pPr>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w:t>
      </w:r>
      <w:r w:rsidRPr="009005CE">
        <w:rPr>
          <w:rtl/>
        </w:rPr>
        <w:fldChar w:fldCharType="end"/>
      </w:r>
      <w:r w:rsidRPr="009005CE">
        <w:rPr>
          <w:rtl/>
        </w:rPr>
        <w:t xml:space="preserve">- منحنی رشد باکتری </w:t>
      </w:r>
      <w:proofErr w:type="spellStart"/>
      <w:r w:rsidRPr="009005CE">
        <w:rPr>
          <w:i/>
          <w:iCs/>
        </w:rPr>
        <w:t>Cupriavdus</w:t>
      </w:r>
      <w:proofErr w:type="spellEnd"/>
      <w:r w:rsidRPr="009005CE">
        <w:rPr>
          <w:i/>
          <w:iCs/>
        </w:rPr>
        <w:t xml:space="preserve"> </w:t>
      </w:r>
      <w:proofErr w:type="spellStart"/>
      <w:r w:rsidRPr="009005CE">
        <w:rPr>
          <w:i/>
          <w:iCs/>
        </w:rPr>
        <w:t>necator</w:t>
      </w:r>
      <w:proofErr w:type="spellEnd"/>
    </w:p>
    <w:p w14:paraId="6DAC435C" w14:textId="77777777" w:rsidR="009005CE" w:rsidRPr="009005CE" w:rsidRDefault="009005CE" w:rsidP="002B3A0A">
      <w:pPr>
        <w:pStyle w:val="Heading2"/>
        <w:rPr>
          <w:rFonts w:asciiTheme="majorBidi" w:hAnsiTheme="majorBidi"/>
          <w:rtl/>
        </w:rPr>
      </w:pPr>
      <w:r w:rsidRPr="009005CE">
        <w:rPr>
          <w:rFonts w:asciiTheme="majorBidi" w:hAnsiTheme="majorBidi"/>
          <w:rtl/>
        </w:rPr>
        <w:t xml:space="preserve">مرحله اول بهینه‌سازی: روش تک‌متغیره </w:t>
      </w:r>
    </w:p>
    <w:p w14:paraId="04A11C82" w14:textId="77777777" w:rsidR="009005CE" w:rsidRPr="009005CE" w:rsidRDefault="009005CE" w:rsidP="00DA5C08">
      <w:pPr>
        <w:ind w:firstLine="284"/>
        <w:jc w:val="both"/>
        <w:rPr>
          <w:rFonts w:asciiTheme="majorBidi" w:hAnsiTheme="majorBidi" w:cs="B Nazanin"/>
          <w:rtl/>
        </w:rPr>
      </w:pPr>
      <w:r w:rsidRPr="009005CE">
        <w:rPr>
          <w:rFonts w:asciiTheme="majorBidi" w:hAnsiTheme="majorBidi" w:cs="B Nazanin"/>
          <w:rtl/>
        </w:rPr>
        <w:t xml:space="preserve">در این مرحله 4 سری آزمایش انجام شد که در هر سری فقط یکی از فاکتورها متغیر و بقیه ثابت بودند. </w:t>
      </w:r>
    </w:p>
    <w:p w14:paraId="33CF52E9" w14:textId="77777777" w:rsidR="009005CE" w:rsidRPr="009005CE" w:rsidRDefault="009005CE" w:rsidP="00C73598">
      <w:pPr>
        <w:pStyle w:val="Heading3"/>
        <w:rPr>
          <w:rFonts w:asciiTheme="majorBidi" w:hAnsiTheme="majorBidi"/>
          <w:rtl/>
          <w:lang w:bidi="fa-IR"/>
        </w:rPr>
      </w:pPr>
      <w:bookmarkStart w:id="4" w:name="_Toc411804555"/>
      <w:bookmarkStart w:id="5" w:name="_Ref428267801"/>
      <w:r w:rsidRPr="009005CE">
        <w:rPr>
          <w:rFonts w:asciiTheme="majorBidi" w:hAnsiTheme="majorBidi"/>
          <w:rtl/>
          <w:lang w:bidi="fa-IR"/>
        </w:rPr>
        <w:t xml:space="preserve">بررسی اثر </w:t>
      </w:r>
      <w:r w:rsidRPr="009005CE">
        <w:rPr>
          <w:rFonts w:asciiTheme="majorBidi" w:hAnsiTheme="majorBidi"/>
          <w:lang w:bidi="fa-IR"/>
        </w:rPr>
        <w:t>pH</w:t>
      </w:r>
      <w:r w:rsidRPr="009005CE">
        <w:rPr>
          <w:rFonts w:asciiTheme="majorBidi" w:hAnsiTheme="majorBidi"/>
          <w:rtl/>
          <w:lang w:bidi="fa-IR"/>
        </w:rPr>
        <w:t xml:space="preserve"> اولیه در میزان توده‌ی تولید شده</w:t>
      </w:r>
      <w:bookmarkEnd w:id="4"/>
      <w:bookmarkEnd w:id="5"/>
      <w:r w:rsidRPr="009005CE">
        <w:rPr>
          <w:rFonts w:asciiTheme="majorBidi" w:hAnsiTheme="majorBidi"/>
          <w:rtl/>
          <w:lang w:bidi="fa-IR"/>
        </w:rPr>
        <w:t xml:space="preserve"> (سری 1)</w:t>
      </w:r>
    </w:p>
    <w:p w14:paraId="33AC8A83" w14:textId="3B3A0753"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مطابق</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Ref202279470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با افزایش </w:t>
      </w:r>
      <w:r w:rsidRPr="009005CE">
        <w:rPr>
          <w:rFonts w:asciiTheme="majorBidi" w:hAnsiTheme="majorBidi" w:cs="B Nazanin"/>
          <w:lang w:bidi="fa-IR"/>
        </w:rPr>
        <w:t>pH</w:t>
      </w:r>
      <w:r w:rsidRPr="009005CE">
        <w:rPr>
          <w:rFonts w:asciiTheme="majorBidi" w:hAnsiTheme="majorBidi" w:cs="B Nazanin"/>
          <w:rtl/>
          <w:lang w:bidi="fa-IR"/>
        </w:rPr>
        <w:t xml:space="preserve">، از 6 به هفت جذب در 600 نانومتر، جرم توده خشک سلولی و </w:t>
      </w:r>
      <w:r w:rsidRPr="009005CE">
        <w:rPr>
          <w:rFonts w:asciiTheme="majorBidi" w:hAnsiTheme="majorBidi" w:cs="B Nazanin"/>
          <w:lang w:bidi="fa-IR"/>
        </w:rPr>
        <w:t>CFU</w:t>
      </w:r>
      <w:r w:rsidRPr="009005CE">
        <w:rPr>
          <w:rFonts w:asciiTheme="majorBidi" w:hAnsiTheme="majorBidi" w:cs="B Nazanin"/>
          <w:rtl/>
          <w:lang w:bidi="fa-IR"/>
        </w:rPr>
        <w:t xml:space="preserve"> کاهش یافته و با افزایش بیشتر </w:t>
      </w:r>
      <w:r w:rsidRPr="009005CE">
        <w:rPr>
          <w:rFonts w:asciiTheme="majorBidi" w:hAnsiTheme="majorBidi" w:cs="B Nazanin"/>
          <w:lang w:bidi="fa-IR"/>
        </w:rPr>
        <w:t>pH</w:t>
      </w:r>
      <w:r w:rsidRPr="009005CE">
        <w:rPr>
          <w:rFonts w:asciiTheme="majorBidi" w:hAnsiTheme="majorBidi" w:cs="B Nazanin"/>
          <w:rtl/>
          <w:lang w:bidi="fa-IR"/>
        </w:rPr>
        <w:t xml:space="preserve"> تا هشت جذب در 600 نانومتر و جرم توده خشک سلولی تقریبا ثابت مانده اما </w:t>
      </w:r>
      <w:r w:rsidRPr="009005CE">
        <w:rPr>
          <w:rFonts w:asciiTheme="majorBidi" w:hAnsiTheme="majorBidi" w:cs="B Nazanin"/>
          <w:lang w:bidi="fa-IR"/>
        </w:rPr>
        <w:t>CFU</w:t>
      </w:r>
      <w:r w:rsidRPr="009005CE">
        <w:rPr>
          <w:rFonts w:asciiTheme="majorBidi" w:hAnsiTheme="majorBidi" w:cs="B Nazanin"/>
          <w:rtl/>
          <w:lang w:bidi="fa-IR"/>
        </w:rPr>
        <w:t xml:space="preserve"> همچنان کاهش نشان می‌دهد. رشدی در 5</w:t>
      </w:r>
      <w:r w:rsidRPr="009005CE">
        <w:rPr>
          <w:rFonts w:asciiTheme="majorBidi" w:hAnsiTheme="majorBidi" w:cs="B Nazanin"/>
          <w:lang w:bidi="fa-IR"/>
        </w:rPr>
        <w:t>pH=</w:t>
      </w:r>
      <w:r w:rsidRPr="009005CE">
        <w:rPr>
          <w:rFonts w:asciiTheme="majorBidi" w:hAnsiTheme="majorBidi" w:cs="B Nazanin"/>
          <w:rtl/>
          <w:lang w:bidi="fa-IR"/>
        </w:rPr>
        <w:t xml:space="preserve"> مشاهده نشد.</w:t>
      </w:r>
    </w:p>
    <w:p w14:paraId="7D4AA392" w14:textId="77777777" w:rsidR="009005CE" w:rsidRPr="009005CE" w:rsidRDefault="009005CE" w:rsidP="00C73598">
      <w:pPr>
        <w:pStyle w:val="Heading3"/>
        <w:rPr>
          <w:rFonts w:asciiTheme="majorBidi" w:hAnsiTheme="majorBidi"/>
          <w:rtl/>
          <w:lang w:bidi="fa-IR"/>
        </w:rPr>
      </w:pPr>
      <w:bookmarkStart w:id="6" w:name="_Toc411804556"/>
      <w:r w:rsidRPr="009005CE">
        <w:rPr>
          <w:rFonts w:asciiTheme="majorBidi" w:hAnsiTheme="majorBidi"/>
          <w:rtl/>
          <w:lang w:bidi="fa-IR"/>
        </w:rPr>
        <w:t>بررسی اثر نسبت نیتروژن به کربن در میزان توده‌ی تولید شده</w:t>
      </w:r>
      <w:bookmarkEnd w:id="6"/>
      <w:r w:rsidRPr="009005CE">
        <w:rPr>
          <w:rFonts w:asciiTheme="majorBidi" w:hAnsiTheme="majorBidi"/>
          <w:rtl/>
          <w:lang w:bidi="fa-IR"/>
        </w:rPr>
        <w:t xml:space="preserve"> (سری 2)</w:t>
      </w:r>
    </w:p>
    <w:p w14:paraId="33720C07" w14:textId="2DFB47EA"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مطابق</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Ref202279481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3</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مقادیر جذب در 600 نانومتر، جرم توده خشک سلولی و </w:t>
      </w:r>
      <w:r w:rsidRPr="009005CE">
        <w:rPr>
          <w:rFonts w:asciiTheme="majorBidi" w:hAnsiTheme="majorBidi" w:cs="B Nazanin"/>
          <w:lang w:bidi="fa-IR"/>
        </w:rPr>
        <w:t>CFU</w:t>
      </w:r>
      <w:r w:rsidRPr="009005CE">
        <w:rPr>
          <w:rFonts w:asciiTheme="majorBidi" w:hAnsiTheme="majorBidi" w:cs="B Nazanin"/>
          <w:rtl/>
          <w:lang w:bidi="fa-IR"/>
        </w:rPr>
        <w:t xml:space="preserve"> با افزایش نسبت نیتروژن به کربن تا 4/0، افزایش یافته و سپس ثابت می‌ماند.</w:t>
      </w:r>
    </w:p>
    <w:p w14:paraId="39444947" w14:textId="77777777" w:rsidR="009005CE" w:rsidRPr="009005CE" w:rsidRDefault="009005CE" w:rsidP="00C73598">
      <w:pPr>
        <w:pStyle w:val="Heading3"/>
        <w:rPr>
          <w:rFonts w:asciiTheme="majorBidi" w:hAnsiTheme="majorBidi"/>
          <w:rtl/>
          <w:lang w:bidi="fa-IR"/>
        </w:rPr>
      </w:pPr>
      <w:bookmarkStart w:id="7" w:name="_Toc411804557"/>
      <w:r w:rsidRPr="009005CE">
        <w:rPr>
          <w:rFonts w:asciiTheme="majorBidi" w:hAnsiTheme="majorBidi"/>
          <w:rtl/>
          <w:lang w:bidi="fa-IR"/>
        </w:rPr>
        <w:t>بررسی اثر منبع نیتروژن در میزان توده‌ی تولید شده</w:t>
      </w:r>
      <w:bookmarkEnd w:id="7"/>
      <w:r w:rsidRPr="009005CE">
        <w:rPr>
          <w:rFonts w:asciiTheme="majorBidi" w:hAnsiTheme="majorBidi"/>
          <w:rtl/>
          <w:lang w:bidi="fa-IR"/>
        </w:rPr>
        <w:t xml:space="preserve"> (سری 3)</w:t>
      </w:r>
    </w:p>
    <w:p w14:paraId="0BBBEF61" w14:textId="63B91703"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مطابق</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Ref202279488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4</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مقادیر جذب در 600 نانومتر، جرم خشک سلولی و </w:t>
      </w:r>
      <w:r w:rsidRPr="009005CE">
        <w:rPr>
          <w:rFonts w:asciiTheme="majorBidi" w:hAnsiTheme="majorBidi" w:cs="B Nazanin"/>
          <w:lang w:bidi="fa-IR"/>
        </w:rPr>
        <w:t>CFU</w:t>
      </w:r>
      <w:r w:rsidRPr="009005CE">
        <w:rPr>
          <w:rFonts w:asciiTheme="majorBidi" w:hAnsiTheme="majorBidi" w:cs="B Nazanin"/>
          <w:rtl/>
          <w:lang w:bidi="fa-IR"/>
        </w:rPr>
        <w:t xml:space="preserve"> در منبع نیتروژن عصاره‌ی مخمر بیشتر از اوره، در هردو این‌ها بیشتر از آمونیوم سولفات و در هر سه بیشتر از آمونیوم نیترات است.</w:t>
      </w:r>
    </w:p>
    <w:p w14:paraId="43DB13C3" w14:textId="77777777" w:rsidR="009005CE" w:rsidRPr="009005CE" w:rsidRDefault="009005CE" w:rsidP="00C73598">
      <w:pPr>
        <w:pStyle w:val="Heading3"/>
        <w:rPr>
          <w:rFonts w:asciiTheme="majorBidi" w:hAnsiTheme="majorBidi"/>
          <w:rtl/>
          <w:lang w:bidi="fa-IR"/>
        </w:rPr>
      </w:pPr>
      <w:bookmarkStart w:id="8" w:name="_Toc411804558"/>
      <w:r w:rsidRPr="009005CE">
        <w:rPr>
          <w:rFonts w:asciiTheme="majorBidi" w:hAnsiTheme="majorBidi"/>
          <w:rtl/>
          <w:lang w:bidi="fa-IR"/>
        </w:rPr>
        <w:t>بررسی اثر غلظت منبع کربن بر میزان توده‌ی تولید شده</w:t>
      </w:r>
      <w:bookmarkEnd w:id="8"/>
      <w:r w:rsidRPr="009005CE">
        <w:rPr>
          <w:rFonts w:asciiTheme="majorBidi" w:hAnsiTheme="majorBidi"/>
          <w:rtl/>
          <w:lang w:bidi="fa-IR"/>
        </w:rPr>
        <w:t xml:space="preserve"> (سری 4)</w:t>
      </w:r>
    </w:p>
    <w:p w14:paraId="4691EA2B" w14:textId="1AA76876"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مطابق</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Ref202279492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5</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میزان جذب در 600 نانومتر، جرم خشک سلولی و </w:t>
      </w:r>
      <w:r w:rsidRPr="009005CE">
        <w:rPr>
          <w:rFonts w:asciiTheme="majorBidi" w:hAnsiTheme="majorBidi" w:cs="B Nazanin"/>
          <w:lang w:bidi="fa-IR"/>
        </w:rPr>
        <w:t>CFU</w:t>
      </w:r>
      <w:r w:rsidRPr="009005CE">
        <w:rPr>
          <w:rFonts w:asciiTheme="majorBidi" w:hAnsiTheme="majorBidi" w:cs="B Nazanin"/>
          <w:rtl/>
          <w:lang w:bidi="fa-IR"/>
        </w:rPr>
        <w:t xml:space="preserve"> با افزایش غلظت گلوکز تا 30 گرم بر لیتر، افزایش یافته و سپس با افزایش بیشتر غلظت گلوکز این مقادیر اندکی کاهش نشان می‌دهند.</w:t>
      </w:r>
    </w:p>
    <w:tbl>
      <w:tblPr>
        <w:tblStyle w:val="TableGrid"/>
        <w:bidiVisual/>
        <w:tblW w:w="0" w:type="auto"/>
        <w:jc w:val="center"/>
        <w:tblLook w:val="04A0" w:firstRow="1" w:lastRow="0" w:firstColumn="1" w:lastColumn="0" w:noHBand="0" w:noVBand="1"/>
      </w:tblPr>
      <w:tblGrid>
        <w:gridCol w:w="8777"/>
      </w:tblGrid>
      <w:tr w:rsidR="009005CE" w:rsidRPr="009005CE" w14:paraId="07A96D21" w14:textId="77777777" w:rsidTr="009005CE">
        <w:trPr>
          <w:jc w:val="center"/>
        </w:trPr>
        <w:tc>
          <w:tcPr>
            <w:tcW w:w="8777" w:type="dxa"/>
            <w:tcBorders>
              <w:top w:val="nil"/>
              <w:left w:val="nil"/>
              <w:bottom w:val="nil"/>
              <w:right w:val="nil"/>
            </w:tcBorders>
          </w:tcPr>
          <w:p w14:paraId="66D154A7" w14:textId="77777777" w:rsidR="009005CE" w:rsidRPr="009005CE" w:rsidRDefault="009005CE" w:rsidP="00C73598">
            <w:pPr>
              <w:jc w:val="center"/>
              <w:rPr>
                <w:rFonts w:asciiTheme="majorBidi" w:hAnsiTheme="majorBidi" w:cs="B Nazanin"/>
                <w:b/>
                <w:bCs/>
                <w:rtl/>
                <w:lang w:bidi="fa-IR"/>
              </w:rPr>
            </w:pPr>
            <w:r w:rsidRPr="009005CE">
              <w:rPr>
                <w:rFonts w:asciiTheme="majorBidi" w:hAnsiTheme="majorBidi" w:cs="B Nazanin"/>
                <w:b/>
                <w:bCs/>
                <w:noProof/>
                <w:lang w:bidi="fa-IR"/>
              </w:rPr>
              <w:drawing>
                <wp:inline distT="0" distB="0" distL="0" distR="0" wp14:anchorId="463E3DF8" wp14:editId="5CDC3446">
                  <wp:extent cx="5400000" cy="2016000"/>
                  <wp:effectExtent l="0" t="0" r="10795" b="381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09CC3208" w14:textId="255AD6FC" w:rsidR="009005CE" w:rsidRPr="009005CE" w:rsidRDefault="009005CE" w:rsidP="00886A62">
      <w:pPr>
        <w:pStyle w:val="Caption"/>
        <w:rPr>
          <w:rtl/>
        </w:rPr>
      </w:pPr>
      <w:bookmarkStart w:id="9" w:name="_Ref202279470"/>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w:t>
      </w:r>
      <w:r w:rsidRPr="009005CE">
        <w:rPr>
          <w:rtl/>
        </w:rPr>
        <w:fldChar w:fldCharType="end"/>
      </w:r>
      <w:bookmarkEnd w:id="9"/>
      <w:r w:rsidRPr="009005CE">
        <w:rPr>
          <w:rtl/>
        </w:rPr>
        <w:t xml:space="preserve">- اثر </w:t>
      </w:r>
      <w:r w:rsidRPr="009005CE">
        <w:t>pH</w:t>
      </w:r>
      <w:r w:rsidRPr="009005CE">
        <w:rPr>
          <w:rtl/>
        </w:rPr>
        <w:t xml:space="preserve"> روی میزان توده تولید شده</w:t>
      </w:r>
    </w:p>
    <w:p w14:paraId="79A8025E" w14:textId="77777777" w:rsidR="009005CE" w:rsidRPr="009005CE" w:rsidRDefault="009005CE" w:rsidP="0040359B">
      <w:pPr>
        <w:rPr>
          <w:rFonts w:asciiTheme="majorBidi" w:hAnsiTheme="majorBidi" w:cs="B Nazanin"/>
          <w:rtl/>
        </w:rPr>
      </w:pPr>
    </w:p>
    <w:tbl>
      <w:tblPr>
        <w:tblStyle w:val="TableGrid"/>
        <w:tblW w:w="0" w:type="auto"/>
        <w:jc w:val="center"/>
        <w:tblLook w:val="04A0" w:firstRow="1" w:lastRow="0" w:firstColumn="1" w:lastColumn="0" w:noHBand="0" w:noVBand="1"/>
      </w:tblPr>
      <w:tblGrid>
        <w:gridCol w:w="8777"/>
      </w:tblGrid>
      <w:tr w:rsidR="009005CE" w:rsidRPr="009005CE" w14:paraId="04906A58" w14:textId="77777777" w:rsidTr="009005CE">
        <w:trPr>
          <w:trHeight w:val="879"/>
          <w:jc w:val="center"/>
        </w:trPr>
        <w:tc>
          <w:tcPr>
            <w:tcW w:w="8777" w:type="dxa"/>
            <w:tcBorders>
              <w:top w:val="nil"/>
              <w:left w:val="nil"/>
              <w:bottom w:val="nil"/>
              <w:right w:val="nil"/>
            </w:tcBorders>
          </w:tcPr>
          <w:p w14:paraId="3D6FC975" w14:textId="77777777" w:rsidR="009005CE" w:rsidRPr="009005CE" w:rsidRDefault="009005CE" w:rsidP="00C73598">
            <w:pPr>
              <w:jc w:val="center"/>
              <w:rPr>
                <w:rFonts w:asciiTheme="majorBidi" w:hAnsiTheme="majorBidi" w:cs="B Nazanin"/>
              </w:rPr>
            </w:pPr>
            <w:r w:rsidRPr="009005CE">
              <w:rPr>
                <w:rFonts w:asciiTheme="majorBidi" w:hAnsiTheme="majorBidi" w:cs="B Nazanin"/>
                <w:b/>
                <w:bCs/>
                <w:noProof/>
                <w:lang w:bidi="fa-IR"/>
              </w:rPr>
              <w:drawing>
                <wp:inline distT="0" distB="0" distL="0" distR="0" wp14:anchorId="06CE51D3" wp14:editId="3425D0D0">
                  <wp:extent cx="5400000" cy="2016000"/>
                  <wp:effectExtent l="0" t="0" r="10795" b="381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34C6778" w14:textId="4103EA40" w:rsidR="009005CE" w:rsidRPr="009005CE" w:rsidRDefault="009005CE" w:rsidP="00886A62">
      <w:pPr>
        <w:pStyle w:val="Caption"/>
        <w:rPr>
          <w:rtl/>
        </w:rPr>
      </w:pPr>
      <w:bookmarkStart w:id="10" w:name="_Ref202279481"/>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3</w:t>
      </w:r>
      <w:r w:rsidRPr="009005CE">
        <w:rPr>
          <w:rtl/>
        </w:rPr>
        <w:fldChar w:fldCharType="end"/>
      </w:r>
      <w:bookmarkEnd w:id="10"/>
      <w:r w:rsidRPr="009005CE">
        <w:rPr>
          <w:rtl/>
        </w:rPr>
        <w:t>- اثر نسبت نیتروژن به کربن روی میزان توده تولید شده</w:t>
      </w:r>
    </w:p>
    <w:p w14:paraId="152A3499" w14:textId="77777777" w:rsidR="009005CE" w:rsidRPr="009005CE" w:rsidRDefault="009005CE" w:rsidP="00C73598">
      <w:pPr>
        <w:jc w:val="both"/>
        <w:rPr>
          <w:rFonts w:asciiTheme="majorBidi" w:hAnsiTheme="majorBidi" w:cs="B Nazanin"/>
        </w:rPr>
      </w:pPr>
    </w:p>
    <w:tbl>
      <w:tblPr>
        <w:tblStyle w:val="TableGrid"/>
        <w:bidiVisual/>
        <w:tblW w:w="0" w:type="auto"/>
        <w:jc w:val="center"/>
        <w:tblLook w:val="04A0" w:firstRow="1" w:lastRow="0" w:firstColumn="1" w:lastColumn="0" w:noHBand="0" w:noVBand="1"/>
      </w:tblPr>
      <w:tblGrid>
        <w:gridCol w:w="8777"/>
      </w:tblGrid>
      <w:tr w:rsidR="009005CE" w:rsidRPr="009005CE" w14:paraId="53EEBC4D" w14:textId="77777777" w:rsidTr="009005CE">
        <w:trPr>
          <w:jc w:val="center"/>
        </w:trPr>
        <w:tc>
          <w:tcPr>
            <w:tcW w:w="8777" w:type="dxa"/>
            <w:tcBorders>
              <w:top w:val="nil"/>
              <w:left w:val="nil"/>
              <w:bottom w:val="nil"/>
              <w:right w:val="nil"/>
            </w:tcBorders>
          </w:tcPr>
          <w:p w14:paraId="0F30886F" w14:textId="77777777" w:rsidR="009005CE" w:rsidRPr="009005CE" w:rsidRDefault="009005CE" w:rsidP="00886A62">
            <w:pPr>
              <w:pStyle w:val="Caption"/>
              <w:rPr>
                <w:rtl/>
              </w:rPr>
            </w:pPr>
            <w:r w:rsidRPr="009005CE">
              <w:rPr>
                <w:noProof/>
                <w:lang w:bidi="fa-IR"/>
              </w:rPr>
              <w:drawing>
                <wp:inline distT="0" distB="0" distL="0" distR="0" wp14:anchorId="29C88824" wp14:editId="0D1B98FC">
                  <wp:extent cx="5400000" cy="2016000"/>
                  <wp:effectExtent l="0" t="0" r="10795" b="381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8BAB5BC" w14:textId="6092A106" w:rsidR="009005CE" w:rsidRPr="009005CE" w:rsidRDefault="009005CE" w:rsidP="00886A62">
      <w:pPr>
        <w:pStyle w:val="Caption"/>
        <w:rPr>
          <w:rtl/>
        </w:rPr>
      </w:pPr>
      <w:bookmarkStart w:id="11" w:name="_Ref20227948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4</w:t>
      </w:r>
      <w:r w:rsidRPr="009005CE">
        <w:rPr>
          <w:rtl/>
        </w:rPr>
        <w:fldChar w:fldCharType="end"/>
      </w:r>
      <w:bookmarkEnd w:id="11"/>
      <w:r w:rsidRPr="009005CE">
        <w:rPr>
          <w:rtl/>
        </w:rPr>
        <w:t>- اثر منبع نیتروژن روی میزان توده تولید شده</w:t>
      </w:r>
    </w:p>
    <w:tbl>
      <w:tblPr>
        <w:tblStyle w:val="TableGrid"/>
        <w:tblW w:w="0" w:type="auto"/>
        <w:jc w:val="center"/>
        <w:tblLook w:val="04A0" w:firstRow="1" w:lastRow="0" w:firstColumn="1" w:lastColumn="0" w:noHBand="0" w:noVBand="1"/>
      </w:tblPr>
      <w:tblGrid>
        <w:gridCol w:w="8777"/>
      </w:tblGrid>
      <w:tr w:rsidR="009005CE" w:rsidRPr="009005CE" w14:paraId="481FD48C" w14:textId="77777777" w:rsidTr="009005CE">
        <w:trPr>
          <w:jc w:val="center"/>
        </w:trPr>
        <w:tc>
          <w:tcPr>
            <w:tcW w:w="8777" w:type="dxa"/>
            <w:tcBorders>
              <w:top w:val="nil"/>
              <w:left w:val="nil"/>
              <w:bottom w:val="nil"/>
              <w:right w:val="nil"/>
            </w:tcBorders>
          </w:tcPr>
          <w:p w14:paraId="7DDAA604" w14:textId="77777777" w:rsidR="009005CE" w:rsidRPr="009005CE" w:rsidRDefault="009005CE" w:rsidP="003E17D2">
            <w:pPr>
              <w:jc w:val="center"/>
              <w:rPr>
                <w:rFonts w:asciiTheme="majorBidi" w:hAnsiTheme="majorBidi" w:cs="B Nazanin"/>
              </w:rPr>
            </w:pPr>
            <w:r w:rsidRPr="009005CE">
              <w:rPr>
                <w:rFonts w:asciiTheme="majorBidi" w:hAnsiTheme="majorBidi" w:cs="B Nazanin"/>
                <w:b/>
                <w:bCs/>
                <w:noProof/>
                <w:lang w:bidi="fa-IR"/>
              </w:rPr>
              <w:drawing>
                <wp:inline distT="0" distB="0" distL="0" distR="0" wp14:anchorId="76C8AF18" wp14:editId="0BF22ABA">
                  <wp:extent cx="5400000" cy="2016000"/>
                  <wp:effectExtent l="0" t="0" r="10795" b="381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829EAAF" w14:textId="42351842" w:rsidR="009005CE" w:rsidRPr="009005CE" w:rsidRDefault="009005CE" w:rsidP="00886A62">
      <w:pPr>
        <w:pStyle w:val="Caption"/>
        <w:rPr>
          <w:rtl/>
          <w:lang w:bidi="fa-IR"/>
        </w:rPr>
      </w:pPr>
      <w:bookmarkStart w:id="12" w:name="_Ref202279492"/>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5</w:t>
      </w:r>
      <w:r w:rsidRPr="009005CE">
        <w:rPr>
          <w:rtl/>
        </w:rPr>
        <w:fldChar w:fldCharType="end"/>
      </w:r>
      <w:bookmarkEnd w:id="12"/>
      <w:r w:rsidRPr="009005CE">
        <w:rPr>
          <w:rtl/>
        </w:rPr>
        <w:t>- اثر غلظت منبع کربن روی میزان توده تولید شده</w:t>
      </w:r>
    </w:p>
    <w:p w14:paraId="4B1CFDA9" w14:textId="77777777" w:rsidR="009005CE" w:rsidRPr="009005CE" w:rsidRDefault="009005CE" w:rsidP="008F07D3">
      <w:pPr>
        <w:pStyle w:val="Heading2"/>
        <w:rPr>
          <w:rFonts w:asciiTheme="majorBidi" w:hAnsiTheme="majorBidi"/>
          <w:rtl/>
        </w:rPr>
      </w:pPr>
      <w:r w:rsidRPr="009005CE">
        <w:rPr>
          <w:rFonts w:asciiTheme="majorBidi" w:hAnsiTheme="majorBidi"/>
          <w:rtl/>
        </w:rPr>
        <w:t xml:space="preserve">مرحله دوم بهینه‌سازی: طراحی آزمایش به روش </w:t>
      </w:r>
      <w:r w:rsidRPr="009005CE">
        <w:rPr>
          <w:rFonts w:asciiTheme="majorBidi" w:hAnsiTheme="majorBidi"/>
        </w:rPr>
        <w:t>Box–Behnken</w:t>
      </w:r>
    </w:p>
    <w:p w14:paraId="323C1E2D" w14:textId="77777777" w:rsidR="009005CE" w:rsidRPr="009005CE" w:rsidRDefault="009005CE" w:rsidP="00297FAA">
      <w:pPr>
        <w:jc w:val="both"/>
        <w:rPr>
          <w:rFonts w:asciiTheme="majorBidi" w:hAnsiTheme="majorBidi" w:cs="B Nazanin"/>
          <w:b/>
          <w:bCs/>
          <w:rtl/>
        </w:rPr>
      </w:pPr>
      <w:r w:rsidRPr="009005CE">
        <w:rPr>
          <w:rFonts w:asciiTheme="majorBidi" w:hAnsiTheme="majorBidi" w:cs="B Nazanin"/>
          <w:b/>
          <w:bCs/>
          <w:rtl/>
        </w:rPr>
        <w:t>طراحی مدل</w:t>
      </w:r>
    </w:p>
    <w:p w14:paraId="475E7FC3" w14:textId="12CE6AFC"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آنالیز</w:t>
      </w:r>
      <w:r w:rsidRPr="009005CE">
        <w:rPr>
          <w:rFonts w:asciiTheme="majorBidi" w:hAnsiTheme="majorBidi" w:cs="B Nazanin"/>
          <w:rtl/>
          <w:lang w:bidi="fa-IR"/>
        </w:rPr>
        <w:t xml:space="preserve"> داده‌ها برای نتایج حاصل از </w:t>
      </w:r>
      <w:r w:rsidRPr="009005CE">
        <w:rPr>
          <w:rFonts w:asciiTheme="majorBidi" w:hAnsiTheme="majorBidi" w:cs="B Nazanin"/>
          <w:lang w:bidi="fa-IR"/>
        </w:rPr>
        <w:t>CFU</w:t>
      </w:r>
      <w:r w:rsidRPr="009005CE">
        <w:rPr>
          <w:rFonts w:asciiTheme="majorBidi" w:hAnsiTheme="majorBidi" w:cs="B Nazanin"/>
          <w:rtl/>
          <w:lang w:bidi="fa-IR"/>
        </w:rPr>
        <w:t xml:space="preserve">، </w:t>
      </w:r>
      <w:r w:rsidRPr="009005CE">
        <w:rPr>
          <w:rFonts w:asciiTheme="majorBidi" w:hAnsiTheme="majorBidi" w:cs="B Nazanin"/>
          <w:lang w:bidi="fa-IR"/>
        </w:rPr>
        <w:t>CDW</w:t>
      </w:r>
      <w:r w:rsidRPr="009005CE">
        <w:rPr>
          <w:rFonts w:asciiTheme="majorBidi" w:hAnsiTheme="majorBidi" w:cs="B Nazanin"/>
          <w:rtl/>
          <w:lang w:bidi="fa-IR"/>
        </w:rPr>
        <w:t xml:space="preserve">، و </w:t>
      </w:r>
      <w:r w:rsidRPr="009005CE">
        <w:rPr>
          <w:rFonts w:asciiTheme="majorBidi" w:hAnsiTheme="majorBidi" w:cs="B Nazanin"/>
          <w:lang w:bidi="fa-IR"/>
        </w:rPr>
        <w:t>OD</w:t>
      </w:r>
      <w:r w:rsidRPr="009005CE">
        <w:rPr>
          <w:rFonts w:asciiTheme="majorBidi" w:hAnsiTheme="majorBidi" w:cs="B Nazanin"/>
          <w:rtl/>
          <w:lang w:bidi="fa-IR"/>
        </w:rPr>
        <w:t xml:space="preserve"> مدل‌‌های رگرسیون زیر را ‌‌پیش‌بینی کرده است. مقادیر </w:t>
      </w:r>
      <w:r w:rsidRPr="009005CE">
        <w:rPr>
          <w:rFonts w:asciiTheme="majorBidi" w:hAnsiTheme="majorBidi" w:cs="B Nazanin"/>
          <w:rtl/>
          <w:lang w:bidi="fa-IR"/>
        </w:rPr>
        <w:br/>
      </w:r>
      <w:r w:rsidRPr="009005CE">
        <w:rPr>
          <w:rFonts w:asciiTheme="majorBidi" w:hAnsiTheme="majorBidi" w:cs="B Nazanin"/>
          <w:lang w:bidi="fa-IR"/>
        </w:rPr>
        <w:t>p-value</w:t>
      </w:r>
      <w:r w:rsidRPr="009005CE">
        <w:rPr>
          <w:rFonts w:asciiTheme="majorBidi" w:hAnsiTheme="majorBidi" w:cs="B Nazanin"/>
          <w:rtl/>
          <w:lang w:bidi="fa-IR"/>
        </w:rPr>
        <w:t xml:space="preserve"> برای مدل طراحی شده و پارامترهای بررسی شده در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Ref202279328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جدول 4</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ذکر شده‌اند.</w:t>
      </w:r>
    </w:p>
    <w:p w14:paraId="0F582666" w14:textId="77777777" w:rsidR="009005CE" w:rsidRPr="009005CE" w:rsidRDefault="009005CE" w:rsidP="00121118">
      <w:pPr>
        <w:ind w:firstLine="284"/>
        <w:jc w:val="both"/>
        <w:rPr>
          <w:rFonts w:asciiTheme="majorBidi" w:hAnsiTheme="majorBidi" w:cs="B Nazanin"/>
          <w:lang w:bidi="fa-IR"/>
        </w:rPr>
      </w:pPr>
      <w:r w:rsidRPr="009005CE">
        <w:rPr>
          <w:rFonts w:asciiTheme="majorBidi" w:hAnsiTheme="majorBidi" w:cs="B Nazanin"/>
          <w:rtl/>
        </w:rPr>
        <w:t>رگرسیون</w:t>
      </w:r>
      <w:r w:rsidRPr="009005CE">
        <w:rPr>
          <w:rFonts w:asciiTheme="majorBidi" w:hAnsiTheme="majorBidi" w:cs="B Nazanin"/>
          <w:rtl/>
          <w:lang w:bidi="fa-IR"/>
        </w:rPr>
        <w:t xml:space="preserve"> پیشنهادی نرم‌افزار برای فاکتورهای موثر در میزان تولید زیست توده به شرح زیر می‌باشند:</w:t>
      </w:r>
    </w:p>
    <w:p w14:paraId="43C5C044" w14:textId="77777777" w:rsidR="009005CE" w:rsidRPr="009005CE" w:rsidRDefault="009005CE" w:rsidP="009005CE">
      <w:pPr>
        <w:spacing w:after="200"/>
        <w:jc w:val="center"/>
        <w:rPr>
          <w:rFonts w:asciiTheme="majorBidi" w:eastAsia="Calibri" w:hAnsiTheme="majorBidi" w:cs="B Nazanin"/>
          <w:szCs w:val="28"/>
          <w:lang w:bidi="fa-IR"/>
        </w:rPr>
      </w:pPr>
      <w:r w:rsidRPr="009005CE">
        <w:rPr>
          <w:rFonts w:asciiTheme="majorBidi" w:eastAsia="Calibri" w:hAnsiTheme="majorBidi" w:cs="B Nazanin"/>
          <w:noProof/>
          <w:szCs w:val="28"/>
          <w:rtl/>
        </w:rPr>
        <mc:AlternateContent>
          <mc:Choice Requires="wps">
            <w:drawing>
              <wp:inline distT="0" distB="0" distL="0" distR="0" wp14:anchorId="645DD08C" wp14:editId="7E1686CA">
                <wp:extent cx="5472000" cy="834887"/>
                <wp:effectExtent l="0" t="0" r="14605" b="22860"/>
                <wp:docPr id="701" name="Rectangle 701"/>
                <wp:cNvGraphicFramePr/>
                <a:graphic xmlns:a="http://schemas.openxmlformats.org/drawingml/2006/main">
                  <a:graphicData uri="http://schemas.microsoft.com/office/word/2010/wordprocessingShape">
                    <wps:wsp>
                      <wps:cNvSpPr/>
                      <wps:spPr>
                        <a:xfrm>
                          <a:off x="0" y="0"/>
                          <a:ext cx="5472000" cy="834887"/>
                        </a:xfrm>
                        <a:prstGeom prst="rect">
                          <a:avLst/>
                        </a:prstGeom>
                        <a:noFill/>
                        <a:ln w="25400" cap="flat" cmpd="sng" algn="ctr">
                          <a:solidFill>
                            <a:sysClr val="windowText" lastClr="000000"/>
                          </a:solidFill>
                          <a:prstDash val="solid"/>
                        </a:ln>
                        <a:effectLst/>
                      </wps:spPr>
                      <wps:txbx>
                        <w:txbxContent>
                          <w:p w14:paraId="650E10C5" w14:textId="77777777" w:rsidR="009005CE" w:rsidRPr="009005CE" w:rsidRDefault="009005CE" w:rsidP="009005CE">
                            <w:pPr>
                              <w:autoSpaceDE w:val="0"/>
                              <w:autoSpaceDN w:val="0"/>
                              <w:adjustRightInd w:val="0"/>
                              <w:ind w:left="1418" w:hanging="1418"/>
                              <w:jc w:val="center"/>
                              <w:rPr>
                                <w:rFonts w:asciiTheme="majorBidi" w:hAnsiTheme="majorBidi" w:cstheme="majorBidi"/>
                                <w:sz w:val="20"/>
                                <w:szCs w:val="20"/>
                              </w:rPr>
                            </w:pPr>
                            <w:r w:rsidRPr="009005CE">
                              <w:rPr>
                                <w:rFonts w:asciiTheme="majorBidi" w:hAnsiTheme="majorBidi" w:cstheme="majorBidi"/>
                                <w:sz w:val="20"/>
                                <w:szCs w:val="20"/>
                              </w:rPr>
                              <w:t xml:space="preserve">Weight (g/l) = -26.2 + 1.5pH + 17.30source + 79.8ratio + 0.158concentration </w:t>
                            </w:r>
                            <w:r w:rsidRPr="009005CE">
                              <w:rPr>
                                <w:rFonts w:asciiTheme="majorBidi" w:hAnsiTheme="majorBidi" w:cstheme="majorBidi"/>
                                <w:sz w:val="20"/>
                                <w:szCs w:val="20"/>
                              </w:rPr>
                              <w:br/>
                              <w:t xml:space="preserve">- 0.217pH*pH - 5.962source*source - 19.4ratio*ratio </w:t>
                            </w:r>
                            <w:r w:rsidRPr="009005CE">
                              <w:rPr>
                                <w:rFonts w:asciiTheme="majorBidi" w:hAnsiTheme="majorBidi" w:cstheme="majorBidi"/>
                                <w:sz w:val="20"/>
                                <w:szCs w:val="20"/>
                              </w:rPr>
                              <w:br/>
                              <w:t xml:space="preserve">- 0.00349concentration*concentration + 0.98pH*source - 6.71pH*ratio </w:t>
                            </w:r>
                            <w:r w:rsidRPr="009005CE">
                              <w:rPr>
                                <w:rFonts w:asciiTheme="majorBidi" w:hAnsiTheme="majorBidi" w:cstheme="majorBidi"/>
                                <w:sz w:val="20"/>
                                <w:szCs w:val="20"/>
                              </w:rPr>
                              <w:br/>
                              <w:t xml:space="preserve">+ 0.0228pH*concentration - 3.92source*ratio </w:t>
                            </w:r>
                            <w:r w:rsidRPr="009005CE">
                              <w:rPr>
                                <w:rFonts w:asciiTheme="majorBidi" w:hAnsiTheme="majorBidi" w:cstheme="majorBidi"/>
                                <w:sz w:val="20"/>
                                <w:szCs w:val="20"/>
                              </w:rPr>
                              <w:br/>
                              <w:t>- 0.0043source*concentration - 0.247ratio*concentration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5DD08C" id="Rectangle 701" o:spid="_x0000_s1026" style="width:430.85pt;height: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" filled="f" strokecolor="windowText" strokeweight="2pt">
                <v:textbox>
                  <w:txbxContent>
                    <w:p w14:paraId="650E10C5" w14:textId="77777777" w:rsidR="009005CE" w:rsidRPr="009005CE" w:rsidRDefault="009005CE" w:rsidP="009005CE">
                      <w:pPr>
                        <w:autoSpaceDE w:val="0"/>
                        <w:autoSpaceDN w:val="0"/>
                        <w:adjustRightInd w:val="0"/>
                        <w:ind w:left="1418" w:hanging="1418"/>
                        <w:jc w:val="center"/>
                        <w:rPr>
                          <w:rFonts w:asciiTheme="majorBidi" w:hAnsiTheme="majorBidi" w:cstheme="majorBidi"/>
                          <w:sz w:val="20"/>
                          <w:szCs w:val="20"/>
                        </w:rPr>
                      </w:pPr>
                      <w:r w:rsidRPr="009005CE">
                        <w:rPr>
                          <w:rFonts w:asciiTheme="majorBidi" w:hAnsiTheme="majorBidi" w:cstheme="majorBidi"/>
                          <w:sz w:val="20"/>
                          <w:szCs w:val="20"/>
                        </w:rPr>
                        <w:t xml:space="preserve">Weight (g/l) = -26.2 + 1.5pH + 17.30source + 79.8ratio + 0.158concentration </w:t>
                      </w:r>
                      <w:r w:rsidRPr="009005CE">
                        <w:rPr>
                          <w:rFonts w:asciiTheme="majorBidi" w:hAnsiTheme="majorBidi" w:cstheme="majorBidi"/>
                          <w:sz w:val="20"/>
                          <w:szCs w:val="20"/>
                        </w:rPr>
                        <w:br/>
                        <w:t xml:space="preserve">- 0.217pH*pH - 5.962source*source - 19.4ratio*ratio </w:t>
                      </w:r>
                      <w:r w:rsidRPr="009005CE">
                        <w:rPr>
                          <w:rFonts w:asciiTheme="majorBidi" w:hAnsiTheme="majorBidi" w:cstheme="majorBidi"/>
                          <w:sz w:val="20"/>
                          <w:szCs w:val="20"/>
                        </w:rPr>
                        <w:br/>
                        <w:t xml:space="preserve">- 0.00349concentration*concentration + 0.98pH*source - 6.71pH*ratio </w:t>
                      </w:r>
                      <w:r w:rsidRPr="009005CE">
                        <w:rPr>
                          <w:rFonts w:asciiTheme="majorBidi" w:hAnsiTheme="majorBidi" w:cstheme="majorBidi"/>
                          <w:sz w:val="20"/>
                          <w:szCs w:val="20"/>
                        </w:rPr>
                        <w:br/>
                        <w:t xml:space="preserve">+ 0.0228pH*concentration - 3.92source*ratio </w:t>
                      </w:r>
                      <w:r w:rsidRPr="009005CE">
                        <w:rPr>
                          <w:rFonts w:asciiTheme="majorBidi" w:hAnsiTheme="majorBidi" w:cstheme="majorBidi"/>
                          <w:sz w:val="20"/>
                          <w:szCs w:val="20"/>
                        </w:rPr>
                        <w:br/>
                        <w:t>- 0.0043source*concentration - 0.247ratio*concentration</w:t>
                      </w:r>
                    </w:p>
                  </w:txbxContent>
                </v:textbox>
                <w10:anchorlock/>
              </v:rect>
            </w:pict>
          </mc:Fallback>
        </mc:AlternateContent>
      </w:r>
    </w:p>
    <w:p w14:paraId="146DC6CC" w14:textId="77777777" w:rsidR="009005CE" w:rsidRPr="009005CE" w:rsidRDefault="009005CE" w:rsidP="009005CE">
      <w:pPr>
        <w:spacing w:after="200"/>
        <w:jc w:val="center"/>
        <w:rPr>
          <w:rFonts w:asciiTheme="majorBidi" w:eastAsia="Calibri" w:hAnsiTheme="majorBidi" w:cs="B Nazanin"/>
          <w:szCs w:val="28"/>
          <w:rtl/>
          <w:lang w:bidi="fa-IR"/>
        </w:rPr>
      </w:pPr>
      <w:r w:rsidRPr="009005CE">
        <w:rPr>
          <w:rFonts w:asciiTheme="majorBidi" w:eastAsia="Calibri" w:hAnsiTheme="majorBidi" w:cstheme="majorBidi"/>
          <w:noProof/>
          <w:szCs w:val="28"/>
          <w:rtl/>
        </w:rPr>
        <mc:AlternateContent>
          <mc:Choice Requires="wps">
            <w:drawing>
              <wp:inline distT="0" distB="0" distL="0" distR="0" wp14:anchorId="413DDDDB" wp14:editId="7D74F8BD">
                <wp:extent cx="5472000" cy="858741"/>
                <wp:effectExtent l="0" t="0" r="14605" b="17780"/>
                <wp:docPr id="703" name="Rectangle 703"/>
                <wp:cNvGraphicFramePr/>
                <a:graphic xmlns:a="http://schemas.openxmlformats.org/drawingml/2006/main">
                  <a:graphicData uri="http://schemas.microsoft.com/office/word/2010/wordprocessingShape">
                    <wps:wsp>
                      <wps:cNvSpPr/>
                      <wps:spPr>
                        <a:xfrm>
                          <a:off x="0" y="0"/>
                          <a:ext cx="5472000" cy="858741"/>
                        </a:xfrm>
                        <a:prstGeom prst="rect">
                          <a:avLst/>
                        </a:prstGeom>
                        <a:noFill/>
                        <a:ln w="25400" cap="flat" cmpd="sng" algn="ctr">
                          <a:solidFill>
                            <a:sysClr val="windowText" lastClr="000000"/>
                          </a:solidFill>
                          <a:prstDash val="solid"/>
                        </a:ln>
                        <a:effectLst/>
                      </wps:spPr>
                      <wps:txbx>
                        <w:txbxContent>
                          <w:p w14:paraId="67A65252" w14:textId="77777777" w:rsidR="009005CE" w:rsidRPr="009005CE" w:rsidRDefault="009005CE" w:rsidP="009005CE">
                            <w:pPr>
                              <w:autoSpaceDE w:val="0"/>
                              <w:autoSpaceDN w:val="0"/>
                              <w:adjustRightInd w:val="0"/>
                              <w:ind w:left="1304" w:hanging="1304"/>
                              <w:jc w:val="center"/>
                              <w:rPr>
                                <w:rFonts w:asciiTheme="majorBidi" w:hAnsiTheme="majorBidi" w:cstheme="majorBidi"/>
                                <w:sz w:val="20"/>
                                <w:szCs w:val="20"/>
                              </w:rPr>
                            </w:pPr>
                            <w:r w:rsidRPr="009005CE">
                              <w:rPr>
                                <w:rFonts w:asciiTheme="majorBidi" w:hAnsiTheme="majorBidi" w:cstheme="majorBidi"/>
                                <w:sz w:val="20"/>
                                <w:szCs w:val="20"/>
                              </w:rPr>
                              <w:t xml:space="preserve">A (600nm) = -15.6 + 0.88pH + 10.34source + 48.0ratio + 0.098concentration </w:t>
                            </w:r>
                            <w:r w:rsidRPr="009005CE">
                              <w:rPr>
                                <w:rFonts w:asciiTheme="majorBidi" w:hAnsiTheme="majorBidi" w:cstheme="majorBidi"/>
                                <w:sz w:val="20"/>
                                <w:szCs w:val="20"/>
                              </w:rPr>
                              <w:br/>
                              <w:t xml:space="preserve">- 0.130pH*pH - 3.594source*source - 11.6ratio*ratio </w:t>
                            </w:r>
                            <w:r w:rsidRPr="009005CE">
                              <w:rPr>
                                <w:rFonts w:asciiTheme="majorBidi" w:hAnsiTheme="majorBidi" w:cstheme="majorBidi"/>
                                <w:sz w:val="20"/>
                                <w:szCs w:val="20"/>
                              </w:rPr>
                              <w:br/>
                              <w:t xml:space="preserve">- 0.00209concentration*concentration + 0.610pH*source </w:t>
                            </w:r>
                            <w:r w:rsidRPr="009005CE">
                              <w:rPr>
                                <w:rFonts w:asciiTheme="majorBidi" w:hAnsiTheme="majorBidi" w:cstheme="majorBidi"/>
                                <w:sz w:val="20"/>
                                <w:szCs w:val="20"/>
                              </w:rPr>
                              <w:br/>
                              <w:t xml:space="preserve">- 4.02pH*ratio + 0.0136pH*concentration - 2.46source*ratio </w:t>
                            </w:r>
                            <w:r w:rsidRPr="009005CE">
                              <w:rPr>
                                <w:rFonts w:asciiTheme="majorBidi" w:hAnsiTheme="majorBidi" w:cstheme="majorBidi"/>
                                <w:sz w:val="20"/>
                                <w:szCs w:val="20"/>
                              </w:rPr>
                              <w:br/>
                              <w:t>- 0.0039source*concentration - 0.149ratio*concentration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3DDDDB" id="Rectangle 703" o:spid="_x0000_s1027" style="width:430.85pt;height:6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" filled="f" strokecolor="windowText" strokeweight="2pt">
                <v:textbox>
                  <w:txbxContent>
                    <w:p w14:paraId="67A65252" w14:textId="77777777" w:rsidR="009005CE" w:rsidRPr="009005CE" w:rsidRDefault="009005CE" w:rsidP="009005CE">
                      <w:pPr>
                        <w:autoSpaceDE w:val="0"/>
                        <w:autoSpaceDN w:val="0"/>
                        <w:adjustRightInd w:val="0"/>
                        <w:ind w:left="1304" w:hanging="1304"/>
                        <w:jc w:val="center"/>
                        <w:rPr>
                          <w:rFonts w:asciiTheme="majorBidi" w:hAnsiTheme="majorBidi" w:cstheme="majorBidi"/>
                          <w:sz w:val="20"/>
                          <w:szCs w:val="20"/>
                        </w:rPr>
                      </w:pPr>
                      <w:r w:rsidRPr="009005CE">
                        <w:rPr>
                          <w:rFonts w:asciiTheme="majorBidi" w:hAnsiTheme="majorBidi" w:cstheme="majorBidi"/>
                          <w:sz w:val="20"/>
                          <w:szCs w:val="20"/>
                        </w:rPr>
                        <w:t xml:space="preserve">A (600nm) = -15.6 + 0.88pH + 10.34source + 48.0ratio + 0.098concentration </w:t>
                      </w:r>
                      <w:r w:rsidRPr="009005CE">
                        <w:rPr>
                          <w:rFonts w:asciiTheme="majorBidi" w:hAnsiTheme="majorBidi" w:cstheme="majorBidi"/>
                          <w:sz w:val="20"/>
                          <w:szCs w:val="20"/>
                        </w:rPr>
                        <w:br/>
                        <w:t xml:space="preserve">- 0.130pH*pH - 3.594source*source - 11.6ratio*ratio </w:t>
                      </w:r>
                      <w:r w:rsidRPr="009005CE">
                        <w:rPr>
                          <w:rFonts w:asciiTheme="majorBidi" w:hAnsiTheme="majorBidi" w:cstheme="majorBidi"/>
                          <w:sz w:val="20"/>
                          <w:szCs w:val="20"/>
                        </w:rPr>
                        <w:br/>
                        <w:t xml:space="preserve">- 0.00209concentration*concentration + 0.610pH*source </w:t>
                      </w:r>
                      <w:r w:rsidRPr="009005CE">
                        <w:rPr>
                          <w:rFonts w:asciiTheme="majorBidi" w:hAnsiTheme="majorBidi" w:cstheme="majorBidi"/>
                          <w:sz w:val="20"/>
                          <w:szCs w:val="20"/>
                        </w:rPr>
                        <w:br/>
                        <w:t xml:space="preserve">- 4.02pH*ratio + 0.0136pH*concentration - 2.46source*ratio </w:t>
                      </w:r>
                      <w:r w:rsidRPr="009005CE">
                        <w:rPr>
                          <w:rFonts w:asciiTheme="majorBidi" w:hAnsiTheme="majorBidi" w:cstheme="majorBidi"/>
                          <w:sz w:val="20"/>
                          <w:szCs w:val="20"/>
                        </w:rPr>
                        <w:br/>
                        <w:t>- 0.0039source*concentration - 0.149ratio*concentration</w:t>
                      </w:r>
                    </w:p>
                  </w:txbxContent>
                </v:textbox>
                <w10:anchorlock/>
              </v:rect>
            </w:pict>
          </mc:Fallback>
        </mc:AlternateContent>
      </w:r>
    </w:p>
    <w:p w14:paraId="52704EA2" w14:textId="77777777" w:rsidR="009005CE" w:rsidRPr="009005CE" w:rsidRDefault="009005CE" w:rsidP="009005CE">
      <w:pPr>
        <w:spacing w:after="200"/>
        <w:jc w:val="center"/>
        <w:rPr>
          <w:rFonts w:asciiTheme="majorBidi" w:eastAsia="Calibri" w:hAnsiTheme="majorBidi" w:cs="B Nazanin"/>
          <w:szCs w:val="28"/>
          <w:rtl/>
          <w:lang w:bidi="fa-IR"/>
        </w:rPr>
      </w:pPr>
      <w:r w:rsidRPr="009005CE">
        <w:rPr>
          <w:rFonts w:asciiTheme="majorBidi" w:eastAsia="Calibri" w:hAnsiTheme="majorBidi" w:cs="B Nazanin"/>
          <w:noProof/>
          <w:szCs w:val="28"/>
          <w:rtl/>
        </w:rPr>
        <mc:AlternateContent>
          <mc:Choice Requires="wps">
            <w:drawing>
              <wp:inline distT="0" distB="0" distL="0" distR="0" wp14:anchorId="0B77773B" wp14:editId="0125BC9F">
                <wp:extent cx="5472000" cy="1041621"/>
                <wp:effectExtent l="0" t="0" r="14605" b="25400"/>
                <wp:docPr id="700" name="Rectangle 700"/>
                <wp:cNvGraphicFramePr/>
                <a:graphic xmlns:a="http://schemas.openxmlformats.org/drawingml/2006/main">
                  <a:graphicData uri="http://schemas.microsoft.com/office/word/2010/wordprocessingShape">
                    <wps:wsp>
                      <wps:cNvSpPr/>
                      <wps:spPr>
                        <a:xfrm>
                          <a:off x="0" y="0"/>
                          <a:ext cx="5472000" cy="1041621"/>
                        </a:xfrm>
                        <a:prstGeom prst="rect">
                          <a:avLst/>
                        </a:prstGeom>
                        <a:noFill/>
                        <a:ln w="25400" cap="flat" cmpd="sng" algn="ctr">
                          <a:solidFill>
                            <a:sysClr val="windowText" lastClr="000000"/>
                          </a:solidFill>
                          <a:prstDash val="solid"/>
                        </a:ln>
                        <a:effectLst/>
                      </wps:spPr>
                      <wps:txbx>
                        <w:txbxContent>
                          <w:p w14:paraId="0B144E95" w14:textId="77777777" w:rsidR="009005CE" w:rsidRPr="009005CE" w:rsidRDefault="009005CE" w:rsidP="009005CE">
                            <w:pPr>
                              <w:autoSpaceDE w:val="0"/>
                              <w:autoSpaceDN w:val="0"/>
                              <w:adjustRightInd w:val="0"/>
                              <w:ind w:left="567" w:hanging="567"/>
                              <w:jc w:val="center"/>
                              <w:rPr>
                                <w:rFonts w:asciiTheme="majorBidi" w:hAnsiTheme="majorBidi" w:cstheme="majorBidi"/>
                                <w:sz w:val="20"/>
                                <w:szCs w:val="20"/>
                              </w:rPr>
                            </w:pPr>
                            <w:r w:rsidRPr="009005CE">
                              <w:rPr>
                                <w:rFonts w:asciiTheme="majorBidi" w:hAnsiTheme="majorBidi" w:cstheme="majorBidi"/>
                                <w:sz w:val="20"/>
                                <w:szCs w:val="20"/>
                              </w:rPr>
                              <w:t xml:space="preserve">CFU = 143072498310 - 42726645000pH - 3887038333source + 106444212500ratio + 578420741concentration + 3078161667pH*pH - 1589438333source*source </w:t>
                            </w:r>
                            <w:r w:rsidRPr="009005CE">
                              <w:rPr>
                                <w:rFonts w:asciiTheme="majorBidi" w:hAnsiTheme="majorBidi" w:cstheme="majorBidi"/>
                                <w:sz w:val="20"/>
                                <w:szCs w:val="20"/>
                              </w:rPr>
                              <w:br/>
                              <w:t xml:space="preserve">+ 2086729167ratio*ratio + 3060307concentration*concentration </w:t>
                            </w:r>
                            <w:r w:rsidRPr="009005CE">
                              <w:rPr>
                                <w:rFonts w:asciiTheme="majorBidi" w:hAnsiTheme="majorBidi" w:cstheme="majorBidi"/>
                                <w:sz w:val="20"/>
                                <w:szCs w:val="20"/>
                              </w:rPr>
                              <w:br/>
                              <w:t xml:space="preserve">+ 1406905000pH*source - 14430500000pH*ratio - 98396667pH*concentration </w:t>
                            </w:r>
                            <w:r w:rsidRPr="009005CE">
                              <w:rPr>
                                <w:rFonts w:asciiTheme="majorBidi" w:hAnsiTheme="majorBidi" w:cstheme="majorBidi"/>
                                <w:sz w:val="20"/>
                                <w:szCs w:val="20"/>
                              </w:rPr>
                              <w:br/>
                              <w:t xml:space="preserve">- 414750000source*ratio + 333333source*concentration </w:t>
                            </w:r>
                            <w:r w:rsidRPr="009005CE">
                              <w:rPr>
                                <w:rFonts w:asciiTheme="majorBidi" w:hAnsiTheme="majorBidi" w:cstheme="majorBidi"/>
                                <w:sz w:val="20"/>
                                <w:szCs w:val="20"/>
                              </w:rPr>
                              <w:br/>
                              <w:t>- 35916667ratio*concentration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77773B" id="Rectangle 700" o:spid="_x0000_s1028" style="width:430.85pt;height: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" filled="f" strokecolor="windowText" strokeweight="2pt">
                <v:textbox>
                  <w:txbxContent>
                    <w:p w14:paraId="0B144E95" w14:textId="77777777" w:rsidR="009005CE" w:rsidRPr="009005CE" w:rsidRDefault="009005CE" w:rsidP="009005CE">
                      <w:pPr>
                        <w:autoSpaceDE w:val="0"/>
                        <w:autoSpaceDN w:val="0"/>
                        <w:adjustRightInd w:val="0"/>
                        <w:ind w:left="567" w:hanging="567"/>
                        <w:jc w:val="center"/>
                        <w:rPr>
                          <w:rFonts w:asciiTheme="majorBidi" w:hAnsiTheme="majorBidi" w:cstheme="majorBidi"/>
                          <w:sz w:val="20"/>
                          <w:szCs w:val="20"/>
                        </w:rPr>
                      </w:pPr>
                      <w:r w:rsidRPr="009005CE">
                        <w:rPr>
                          <w:rFonts w:asciiTheme="majorBidi" w:hAnsiTheme="majorBidi" w:cstheme="majorBidi"/>
                          <w:sz w:val="20"/>
                          <w:szCs w:val="20"/>
                        </w:rPr>
                        <w:t xml:space="preserve">CFU = 143072498310 - 42726645000pH - 3887038333source + 106444212500ratio + 578420741concentration + 3078161667pH*pH - 1589438333source*source </w:t>
                      </w:r>
                      <w:r w:rsidRPr="009005CE">
                        <w:rPr>
                          <w:rFonts w:asciiTheme="majorBidi" w:hAnsiTheme="majorBidi" w:cstheme="majorBidi"/>
                          <w:sz w:val="20"/>
                          <w:szCs w:val="20"/>
                        </w:rPr>
                        <w:br/>
                        <w:t xml:space="preserve">+ 2086729167ratio*ratio + 3060307concentration*concentration </w:t>
                      </w:r>
                      <w:r w:rsidRPr="009005CE">
                        <w:rPr>
                          <w:rFonts w:asciiTheme="majorBidi" w:hAnsiTheme="majorBidi" w:cstheme="majorBidi"/>
                          <w:sz w:val="20"/>
                          <w:szCs w:val="20"/>
                        </w:rPr>
                        <w:br/>
                        <w:t xml:space="preserve">+ 1406905000pH*source - 14430500000pH*ratio - 98396667pH*concentration </w:t>
                      </w:r>
                      <w:r w:rsidRPr="009005CE">
                        <w:rPr>
                          <w:rFonts w:asciiTheme="majorBidi" w:hAnsiTheme="majorBidi" w:cstheme="majorBidi"/>
                          <w:sz w:val="20"/>
                          <w:szCs w:val="20"/>
                        </w:rPr>
                        <w:br/>
                        <w:t xml:space="preserve">- 414750000source*ratio + 333333source*concentration </w:t>
                      </w:r>
                      <w:r w:rsidRPr="009005CE">
                        <w:rPr>
                          <w:rFonts w:asciiTheme="majorBidi" w:hAnsiTheme="majorBidi" w:cstheme="majorBidi"/>
                          <w:sz w:val="20"/>
                          <w:szCs w:val="20"/>
                        </w:rPr>
                        <w:br/>
                        <w:t>- 35916667ratio*concentration</w:t>
                      </w:r>
                    </w:p>
                  </w:txbxContent>
                </v:textbox>
                <w10:anchorlock/>
              </v:rect>
            </w:pict>
          </mc:Fallback>
        </mc:AlternateContent>
      </w:r>
    </w:p>
    <w:p w14:paraId="3985847A" w14:textId="399CFE4A" w:rsidR="009005CE" w:rsidRPr="009005CE" w:rsidRDefault="009005CE" w:rsidP="00886A62">
      <w:pPr>
        <w:pStyle w:val="Caption"/>
        <w:rPr>
          <w:rtl/>
          <w:lang w:bidi="fa-IR"/>
        </w:rPr>
      </w:pPr>
      <w:bookmarkStart w:id="13" w:name="_Ref202279328"/>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4</w:t>
      </w:r>
      <w:r w:rsidRPr="009005CE">
        <w:rPr>
          <w:rtl/>
        </w:rPr>
        <w:fldChar w:fldCharType="end"/>
      </w:r>
      <w:bookmarkEnd w:id="13"/>
      <w:r w:rsidRPr="009005CE">
        <w:rPr>
          <w:rtl/>
        </w:rPr>
        <w:t xml:space="preserve">- مقادیر </w:t>
      </w:r>
      <w:r w:rsidRPr="009005CE">
        <w:t>p-value</w:t>
      </w:r>
      <w:r w:rsidRPr="009005CE">
        <w:rPr>
          <w:rtl/>
          <w:lang w:bidi="fa-IR"/>
        </w:rPr>
        <w:t xml:space="preserve"> برای داده های حاصل از جرم، جذب و </w:t>
      </w:r>
      <w:r w:rsidRPr="009005CE">
        <w:rPr>
          <w:lang w:bidi="fa-IR"/>
        </w:rPr>
        <w:t>CFU</w:t>
      </w:r>
    </w:p>
    <w:tbl>
      <w:tblPr>
        <w:tblStyle w:val="TableGrid"/>
        <w:bidiVisual/>
        <w:tblW w:w="0" w:type="auto"/>
        <w:jc w:val="center"/>
        <w:tblLook w:val="04A0" w:firstRow="1" w:lastRow="0" w:firstColumn="1" w:lastColumn="0" w:noHBand="0" w:noVBand="1"/>
      </w:tblPr>
      <w:tblGrid>
        <w:gridCol w:w="2672"/>
        <w:gridCol w:w="1888"/>
        <w:gridCol w:w="2793"/>
        <w:gridCol w:w="2717"/>
      </w:tblGrid>
      <w:tr w:rsidR="009005CE" w:rsidRPr="009005CE" w14:paraId="47E2E9A7" w14:textId="77777777" w:rsidTr="00512807">
        <w:trPr>
          <w:jc w:val="center"/>
        </w:trPr>
        <w:tc>
          <w:tcPr>
            <w:tcW w:w="0" w:type="auto"/>
            <w:vAlign w:val="center"/>
            <w:hideMark/>
          </w:tcPr>
          <w:p w14:paraId="52381E2D"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rtl/>
              </w:rPr>
              <w:t>مدل</w:t>
            </w:r>
            <w:r w:rsidRPr="009005CE">
              <w:rPr>
                <w:rFonts w:asciiTheme="majorBidi" w:hAnsiTheme="majorBidi" w:cs="B Nazanin"/>
                <w:b/>
                <w:bCs/>
                <w:sz w:val="20"/>
                <w:szCs w:val="20"/>
                <w:lang w:bidi="fa-IR"/>
              </w:rPr>
              <w:t xml:space="preserve"> (Model)</w:t>
            </w:r>
          </w:p>
        </w:tc>
        <w:tc>
          <w:tcPr>
            <w:tcW w:w="0" w:type="auto"/>
            <w:vAlign w:val="center"/>
            <w:hideMark/>
          </w:tcPr>
          <w:p w14:paraId="4DEA86BA"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p-value</w:t>
            </w:r>
            <w:r w:rsidRPr="009005CE">
              <w:rPr>
                <w:rFonts w:asciiTheme="majorBidi" w:hAnsiTheme="majorBidi" w:cs="B Nazanin"/>
                <w:b/>
                <w:bCs/>
                <w:sz w:val="20"/>
                <w:szCs w:val="20"/>
                <w:rtl/>
                <w:lang w:bidi="fa-IR"/>
              </w:rPr>
              <w:t xml:space="preserve"> </w:t>
            </w:r>
            <w:r w:rsidRPr="009005CE">
              <w:rPr>
                <w:rFonts w:asciiTheme="majorBidi" w:hAnsiTheme="majorBidi" w:cs="B Nazanin"/>
                <w:b/>
                <w:bCs/>
                <w:sz w:val="20"/>
                <w:szCs w:val="20"/>
                <w:rtl/>
              </w:rPr>
              <w:t>داده‌های</w:t>
            </w:r>
            <w:r w:rsidRPr="009005CE">
              <w:rPr>
                <w:rFonts w:asciiTheme="majorBidi" w:hAnsiTheme="majorBidi" w:cs="B Nazanin"/>
                <w:b/>
                <w:bCs/>
                <w:sz w:val="20"/>
                <w:szCs w:val="20"/>
                <w:lang w:bidi="fa-IR"/>
              </w:rPr>
              <w:t xml:space="preserve"> CFU</w:t>
            </w:r>
          </w:p>
        </w:tc>
        <w:tc>
          <w:tcPr>
            <w:tcW w:w="0" w:type="auto"/>
            <w:vAlign w:val="center"/>
            <w:hideMark/>
          </w:tcPr>
          <w:p w14:paraId="393F7A5E"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p-value</w:t>
            </w:r>
            <w:r w:rsidRPr="009005CE">
              <w:rPr>
                <w:rFonts w:asciiTheme="majorBidi" w:hAnsiTheme="majorBidi" w:cs="B Nazanin"/>
                <w:b/>
                <w:bCs/>
                <w:sz w:val="20"/>
                <w:szCs w:val="20"/>
                <w:rtl/>
                <w:lang w:bidi="fa-IR"/>
              </w:rPr>
              <w:t xml:space="preserve"> </w:t>
            </w:r>
            <w:r w:rsidRPr="009005CE">
              <w:rPr>
                <w:rFonts w:asciiTheme="majorBidi" w:hAnsiTheme="majorBidi" w:cs="B Nazanin"/>
                <w:b/>
                <w:bCs/>
                <w:sz w:val="20"/>
                <w:szCs w:val="20"/>
                <w:rtl/>
              </w:rPr>
              <w:t xml:space="preserve">داده‌های جذب در </w:t>
            </w:r>
            <w:r w:rsidRPr="009005CE">
              <w:rPr>
                <w:rFonts w:asciiTheme="majorBidi" w:hAnsiTheme="majorBidi" w:cs="B Nazanin"/>
                <w:b/>
                <w:bCs/>
                <w:sz w:val="20"/>
                <w:szCs w:val="20"/>
                <w:rtl/>
                <w:lang w:bidi="fa-IR"/>
              </w:rPr>
              <w:t>۶۰۰</w:t>
            </w:r>
            <w:r w:rsidRPr="009005CE">
              <w:rPr>
                <w:rFonts w:asciiTheme="majorBidi" w:hAnsiTheme="majorBidi" w:cs="B Nazanin"/>
                <w:b/>
                <w:bCs/>
                <w:sz w:val="20"/>
                <w:szCs w:val="20"/>
                <w:rtl/>
              </w:rPr>
              <w:t xml:space="preserve"> نانومتر</w:t>
            </w:r>
          </w:p>
        </w:tc>
        <w:tc>
          <w:tcPr>
            <w:tcW w:w="0" w:type="auto"/>
            <w:vAlign w:val="center"/>
            <w:hideMark/>
          </w:tcPr>
          <w:p w14:paraId="53463819"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p-value</w:t>
            </w:r>
            <w:r w:rsidRPr="009005CE">
              <w:rPr>
                <w:rFonts w:asciiTheme="majorBidi" w:hAnsiTheme="majorBidi" w:cs="B Nazanin"/>
                <w:b/>
                <w:bCs/>
                <w:sz w:val="20"/>
                <w:szCs w:val="20"/>
                <w:rtl/>
                <w:lang w:bidi="fa-IR"/>
              </w:rPr>
              <w:t xml:space="preserve"> </w:t>
            </w:r>
            <w:r w:rsidRPr="009005CE">
              <w:rPr>
                <w:rFonts w:asciiTheme="majorBidi" w:hAnsiTheme="majorBidi" w:cs="B Nazanin"/>
                <w:b/>
                <w:bCs/>
                <w:sz w:val="20"/>
                <w:szCs w:val="20"/>
                <w:rtl/>
              </w:rPr>
              <w:t>داده‌های جرم خشک سلولی</w:t>
            </w:r>
          </w:p>
        </w:tc>
      </w:tr>
      <w:tr w:rsidR="009005CE" w:rsidRPr="009005CE" w14:paraId="510AF5B7" w14:textId="77777777" w:rsidTr="00512807">
        <w:trPr>
          <w:trHeight w:hRule="exact" w:val="284"/>
          <w:jc w:val="center"/>
        </w:trPr>
        <w:tc>
          <w:tcPr>
            <w:tcW w:w="0" w:type="auto"/>
            <w:vAlign w:val="center"/>
            <w:hideMark/>
          </w:tcPr>
          <w:p w14:paraId="672A8BF3"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Model</w:t>
            </w:r>
          </w:p>
        </w:tc>
        <w:tc>
          <w:tcPr>
            <w:tcW w:w="0" w:type="auto"/>
            <w:vAlign w:val="center"/>
            <w:hideMark/>
          </w:tcPr>
          <w:p w14:paraId="6647D2C6"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18/0</w:t>
            </w:r>
          </w:p>
        </w:tc>
        <w:tc>
          <w:tcPr>
            <w:tcW w:w="0" w:type="auto"/>
            <w:vAlign w:val="center"/>
            <w:hideMark/>
          </w:tcPr>
          <w:p w14:paraId="6C6DEC8A"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09/0</w:t>
            </w:r>
          </w:p>
        </w:tc>
        <w:tc>
          <w:tcPr>
            <w:tcW w:w="0" w:type="auto"/>
            <w:vAlign w:val="center"/>
            <w:hideMark/>
          </w:tcPr>
          <w:p w14:paraId="50185894"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09/0</w:t>
            </w:r>
          </w:p>
        </w:tc>
      </w:tr>
      <w:tr w:rsidR="009005CE" w:rsidRPr="009005CE" w14:paraId="39DFEBDA" w14:textId="77777777" w:rsidTr="00512807">
        <w:trPr>
          <w:trHeight w:hRule="exact" w:val="284"/>
          <w:jc w:val="center"/>
        </w:trPr>
        <w:tc>
          <w:tcPr>
            <w:tcW w:w="0" w:type="auto"/>
            <w:vAlign w:val="center"/>
            <w:hideMark/>
          </w:tcPr>
          <w:p w14:paraId="2C81400E"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pH</w:t>
            </w:r>
          </w:p>
        </w:tc>
        <w:tc>
          <w:tcPr>
            <w:tcW w:w="0" w:type="auto"/>
            <w:vAlign w:val="center"/>
            <w:hideMark/>
          </w:tcPr>
          <w:p w14:paraId="75831301"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04/0</w:t>
            </w:r>
          </w:p>
        </w:tc>
        <w:tc>
          <w:tcPr>
            <w:tcW w:w="0" w:type="auto"/>
            <w:vAlign w:val="center"/>
            <w:hideMark/>
          </w:tcPr>
          <w:p w14:paraId="407CF6DD"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26/0</w:t>
            </w:r>
          </w:p>
        </w:tc>
        <w:tc>
          <w:tcPr>
            <w:tcW w:w="0" w:type="auto"/>
            <w:vAlign w:val="center"/>
            <w:hideMark/>
          </w:tcPr>
          <w:p w14:paraId="15174C89"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34/0</w:t>
            </w:r>
          </w:p>
        </w:tc>
      </w:tr>
      <w:tr w:rsidR="009005CE" w:rsidRPr="009005CE" w14:paraId="65545D99" w14:textId="77777777" w:rsidTr="00512807">
        <w:trPr>
          <w:trHeight w:hRule="exact" w:val="284"/>
          <w:jc w:val="center"/>
        </w:trPr>
        <w:tc>
          <w:tcPr>
            <w:tcW w:w="0" w:type="auto"/>
            <w:vAlign w:val="center"/>
            <w:hideMark/>
          </w:tcPr>
          <w:p w14:paraId="5E67D9FE"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source</w:t>
            </w:r>
          </w:p>
        </w:tc>
        <w:tc>
          <w:tcPr>
            <w:tcW w:w="0" w:type="auto"/>
            <w:vAlign w:val="center"/>
            <w:hideMark/>
          </w:tcPr>
          <w:p w14:paraId="5122D045"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02/0</w:t>
            </w:r>
          </w:p>
        </w:tc>
        <w:tc>
          <w:tcPr>
            <w:tcW w:w="0" w:type="auto"/>
            <w:vAlign w:val="center"/>
            <w:hideMark/>
          </w:tcPr>
          <w:p w14:paraId="3F9CCF97"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06/0</w:t>
            </w:r>
          </w:p>
        </w:tc>
        <w:tc>
          <w:tcPr>
            <w:tcW w:w="0" w:type="auto"/>
            <w:vAlign w:val="center"/>
            <w:hideMark/>
          </w:tcPr>
          <w:p w14:paraId="7DD4BC9A"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21/0</w:t>
            </w:r>
          </w:p>
        </w:tc>
      </w:tr>
      <w:tr w:rsidR="009005CE" w:rsidRPr="009005CE" w14:paraId="0BF4D4BD" w14:textId="77777777" w:rsidTr="00512807">
        <w:trPr>
          <w:trHeight w:hRule="exact" w:val="284"/>
          <w:jc w:val="center"/>
        </w:trPr>
        <w:tc>
          <w:tcPr>
            <w:tcW w:w="0" w:type="auto"/>
            <w:vAlign w:val="center"/>
            <w:hideMark/>
          </w:tcPr>
          <w:p w14:paraId="7097A7F2"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ratio</w:t>
            </w:r>
          </w:p>
        </w:tc>
        <w:tc>
          <w:tcPr>
            <w:tcW w:w="0" w:type="auto"/>
            <w:vAlign w:val="center"/>
            <w:hideMark/>
          </w:tcPr>
          <w:p w14:paraId="0512E84D"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006/0</w:t>
            </w:r>
          </w:p>
        </w:tc>
        <w:tc>
          <w:tcPr>
            <w:tcW w:w="0" w:type="auto"/>
            <w:vAlign w:val="center"/>
            <w:hideMark/>
          </w:tcPr>
          <w:p w14:paraId="41668F57"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07/0</w:t>
            </w:r>
          </w:p>
        </w:tc>
        <w:tc>
          <w:tcPr>
            <w:tcW w:w="0" w:type="auto"/>
            <w:vAlign w:val="center"/>
            <w:hideMark/>
          </w:tcPr>
          <w:p w14:paraId="1695CD62"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07/0</w:t>
            </w:r>
          </w:p>
        </w:tc>
      </w:tr>
      <w:tr w:rsidR="009005CE" w:rsidRPr="009005CE" w14:paraId="331CC6C4" w14:textId="77777777" w:rsidTr="00512807">
        <w:trPr>
          <w:trHeight w:hRule="exact" w:val="284"/>
          <w:jc w:val="center"/>
        </w:trPr>
        <w:tc>
          <w:tcPr>
            <w:tcW w:w="0" w:type="auto"/>
            <w:vAlign w:val="center"/>
            <w:hideMark/>
          </w:tcPr>
          <w:p w14:paraId="4A92099C"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concentration</w:t>
            </w:r>
          </w:p>
        </w:tc>
        <w:tc>
          <w:tcPr>
            <w:tcW w:w="0" w:type="auto"/>
            <w:vAlign w:val="center"/>
            <w:hideMark/>
          </w:tcPr>
          <w:p w14:paraId="5F87934A"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02/0</w:t>
            </w:r>
          </w:p>
        </w:tc>
        <w:tc>
          <w:tcPr>
            <w:tcW w:w="0" w:type="auto"/>
            <w:vAlign w:val="center"/>
            <w:hideMark/>
          </w:tcPr>
          <w:p w14:paraId="6F2A741E"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43/0</w:t>
            </w:r>
          </w:p>
        </w:tc>
        <w:tc>
          <w:tcPr>
            <w:tcW w:w="0" w:type="auto"/>
            <w:vAlign w:val="center"/>
            <w:hideMark/>
          </w:tcPr>
          <w:p w14:paraId="4AB594DD"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46/0</w:t>
            </w:r>
          </w:p>
        </w:tc>
      </w:tr>
      <w:tr w:rsidR="009005CE" w:rsidRPr="009005CE" w14:paraId="5DDD253C" w14:textId="77777777" w:rsidTr="00512807">
        <w:trPr>
          <w:trHeight w:hRule="exact" w:val="284"/>
          <w:jc w:val="center"/>
        </w:trPr>
        <w:tc>
          <w:tcPr>
            <w:tcW w:w="0" w:type="auto"/>
            <w:vAlign w:val="center"/>
            <w:hideMark/>
          </w:tcPr>
          <w:p w14:paraId="720216EE"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pH*pH</w:t>
            </w:r>
          </w:p>
        </w:tc>
        <w:tc>
          <w:tcPr>
            <w:tcW w:w="0" w:type="auto"/>
            <w:vAlign w:val="center"/>
            <w:hideMark/>
          </w:tcPr>
          <w:p w14:paraId="55369E79"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07/0</w:t>
            </w:r>
          </w:p>
        </w:tc>
        <w:tc>
          <w:tcPr>
            <w:tcW w:w="0" w:type="auto"/>
            <w:vAlign w:val="center"/>
            <w:hideMark/>
          </w:tcPr>
          <w:p w14:paraId="2B6A6518"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50/0</w:t>
            </w:r>
          </w:p>
        </w:tc>
        <w:tc>
          <w:tcPr>
            <w:tcW w:w="0" w:type="auto"/>
            <w:vAlign w:val="center"/>
            <w:hideMark/>
          </w:tcPr>
          <w:p w14:paraId="2BB51B18"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72/0</w:t>
            </w:r>
          </w:p>
        </w:tc>
      </w:tr>
      <w:tr w:rsidR="009005CE" w:rsidRPr="009005CE" w14:paraId="3689DFC2" w14:textId="77777777" w:rsidTr="00512807">
        <w:trPr>
          <w:trHeight w:hRule="exact" w:val="284"/>
          <w:jc w:val="center"/>
        </w:trPr>
        <w:tc>
          <w:tcPr>
            <w:tcW w:w="0" w:type="auto"/>
            <w:vAlign w:val="center"/>
            <w:hideMark/>
          </w:tcPr>
          <w:p w14:paraId="07EA4D83"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source*source</w:t>
            </w:r>
          </w:p>
        </w:tc>
        <w:tc>
          <w:tcPr>
            <w:tcW w:w="0" w:type="auto"/>
            <w:vAlign w:val="center"/>
            <w:hideMark/>
          </w:tcPr>
          <w:p w14:paraId="42AC3E7B"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01/0</w:t>
            </w:r>
          </w:p>
        </w:tc>
        <w:tc>
          <w:tcPr>
            <w:tcW w:w="0" w:type="auto"/>
            <w:vAlign w:val="center"/>
            <w:hideMark/>
          </w:tcPr>
          <w:p w14:paraId="64E5CEBF"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07/0</w:t>
            </w:r>
          </w:p>
        </w:tc>
        <w:tc>
          <w:tcPr>
            <w:tcW w:w="0" w:type="auto"/>
            <w:vAlign w:val="center"/>
            <w:hideMark/>
          </w:tcPr>
          <w:p w14:paraId="5F395BF6"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44/0</w:t>
            </w:r>
          </w:p>
        </w:tc>
      </w:tr>
      <w:tr w:rsidR="009005CE" w:rsidRPr="009005CE" w14:paraId="25B47F2B" w14:textId="77777777" w:rsidTr="00512807">
        <w:trPr>
          <w:trHeight w:hRule="exact" w:val="284"/>
          <w:jc w:val="center"/>
        </w:trPr>
        <w:tc>
          <w:tcPr>
            <w:tcW w:w="0" w:type="auto"/>
            <w:vAlign w:val="center"/>
            <w:hideMark/>
          </w:tcPr>
          <w:p w14:paraId="6259E4D3"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ratio*ratio</w:t>
            </w:r>
          </w:p>
        </w:tc>
        <w:tc>
          <w:tcPr>
            <w:tcW w:w="0" w:type="auto"/>
            <w:vAlign w:val="center"/>
            <w:hideMark/>
          </w:tcPr>
          <w:p w14:paraId="2DAC5A34"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03/0</w:t>
            </w:r>
          </w:p>
        </w:tc>
        <w:tc>
          <w:tcPr>
            <w:tcW w:w="0" w:type="auto"/>
            <w:vAlign w:val="center"/>
            <w:hideMark/>
          </w:tcPr>
          <w:p w14:paraId="480D57C7"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32/0</w:t>
            </w:r>
          </w:p>
        </w:tc>
        <w:tc>
          <w:tcPr>
            <w:tcW w:w="0" w:type="auto"/>
            <w:vAlign w:val="center"/>
            <w:hideMark/>
          </w:tcPr>
          <w:p w14:paraId="42ED53CC"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23/0</w:t>
            </w:r>
          </w:p>
        </w:tc>
      </w:tr>
      <w:tr w:rsidR="009005CE" w:rsidRPr="009005CE" w14:paraId="4C2774AB" w14:textId="77777777" w:rsidTr="00512807">
        <w:trPr>
          <w:trHeight w:hRule="exact" w:val="284"/>
          <w:jc w:val="center"/>
        </w:trPr>
        <w:tc>
          <w:tcPr>
            <w:tcW w:w="0" w:type="auto"/>
            <w:vAlign w:val="center"/>
            <w:hideMark/>
          </w:tcPr>
          <w:p w14:paraId="187F6818"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concentration*concentration</w:t>
            </w:r>
          </w:p>
        </w:tc>
        <w:tc>
          <w:tcPr>
            <w:tcW w:w="0" w:type="auto"/>
            <w:vAlign w:val="center"/>
            <w:hideMark/>
          </w:tcPr>
          <w:p w14:paraId="6AC92188"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02/0</w:t>
            </w:r>
          </w:p>
        </w:tc>
        <w:tc>
          <w:tcPr>
            <w:tcW w:w="0" w:type="auto"/>
            <w:vAlign w:val="center"/>
            <w:hideMark/>
          </w:tcPr>
          <w:p w14:paraId="41183CD1"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43/0</w:t>
            </w:r>
          </w:p>
        </w:tc>
        <w:tc>
          <w:tcPr>
            <w:tcW w:w="0" w:type="auto"/>
            <w:vAlign w:val="center"/>
            <w:hideMark/>
          </w:tcPr>
          <w:p w14:paraId="59E1F2AB"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43/0</w:t>
            </w:r>
          </w:p>
        </w:tc>
      </w:tr>
      <w:tr w:rsidR="009005CE" w:rsidRPr="009005CE" w14:paraId="43846FE2" w14:textId="77777777" w:rsidTr="00512807">
        <w:trPr>
          <w:trHeight w:hRule="exact" w:val="284"/>
          <w:jc w:val="center"/>
        </w:trPr>
        <w:tc>
          <w:tcPr>
            <w:tcW w:w="0" w:type="auto"/>
            <w:vAlign w:val="center"/>
            <w:hideMark/>
          </w:tcPr>
          <w:p w14:paraId="20B3A934"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pH*source</w:t>
            </w:r>
          </w:p>
        </w:tc>
        <w:tc>
          <w:tcPr>
            <w:tcW w:w="0" w:type="auto"/>
            <w:vAlign w:val="center"/>
            <w:hideMark/>
          </w:tcPr>
          <w:p w14:paraId="276EE4A4"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15/0</w:t>
            </w:r>
          </w:p>
        </w:tc>
        <w:tc>
          <w:tcPr>
            <w:tcW w:w="0" w:type="auto"/>
            <w:vAlign w:val="center"/>
            <w:hideMark/>
          </w:tcPr>
          <w:p w14:paraId="64463C9F"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19/0</w:t>
            </w:r>
          </w:p>
        </w:tc>
        <w:tc>
          <w:tcPr>
            <w:tcW w:w="0" w:type="auto"/>
            <w:vAlign w:val="center"/>
            <w:hideMark/>
          </w:tcPr>
          <w:p w14:paraId="75907FD1"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19/0</w:t>
            </w:r>
          </w:p>
        </w:tc>
      </w:tr>
      <w:tr w:rsidR="009005CE" w:rsidRPr="009005CE" w14:paraId="5D192C79" w14:textId="77777777" w:rsidTr="00512807">
        <w:trPr>
          <w:trHeight w:hRule="exact" w:val="284"/>
          <w:jc w:val="center"/>
        </w:trPr>
        <w:tc>
          <w:tcPr>
            <w:tcW w:w="0" w:type="auto"/>
            <w:vAlign w:val="center"/>
            <w:hideMark/>
          </w:tcPr>
          <w:p w14:paraId="4AC50DCA"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pH*ratio</w:t>
            </w:r>
          </w:p>
        </w:tc>
        <w:tc>
          <w:tcPr>
            <w:tcW w:w="0" w:type="auto"/>
            <w:vAlign w:val="center"/>
            <w:hideMark/>
          </w:tcPr>
          <w:p w14:paraId="04AECC50"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03/0</w:t>
            </w:r>
          </w:p>
        </w:tc>
        <w:tc>
          <w:tcPr>
            <w:tcW w:w="0" w:type="auto"/>
            <w:vAlign w:val="center"/>
            <w:hideMark/>
          </w:tcPr>
          <w:p w14:paraId="40E0C8F1"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14/0</w:t>
            </w:r>
          </w:p>
        </w:tc>
        <w:tc>
          <w:tcPr>
            <w:tcW w:w="0" w:type="auto"/>
            <w:vAlign w:val="center"/>
            <w:hideMark/>
          </w:tcPr>
          <w:p w14:paraId="0A89A204"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16/0</w:t>
            </w:r>
          </w:p>
        </w:tc>
      </w:tr>
      <w:tr w:rsidR="009005CE" w:rsidRPr="009005CE" w14:paraId="578F1E6B" w14:textId="77777777" w:rsidTr="00512807">
        <w:trPr>
          <w:trHeight w:hRule="exact" w:val="284"/>
          <w:jc w:val="center"/>
        </w:trPr>
        <w:tc>
          <w:tcPr>
            <w:tcW w:w="0" w:type="auto"/>
            <w:vAlign w:val="center"/>
            <w:hideMark/>
          </w:tcPr>
          <w:p w14:paraId="29CC0090"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pH*concentration</w:t>
            </w:r>
          </w:p>
        </w:tc>
        <w:tc>
          <w:tcPr>
            <w:tcW w:w="0" w:type="auto"/>
            <w:vAlign w:val="center"/>
            <w:hideMark/>
          </w:tcPr>
          <w:p w14:paraId="123E6FA7"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17/0</w:t>
            </w:r>
          </w:p>
        </w:tc>
        <w:tc>
          <w:tcPr>
            <w:tcW w:w="0" w:type="auto"/>
            <w:vAlign w:val="center"/>
            <w:hideMark/>
          </w:tcPr>
          <w:p w14:paraId="004E1D42"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06/0</w:t>
            </w:r>
          </w:p>
        </w:tc>
        <w:tc>
          <w:tcPr>
            <w:tcW w:w="0" w:type="auto"/>
            <w:vAlign w:val="center"/>
            <w:hideMark/>
          </w:tcPr>
          <w:p w14:paraId="4FC51A4F"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07/0</w:t>
            </w:r>
          </w:p>
        </w:tc>
      </w:tr>
      <w:tr w:rsidR="009005CE" w:rsidRPr="009005CE" w14:paraId="78B16DC1" w14:textId="77777777" w:rsidTr="00512807">
        <w:trPr>
          <w:trHeight w:hRule="exact" w:val="284"/>
          <w:jc w:val="center"/>
        </w:trPr>
        <w:tc>
          <w:tcPr>
            <w:tcW w:w="0" w:type="auto"/>
            <w:vAlign w:val="center"/>
            <w:hideMark/>
          </w:tcPr>
          <w:p w14:paraId="288ECF4E"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source*ratio</w:t>
            </w:r>
          </w:p>
        </w:tc>
        <w:tc>
          <w:tcPr>
            <w:tcW w:w="0" w:type="auto"/>
            <w:vAlign w:val="center"/>
            <w:hideMark/>
          </w:tcPr>
          <w:p w14:paraId="09B3B469"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04/0</w:t>
            </w:r>
          </w:p>
        </w:tc>
        <w:tc>
          <w:tcPr>
            <w:tcW w:w="0" w:type="auto"/>
            <w:vAlign w:val="center"/>
            <w:hideMark/>
          </w:tcPr>
          <w:p w14:paraId="4E1CE826"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32/0</w:t>
            </w:r>
          </w:p>
        </w:tc>
        <w:tc>
          <w:tcPr>
            <w:tcW w:w="0" w:type="auto"/>
            <w:vAlign w:val="center"/>
            <w:hideMark/>
          </w:tcPr>
          <w:p w14:paraId="4602E900"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23/0</w:t>
            </w:r>
          </w:p>
        </w:tc>
      </w:tr>
      <w:tr w:rsidR="009005CE" w:rsidRPr="009005CE" w14:paraId="4B7B4FC9" w14:textId="77777777" w:rsidTr="00512807">
        <w:trPr>
          <w:trHeight w:hRule="exact" w:val="284"/>
          <w:jc w:val="center"/>
        </w:trPr>
        <w:tc>
          <w:tcPr>
            <w:tcW w:w="0" w:type="auto"/>
            <w:vAlign w:val="center"/>
            <w:hideMark/>
          </w:tcPr>
          <w:p w14:paraId="49CC6D43"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source*concentration</w:t>
            </w:r>
          </w:p>
        </w:tc>
        <w:tc>
          <w:tcPr>
            <w:tcW w:w="0" w:type="auto"/>
            <w:vAlign w:val="center"/>
            <w:hideMark/>
          </w:tcPr>
          <w:p w14:paraId="42888FC3"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999/0</w:t>
            </w:r>
          </w:p>
        </w:tc>
        <w:tc>
          <w:tcPr>
            <w:tcW w:w="0" w:type="auto"/>
            <w:vAlign w:val="center"/>
            <w:hideMark/>
          </w:tcPr>
          <w:p w14:paraId="0BFFFF50"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996/0</w:t>
            </w:r>
          </w:p>
        </w:tc>
        <w:tc>
          <w:tcPr>
            <w:tcW w:w="0" w:type="auto"/>
            <w:vAlign w:val="center"/>
            <w:hideMark/>
          </w:tcPr>
          <w:p w14:paraId="76F260DF"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955/0</w:t>
            </w:r>
          </w:p>
        </w:tc>
      </w:tr>
      <w:tr w:rsidR="009005CE" w:rsidRPr="009005CE" w14:paraId="207CEC38" w14:textId="77777777" w:rsidTr="00512807">
        <w:trPr>
          <w:trHeight w:hRule="exact" w:val="284"/>
          <w:jc w:val="center"/>
        </w:trPr>
        <w:tc>
          <w:tcPr>
            <w:tcW w:w="0" w:type="auto"/>
            <w:vAlign w:val="center"/>
            <w:hideMark/>
          </w:tcPr>
          <w:p w14:paraId="54B0A6C3" w14:textId="77777777" w:rsidR="009005CE" w:rsidRPr="009005CE" w:rsidRDefault="009005CE" w:rsidP="00512807">
            <w:pPr>
              <w:jc w:val="center"/>
              <w:rPr>
                <w:rFonts w:asciiTheme="majorBidi" w:hAnsiTheme="majorBidi" w:cs="B Nazanin"/>
                <w:b/>
                <w:bCs/>
                <w:sz w:val="20"/>
                <w:szCs w:val="20"/>
                <w:lang w:bidi="fa-IR"/>
              </w:rPr>
            </w:pPr>
            <w:r w:rsidRPr="009005CE">
              <w:rPr>
                <w:rFonts w:asciiTheme="majorBidi" w:hAnsiTheme="majorBidi" w:cs="B Nazanin"/>
                <w:b/>
                <w:bCs/>
                <w:sz w:val="20"/>
                <w:szCs w:val="20"/>
                <w:lang w:bidi="fa-IR"/>
              </w:rPr>
              <w:t>ratio*concentration</w:t>
            </w:r>
          </w:p>
        </w:tc>
        <w:tc>
          <w:tcPr>
            <w:tcW w:w="0" w:type="auto"/>
            <w:vAlign w:val="center"/>
            <w:hideMark/>
          </w:tcPr>
          <w:p w14:paraId="17FA7164"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066/0</w:t>
            </w:r>
          </w:p>
        </w:tc>
        <w:tc>
          <w:tcPr>
            <w:tcW w:w="0" w:type="auto"/>
            <w:vAlign w:val="center"/>
            <w:hideMark/>
          </w:tcPr>
          <w:p w14:paraId="7DDCC80A"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04/0</w:t>
            </w:r>
          </w:p>
        </w:tc>
        <w:tc>
          <w:tcPr>
            <w:tcW w:w="0" w:type="auto"/>
            <w:vAlign w:val="center"/>
            <w:hideMark/>
          </w:tcPr>
          <w:p w14:paraId="19F3291D" w14:textId="77777777" w:rsidR="009005CE" w:rsidRPr="009005CE" w:rsidRDefault="009005CE" w:rsidP="00512807">
            <w:pPr>
              <w:jc w:val="center"/>
              <w:rPr>
                <w:rFonts w:asciiTheme="majorBidi" w:hAnsiTheme="majorBidi" w:cs="B Nazanin"/>
                <w:sz w:val="20"/>
                <w:szCs w:val="20"/>
                <w:lang w:bidi="fa-IR"/>
              </w:rPr>
            </w:pPr>
            <w:r w:rsidRPr="009005CE">
              <w:rPr>
                <w:rFonts w:asciiTheme="majorBidi" w:hAnsiTheme="majorBidi" w:cs="B Nazanin"/>
                <w:sz w:val="20"/>
                <w:szCs w:val="20"/>
                <w:rtl/>
                <w:lang w:bidi="fa-IR"/>
              </w:rPr>
              <w:t>04/0</w:t>
            </w:r>
          </w:p>
        </w:tc>
      </w:tr>
    </w:tbl>
    <w:p w14:paraId="737EDA09" w14:textId="403B9A8B" w:rsidR="009005CE" w:rsidRDefault="009005CE" w:rsidP="0040359B">
      <w:pPr>
        <w:jc w:val="both"/>
        <w:rPr>
          <w:rFonts w:asciiTheme="majorBidi" w:hAnsiTheme="majorBidi" w:cs="B Nazanin"/>
          <w:b/>
          <w:bCs/>
          <w:lang w:bidi="fa-IR"/>
        </w:rPr>
      </w:pPr>
    </w:p>
    <w:p w14:paraId="49A4A5A8" w14:textId="7CB3CBAC" w:rsidR="009005CE" w:rsidRDefault="009005CE" w:rsidP="0040359B">
      <w:pPr>
        <w:jc w:val="both"/>
        <w:rPr>
          <w:rFonts w:asciiTheme="majorBidi" w:hAnsiTheme="majorBidi" w:cs="B Nazanin"/>
          <w:b/>
          <w:bCs/>
          <w:lang w:bidi="fa-IR"/>
        </w:rPr>
      </w:pPr>
    </w:p>
    <w:p w14:paraId="18998A1C" w14:textId="77777777" w:rsidR="009005CE" w:rsidRPr="009005CE" w:rsidRDefault="009005CE" w:rsidP="0040359B">
      <w:pPr>
        <w:jc w:val="both"/>
        <w:rPr>
          <w:rFonts w:asciiTheme="majorBidi" w:hAnsiTheme="majorBidi" w:cs="B Nazanin"/>
          <w:b/>
          <w:bCs/>
          <w:rtl/>
          <w:lang w:bidi="fa-IR"/>
        </w:rPr>
      </w:pPr>
    </w:p>
    <w:p w14:paraId="647F863A" w14:textId="77777777" w:rsidR="009005CE" w:rsidRPr="009005CE" w:rsidRDefault="009005CE" w:rsidP="00C73598">
      <w:pPr>
        <w:pStyle w:val="Heading2"/>
        <w:rPr>
          <w:rFonts w:asciiTheme="majorBidi" w:hAnsiTheme="majorBidi"/>
          <w:rtl/>
          <w:lang w:bidi="fa-IR"/>
        </w:rPr>
      </w:pPr>
      <w:r w:rsidRPr="009005CE">
        <w:rPr>
          <w:rFonts w:asciiTheme="majorBidi" w:hAnsiTheme="majorBidi"/>
          <w:rtl/>
          <w:lang w:bidi="fa-IR"/>
        </w:rPr>
        <w:t>آزمون سازگاری مدل</w:t>
      </w:r>
    </w:p>
    <w:p w14:paraId="0B4D3BC3" w14:textId="57128145" w:rsidR="009005CE" w:rsidRPr="009005CE" w:rsidRDefault="009005CE" w:rsidP="00512807">
      <w:pPr>
        <w:ind w:firstLine="284"/>
        <w:jc w:val="both"/>
        <w:rPr>
          <w:rFonts w:asciiTheme="majorBidi" w:hAnsiTheme="majorBidi" w:cs="B Nazanin"/>
          <w:rtl/>
          <w:lang w:bidi="fa-IR"/>
        </w:rPr>
      </w:pPr>
      <w:r w:rsidRPr="009005CE">
        <w:rPr>
          <w:rFonts w:asciiTheme="majorBidi" w:hAnsiTheme="majorBidi" w:cs="B Nazanin"/>
          <w:rtl/>
          <w:lang w:bidi="fa-IR"/>
        </w:rPr>
        <w:t>برای بررسی مدل‌های طراحی شده توسط نرم‌افزار، مقادیر پیش‌بینی شده براساس مدل با مقادیر واقعی به دست آمده مقایسه شد. مدل پیش‌بینی شده براساس داده‌های جذب در 600 نانومتر تطابق نسبتا مناسبی با داده‌‌های واقعی نشان می‌دهد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Ref202279516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شکل 6</w:t>
      </w:r>
      <w:r w:rsidRPr="009005CE">
        <w:rPr>
          <w:rFonts w:asciiTheme="majorBidi" w:hAnsiTheme="majorBidi" w:cs="B Nazanin"/>
          <w:rtl/>
          <w:lang w:bidi="fa-IR"/>
        </w:rPr>
        <w:fldChar w:fldCharType="end"/>
      </w:r>
      <w:r w:rsidRPr="009005CE">
        <w:rPr>
          <w:rFonts w:asciiTheme="majorBidi" w:hAnsiTheme="majorBidi" w:cs="B Nazanin"/>
          <w:rtl/>
          <w:lang w:bidi="fa-IR"/>
        </w:rPr>
        <w:t>).</w:t>
      </w:r>
    </w:p>
    <w:tbl>
      <w:tblPr>
        <w:tblStyle w:val="TableGrid"/>
        <w:bidiVisual/>
        <w:tblW w:w="0" w:type="auto"/>
        <w:jc w:val="center"/>
        <w:tblLook w:val="04A0" w:firstRow="1" w:lastRow="0" w:firstColumn="1" w:lastColumn="0" w:noHBand="0" w:noVBand="1"/>
      </w:tblPr>
      <w:tblGrid>
        <w:gridCol w:w="8777"/>
      </w:tblGrid>
      <w:tr w:rsidR="009005CE" w:rsidRPr="009005CE" w14:paraId="19C4F8AA" w14:textId="77777777" w:rsidTr="009005CE">
        <w:trPr>
          <w:jc w:val="center"/>
        </w:trPr>
        <w:tc>
          <w:tcPr>
            <w:tcW w:w="8777" w:type="dxa"/>
            <w:tcBorders>
              <w:top w:val="nil"/>
              <w:left w:val="nil"/>
              <w:bottom w:val="nil"/>
              <w:right w:val="nil"/>
            </w:tcBorders>
          </w:tcPr>
          <w:p w14:paraId="2CFA4F67" w14:textId="77777777" w:rsidR="009005CE" w:rsidRPr="009005CE" w:rsidRDefault="009005CE" w:rsidP="00886A62">
            <w:pPr>
              <w:jc w:val="center"/>
              <w:rPr>
                <w:rFonts w:asciiTheme="majorBidi" w:hAnsiTheme="majorBidi" w:cs="B Nazanin"/>
                <w:rtl/>
                <w:lang w:bidi="fa-IR"/>
              </w:rPr>
            </w:pPr>
            <w:r w:rsidRPr="009005CE">
              <w:rPr>
                <w:rFonts w:asciiTheme="majorBidi" w:hAnsiTheme="majorBidi" w:cs="B Nazanin"/>
                <w:b/>
                <w:bCs/>
                <w:noProof/>
                <w:lang w:bidi="fa-IR"/>
              </w:rPr>
              <w:drawing>
                <wp:inline distT="0" distB="0" distL="0" distR="0" wp14:anchorId="1FC1DD5B" wp14:editId="6B55AB5F">
                  <wp:extent cx="5400000" cy="2016000"/>
                  <wp:effectExtent l="0" t="0" r="10795" b="381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348447DB" w14:textId="07494157" w:rsidR="009005CE" w:rsidRPr="009005CE" w:rsidRDefault="009005CE" w:rsidP="00886A62">
      <w:pPr>
        <w:pStyle w:val="Caption"/>
        <w:rPr>
          <w:rtl/>
        </w:rPr>
      </w:pPr>
      <w:bookmarkStart w:id="14" w:name="_Ref202279516"/>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6</w:t>
      </w:r>
      <w:r w:rsidRPr="009005CE">
        <w:rPr>
          <w:rtl/>
        </w:rPr>
        <w:fldChar w:fldCharType="end"/>
      </w:r>
      <w:bookmarkEnd w:id="14"/>
      <w:r w:rsidRPr="009005CE">
        <w:rPr>
          <w:rtl/>
        </w:rPr>
        <w:t>- آزمون سازگاری مدل حاصل از نتایج ‌‌اندازه‌گیری جذب در 600 نانومتر با نتایج واقعی</w:t>
      </w:r>
    </w:p>
    <w:p w14:paraId="51C57BF1" w14:textId="244012A9" w:rsidR="009005CE" w:rsidRPr="009005CE" w:rsidRDefault="009005CE" w:rsidP="00886A62">
      <w:pPr>
        <w:ind w:firstLine="284"/>
        <w:jc w:val="both"/>
        <w:rPr>
          <w:rFonts w:asciiTheme="majorBidi" w:hAnsiTheme="majorBidi" w:cs="B Nazanin"/>
          <w:rtl/>
          <w:lang w:bidi="fa-IR"/>
        </w:rPr>
      </w:pPr>
      <w:r w:rsidRPr="009005CE">
        <w:rPr>
          <w:rFonts w:asciiTheme="majorBidi" w:hAnsiTheme="majorBidi" w:cs="B Nazanin"/>
          <w:rtl/>
          <w:lang w:bidi="fa-IR"/>
        </w:rPr>
        <w:t xml:space="preserve">مدل </w:t>
      </w:r>
      <w:r w:rsidRPr="009005CE">
        <w:rPr>
          <w:rFonts w:asciiTheme="majorBidi" w:hAnsiTheme="majorBidi" w:cs="B Nazanin"/>
          <w:rtl/>
        </w:rPr>
        <w:t>‌‌پیش‌بینی</w:t>
      </w:r>
      <w:r w:rsidRPr="009005CE">
        <w:rPr>
          <w:rFonts w:asciiTheme="majorBidi" w:hAnsiTheme="majorBidi" w:cs="B Nazanin"/>
          <w:rtl/>
          <w:lang w:bidi="fa-IR"/>
        </w:rPr>
        <w:t xml:space="preserve"> شده بر اساس داده‌‌های جرم خشک سلولی تطابق نسبتا مناسبی با داده‌‌های واقعی نشان می‌دهد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Ref202279534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7</w:t>
      </w:r>
      <w:r w:rsidRPr="009005CE">
        <w:rPr>
          <w:rFonts w:asciiTheme="majorBidi" w:hAnsiTheme="majorBidi" w:cs="B Nazanin"/>
          <w:rtl/>
          <w:lang w:bidi="fa-IR"/>
        </w:rPr>
        <w:fldChar w:fldCharType="end"/>
      </w:r>
      <w:r w:rsidRPr="009005CE">
        <w:rPr>
          <w:rFonts w:asciiTheme="majorBidi" w:hAnsiTheme="majorBidi" w:cs="B Nazanin"/>
          <w:rtl/>
          <w:lang w:bidi="fa-IR"/>
        </w:rPr>
        <w:t>).</w:t>
      </w:r>
    </w:p>
    <w:tbl>
      <w:tblPr>
        <w:tblStyle w:val="TableGrid"/>
        <w:bidiVisual/>
        <w:tblW w:w="0" w:type="auto"/>
        <w:jc w:val="center"/>
        <w:tblLook w:val="04A0" w:firstRow="1" w:lastRow="0" w:firstColumn="1" w:lastColumn="0" w:noHBand="0" w:noVBand="1"/>
      </w:tblPr>
      <w:tblGrid>
        <w:gridCol w:w="8777"/>
      </w:tblGrid>
      <w:tr w:rsidR="009005CE" w:rsidRPr="009005CE" w14:paraId="06BC6CDF" w14:textId="77777777" w:rsidTr="009005CE">
        <w:trPr>
          <w:jc w:val="center"/>
        </w:trPr>
        <w:tc>
          <w:tcPr>
            <w:tcW w:w="8777" w:type="dxa"/>
            <w:tcBorders>
              <w:top w:val="nil"/>
              <w:left w:val="nil"/>
              <w:bottom w:val="nil"/>
              <w:right w:val="nil"/>
            </w:tcBorders>
          </w:tcPr>
          <w:p w14:paraId="2030AF29" w14:textId="77777777" w:rsidR="009005CE" w:rsidRPr="009005CE" w:rsidRDefault="009005CE" w:rsidP="00886A62">
            <w:pPr>
              <w:rPr>
                <w:rFonts w:asciiTheme="majorBidi" w:hAnsiTheme="majorBidi" w:cs="B Nazanin"/>
                <w:rtl/>
                <w:lang w:bidi="fa-IR"/>
              </w:rPr>
            </w:pPr>
            <w:r w:rsidRPr="009005CE">
              <w:rPr>
                <w:rFonts w:asciiTheme="majorBidi" w:hAnsiTheme="majorBidi" w:cs="B Nazanin"/>
                <w:b/>
                <w:bCs/>
                <w:noProof/>
                <w:lang w:bidi="fa-IR"/>
              </w:rPr>
              <w:drawing>
                <wp:inline distT="0" distB="0" distL="0" distR="0" wp14:anchorId="509C5382" wp14:editId="183C8B5B">
                  <wp:extent cx="5400000" cy="2016000"/>
                  <wp:effectExtent l="0" t="0" r="10795" b="381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5A96A9A" w14:textId="314411C4" w:rsidR="009005CE" w:rsidRPr="009005CE" w:rsidRDefault="009005CE" w:rsidP="00886A62">
      <w:pPr>
        <w:pStyle w:val="Caption"/>
        <w:rPr>
          <w:rtl/>
        </w:rPr>
      </w:pPr>
      <w:bookmarkStart w:id="15" w:name="_Ref202279534"/>
      <w:bookmarkStart w:id="16" w:name="_Ref41160651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7</w:t>
      </w:r>
      <w:r w:rsidRPr="009005CE">
        <w:rPr>
          <w:rtl/>
        </w:rPr>
        <w:fldChar w:fldCharType="end"/>
      </w:r>
      <w:bookmarkEnd w:id="15"/>
      <w:r w:rsidRPr="009005CE">
        <w:rPr>
          <w:rtl/>
        </w:rPr>
        <w:t xml:space="preserve">- </w:t>
      </w:r>
      <w:bookmarkEnd w:id="16"/>
      <w:r w:rsidRPr="009005CE">
        <w:rPr>
          <w:rtl/>
        </w:rPr>
        <w:t>آزمون سازگاری مدل حاصل از نتایج ‌‌اندازه‌گیری جرم خشک سلولی با نتایج واقعی</w:t>
      </w:r>
    </w:p>
    <w:p w14:paraId="4F6B4347" w14:textId="77777777" w:rsidR="009005CE" w:rsidRPr="009005CE" w:rsidRDefault="009005CE" w:rsidP="00DA5C08">
      <w:pPr>
        <w:ind w:firstLine="284"/>
        <w:jc w:val="both"/>
        <w:rPr>
          <w:rFonts w:asciiTheme="majorBidi" w:hAnsiTheme="majorBidi" w:cs="B Nazanin"/>
          <w:rtl/>
        </w:rPr>
      </w:pPr>
    </w:p>
    <w:p w14:paraId="6100D082" w14:textId="1E7DCED2" w:rsidR="009005CE" w:rsidRPr="009005CE" w:rsidRDefault="009005CE" w:rsidP="00886A62">
      <w:pPr>
        <w:ind w:firstLine="284"/>
        <w:jc w:val="both"/>
        <w:rPr>
          <w:rFonts w:asciiTheme="majorBidi" w:hAnsiTheme="majorBidi" w:cs="B Nazanin"/>
          <w:rtl/>
          <w:lang w:bidi="fa-IR"/>
        </w:rPr>
      </w:pPr>
      <w:r w:rsidRPr="009005CE">
        <w:rPr>
          <w:rFonts w:asciiTheme="majorBidi" w:hAnsiTheme="majorBidi" w:cs="B Nazanin"/>
          <w:rtl/>
          <w:lang w:bidi="fa-IR"/>
        </w:rPr>
        <w:t xml:space="preserve">مدل ‌‌پیش‌بینی شده بر اساس داده‌‌های </w:t>
      </w:r>
      <w:r w:rsidRPr="009005CE">
        <w:rPr>
          <w:rFonts w:asciiTheme="majorBidi" w:hAnsiTheme="majorBidi" w:cs="B Nazanin"/>
          <w:lang w:bidi="fa-IR"/>
        </w:rPr>
        <w:t>CFU</w:t>
      </w:r>
      <w:r w:rsidRPr="009005CE">
        <w:rPr>
          <w:rFonts w:asciiTheme="majorBidi" w:hAnsiTheme="majorBidi" w:cs="B Nazanin"/>
          <w:rtl/>
          <w:lang w:bidi="fa-IR"/>
        </w:rPr>
        <w:t xml:space="preserve"> تطابق نسبتا مناسبی با داده‌‌های واقعی نشان می‌دهد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Ref202279548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8</w:t>
      </w:r>
      <w:r w:rsidRPr="009005CE">
        <w:rPr>
          <w:rFonts w:asciiTheme="majorBidi" w:hAnsiTheme="majorBidi" w:cs="B Nazanin"/>
          <w:rtl/>
          <w:lang w:bidi="fa-IR"/>
        </w:rPr>
        <w:fldChar w:fldCharType="end"/>
      </w:r>
      <w:r w:rsidRPr="009005CE">
        <w:rPr>
          <w:rFonts w:asciiTheme="majorBidi" w:hAnsiTheme="majorBidi" w:cs="B Nazanin"/>
          <w:rtl/>
          <w:lang w:bidi="fa-IR"/>
        </w:rPr>
        <w:t>).</w:t>
      </w:r>
    </w:p>
    <w:tbl>
      <w:tblPr>
        <w:tblStyle w:val="TableGrid"/>
        <w:bidiVisual/>
        <w:tblW w:w="0" w:type="auto"/>
        <w:jc w:val="center"/>
        <w:tblLook w:val="04A0" w:firstRow="1" w:lastRow="0" w:firstColumn="1" w:lastColumn="0" w:noHBand="0" w:noVBand="1"/>
      </w:tblPr>
      <w:tblGrid>
        <w:gridCol w:w="8777"/>
      </w:tblGrid>
      <w:tr w:rsidR="009005CE" w:rsidRPr="009005CE" w14:paraId="3A345A15" w14:textId="77777777" w:rsidTr="009005CE">
        <w:trPr>
          <w:jc w:val="center"/>
        </w:trPr>
        <w:tc>
          <w:tcPr>
            <w:tcW w:w="8777" w:type="dxa"/>
            <w:tcBorders>
              <w:top w:val="nil"/>
              <w:left w:val="nil"/>
              <w:bottom w:val="nil"/>
              <w:right w:val="nil"/>
            </w:tcBorders>
          </w:tcPr>
          <w:p w14:paraId="774C03A2" w14:textId="77777777" w:rsidR="009005CE" w:rsidRPr="009005CE" w:rsidRDefault="009005CE" w:rsidP="00886A62">
            <w:pPr>
              <w:jc w:val="center"/>
              <w:rPr>
                <w:rFonts w:asciiTheme="majorBidi" w:hAnsiTheme="majorBidi" w:cs="B Nazanin"/>
                <w:rtl/>
                <w:lang w:bidi="fa-IR"/>
              </w:rPr>
            </w:pPr>
            <w:r w:rsidRPr="009005CE">
              <w:rPr>
                <w:rFonts w:asciiTheme="majorBidi" w:hAnsiTheme="majorBidi" w:cs="B Nazanin"/>
                <w:b/>
                <w:bCs/>
                <w:noProof/>
                <w:lang w:bidi="fa-IR"/>
              </w:rPr>
              <w:drawing>
                <wp:inline distT="0" distB="0" distL="0" distR="0" wp14:anchorId="65BACF77" wp14:editId="4AB5E4EB">
                  <wp:extent cx="5400000" cy="2016000"/>
                  <wp:effectExtent l="0" t="0" r="10795" b="381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0570B7C4" w14:textId="7D6D7172" w:rsidR="009005CE" w:rsidRPr="009005CE" w:rsidRDefault="009005CE" w:rsidP="00886A62">
      <w:pPr>
        <w:pStyle w:val="Caption"/>
        <w:rPr>
          <w:rtl/>
          <w:lang w:bidi="fa-IR"/>
        </w:rPr>
      </w:pPr>
      <w:bookmarkStart w:id="17" w:name="_Ref20227954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8</w:t>
      </w:r>
      <w:r w:rsidRPr="009005CE">
        <w:rPr>
          <w:rtl/>
        </w:rPr>
        <w:fldChar w:fldCharType="end"/>
      </w:r>
      <w:bookmarkEnd w:id="17"/>
      <w:r w:rsidRPr="009005CE">
        <w:rPr>
          <w:rtl/>
        </w:rPr>
        <w:t xml:space="preserve">- آزمون سازگاری مدل حاصل از نتایج </w:t>
      </w:r>
      <w:r w:rsidRPr="009005CE">
        <w:rPr>
          <w:lang w:bidi="fa-IR"/>
        </w:rPr>
        <w:t>CFU</w:t>
      </w:r>
      <w:r w:rsidRPr="009005CE">
        <w:rPr>
          <w:rtl/>
          <w:lang w:bidi="fa-IR"/>
        </w:rPr>
        <w:t xml:space="preserve"> با نتایج واقعی</w:t>
      </w:r>
    </w:p>
    <w:p w14:paraId="50468F67" w14:textId="77777777" w:rsidR="009005CE" w:rsidRPr="009005CE" w:rsidRDefault="009005CE" w:rsidP="00297FAA">
      <w:pPr>
        <w:jc w:val="both"/>
        <w:rPr>
          <w:rFonts w:asciiTheme="majorBidi" w:hAnsiTheme="majorBidi" w:cs="B Nazanin"/>
          <w:b/>
          <w:bCs/>
          <w:rtl/>
        </w:rPr>
      </w:pPr>
    </w:p>
    <w:p w14:paraId="3DF83AE9" w14:textId="77777777" w:rsidR="009005CE" w:rsidRPr="009005CE" w:rsidRDefault="009005CE" w:rsidP="00886A62">
      <w:pPr>
        <w:pStyle w:val="Heading2"/>
        <w:rPr>
          <w:rFonts w:asciiTheme="majorBidi" w:hAnsiTheme="majorBidi"/>
          <w:rtl/>
          <w:lang w:bidi="fa-IR"/>
        </w:rPr>
      </w:pPr>
      <w:bookmarkStart w:id="18" w:name="_Toc411804562"/>
      <w:r w:rsidRPr="009005CE">
        <w:rPr>
          <w:rFonts w:asciiTheme="majorBidi" w:hAnsiTheme="majorBidi"/>
          <w:rtl/>
          <w:lang w:bidi="fa-IR"/>
        </w:rPr>
        <w:t>بررسی اثر فاکتورها در تولید</w:t>
      </w:r>
      <w:bookmarkEnd w:id="18"/>
    </w:p>
    <w:p w14:paraId="76F8C3F9" w14:textId="761166F4"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نمودارهای</w:t>
      </w:r>
      <w:r w:rsidRPr="009005CE">
        <w:rPr>
          <w:rFonts w:asciiTheme="majorBidi" w:hAnsiTheme="majorBidi" w:cs="B Nazanin"/>
          <w:rtl/>
          <w:lang w:bidi="fa-IR"/>
        </w:rPr>
        <w:t xml:space="preserve"> بررسی اثر همزمان دو متغیر روی میزان تولید توده سلولی، برای هر 3 پارامتر </w:t>
      </w:r>
      <w:r w:rsidRPr="009005CE">
        <w:rPr>
          <w:rFonts w:asciiTheme="majorBidi" w:hAnsiTheme="majorBidi" w:cs="B Nazanin"/>
        </w:rPr>
        <w:t>CFU</w:t>
      </w:r>
      <w:r w:rsidRPr="009005CE">
        <w:rPr>
          <w:rFonts w:asciiTheme="majorBidi" w:hAnsiTheme="majorBidi" w:cs="B Nazanin"/>
          <w:rtl/>
          <w:lang w:bidi="fa-IR"/>
        </w:rPr>
        <w:t xml:space="preserve">، جرم و </w:t>
      </w:r>
      <w:r w:rsidRPr="009005CE">
        <w:rPr>
          <w:rFonts w:asciiTheme="majorBidi" w:hAnsiTheme="majorBidi" w:cs="B Nazanin"/>
        </w:rPr>
        <w:t>OD</w:t>
      </w:r>
      <w:r w:rsidRPr="009005CE">
        <w:rPr>
          <w:rFonts w:asciiTheme="majorBidi" w:hAnsiTheme="majorBidi" w:cs="B Nazanin"/>
          <w:rtl/>
          <w:lang w:bidi="fa-IR"/>
        </w:rPr>
        <w:t xml:space="preserve"> به صورت مجزا براساس نتایج حاصل از آزمایشات چندمتغیره توسط نرم‌افزار رسم و در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Ref202279584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9</w:t>
      </w:r>
      <w:r w:rsidRPr="009005CE">
        <w:rPr>
          <w:rFonts w:asciiTheme="majorBidi" w:hAnsiTheme="majorBidi" w:cs="B Nazanin"/>
          <w:rtl/>
          <w:lang w:bidi="fa-IR"/>
        </w:rPr>
        <w:fldChar w:fldCharType="end"/>
      </w:r>
      <w:r w:rsidRPr="009005CE">
        <w:rPr>
          <w:rFonts w:asciiTheme="majorBidi" w:hAnsiTheme="majorBidi" w:cs="B Nazanin"/>
          <w:rtl/>
          <w:lang w:bidi="fa-IR"/>
        </w:rPr>
        <w:t>) تا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Ref202279590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26</w:t>
      </w:r>
      <w:r w:rsidRPr="009005CE">
        <w:rPr>
          <w:rFonts w:asciiTheme="majorBidi" w:hAnsiTheme="majorBidi" w:cs="B Nazanin"/>
          <w:rtl/>
          <w:lang w:bidi="fa-IR"/>
        </w:rPr>
        <w:fldChar w:fldCharType="end"/>
      </w:r>
      <w:r w:rsidRPr="009005CE">
        <w:rPr>
          <w:rFonts w:asciiTheme="majorBidi" w:hAnsiTheme="majorBidi" w:cs="B Nazanin"/>
          <w:rtl/>
          <w:lang w:bidi="fa-IR"/>
        </w:rPr>
        <w:t>) نشان داده شده است. در تمامی شکل‌ها مقادیر متغیرهای ثابت در شرایط بهینه‌ی خود در کنار عکس‌ها ذکر شده است. در ضمن بررسی برهمکنش‌‌های بین فاکتورها نیز انجام شده است (در این مقاله مورد بررسی قرار نخواهد گرفت).</w:t>
      </w:r>
    </w:p>
    <w:p w14:paraId="408324AA" w14:textId="77777777" w:rsidR="009005CE" w:rsidRPr="009005CE" w:rsidRDefault="009005CE" w:rsidP="00886A62">
      <w:pPr>
        <w:pStyle w:val="Heading3"/>
        <w:rPr>
          <w:rFonts w:asciiTheme="majorBidi" w:hAnsiTheme="majorBidi"/>
          <w:rtl/>
          <w:lang w:bidi="fa-IR"/>
        </w:rPr>
      </w:pPr>
      <w:bookmarkStart w:id="19" w:name="_Toc411804563"/>
      <w:r w:rsidRPr="009005CE">
        <w:rPr>
          <w:rFonts w:asciiTheme="majorBidi" w:hAnsiTheme="majorBidi"/>
          <w:rtl/>
          <w:lang w:bidi="fa-IR"/>
        </w:rPr>
        <w:t>اثر همزمان نسبت نیتروژن به کربن و غلظت منبع کربن</w:t>
      </w:r>
      <w:bookmarkEnd w:id="19"/>
    </w:p>
    <w:p w14:paraId="02225552" w14:textId="794232F4" w:rsidR="009005CE" w:rsidRPr="009005CE" w:rsidRDefault="009005CE" w:rsidP="00F72711">
      <w:pPr>
        <w:ind w:firstLine="284"/>
        <w:jc w:val="both"/>
        <w:rPr>
          <w:rFonts w:asciiTheme="majorBidi" w:hAnsiTheme="majorBidi" w:cs="B Nazanin"/>
          <w:rtl/>
          <w:lang w:bidi="fa-IR"/>
        </w:rPr>
      </w:pPr>
      <w:r w:rsidRPr="009005CE">
        <w:rPr>
          <w:rFonts w:asciiTheme="majorBidi" w:hAnsiTheme="majorBidi" w:cs="B Nazanin"/>
          <w:rtl/>
          <w:lang w:bidi="fa-IR"/>
        </w:rPr>
        <w:t xml:space="preserve">در بررسی اثر </w:t>
      </w:r>
      <w:r w:rsidRPr="009005CE">
        <w:rPr>
          <w:rFonts w:asciiTheme="majorBidi" w:hAnsiTheme="majorBidi" w:cs="B Nazanin"/>
          <w:rtl/>
        </w:rPr>
        <w:t>همزمان</w:t>
      </w:r>
      <w:r w:rsidRPr="009005CE">
        <w:rPr>
          <w:rFonts w:asciiTheme="majorBidi" w:hAnsiTheme="majorBidi" w:cs="B Nazanin"/>
          <w:rtl/>
          <w:lang w:bidi="fa-IR"/>
        </w:rPr>
        <w:t xml:space="preserve"> نسبت نیتروژن به کربن و غلظت گلوکوز، مدل‌‌های حاصل از نتایج ‌‌اندازه‌گیری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Ref202279584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9</w:t>
      </w:r>
      <w:r w:rsidRPr="009005CE">
        <w:rPr>
          <w:rFonts w:asciiTheme="majorBidi" w:hAnsiTheme="majorBidi" w:cs="B Nazanin"/>
          <w:rtl/>
          <w:lang w:bidi="fa-IR"/>
        </w:rPr>
        <w:fldChar w:fldCharType="end"/>
      </w:r>
      <w:r w:rsidRPr="009005CE">
        <w:rPr>
          <w:rFonts w:asciiTheme="majorBidi" w:hAnsiTheme="majorBidi" w:cs="B Nazanin"/>
          <w:rtl/>
          <w:lang w:bidi="fa-IR"/>
        </w:rPr>
        <w:t>) و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Ref202279616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10</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مشابهی را نشان دادند. در این الگو بیشترین میزان تولید در رنج نسبت نیتروژن به کربن 4/0 تا </w:t>
      </w:r>
      <w:r w:rsidRPr="009005CE">
        <w:rPr>
          <w:rFonts w:asciiTheme="majorBidi" w:hAnsiTheme="majorBidi" w:cs="B Nazanin"/>
          <w:rtl/>
        </w:rPr>
        <w:t>5/0</w:t>
      </w:r>
      <w:r w:rsidRPr="009005CE">
        <w:rPr>
          <w:rFonts w:asciiTheme="majorBidi" w:hAnsiTheme="majorBidi" w:cs="B Nazanin"/>
          <w:rtl/>
          <w:lang w:bidi="fa-IR"/>
        </w:rPr>
        <w:t xml:space="preserve"> و غلظت گلوکز 10 تا 35 مشاهده می‌شود.</w:t>
      </w:r>
    </w:p>
    <w:p w14:paraId="7A2FC9CE" w14:textId="0EAB15C9" w:rsidR="009005CE" w:rsidRPr="009005CE" w:rsidRDefault="009005CE" w:rsidP="00F72711">
      <w:pPr>
        <w:ind w:firstLine="284"/>
        <w:jc w:val="both"/>
        <w:rPr>
          <w:rFonts w:asciiTheme="majorBidi" w:hAnsiTheme="majorBidi" w:cs="B Nazanin"/>
          <w:rtl/>
          <w:lang w:bidi="fa-IR"/>
        </w:rPr>
      </w:pPr>
      <w:r w:rsidRPr="009005CE">
        <w:rPr>
          <w:rFonts w:asciiTheme="majorBidi" w:hAnsiTheme="majorBidi" w:cs="B Nazanin"/>
          <w:rtl/>
          <w:lang w:bidi="fa-IR"/>
        </w:rPr>
        <w:t xml:space="preserve">مدل </w:t>
      </w:r>
      <w:r w:rsidRPr="009005CE">
        <w:rPr>
          <w:rFonts w:asciiTheme="majorBidi" w:hAnsiTheme="majorBidi" w:cs="B Nazanin"/>
          <w:rtl/>
        </w:rPr>
        <w:t>حاصل</w:t>
      </w:r>
      <w:r w:rsidRPr="009005CE">
        <w:rPr>
          <w:rFonts w:asciiTheme="majorBidi" w:hAnsiTheme="majorBidi" w:cs="B Nazanin"/>
          <w:rtl/>
          <w:lang w:bidi="fa-IR"/>
        </w:rPr>
        <w:t xml:space="preserve"> از نتایج اندازه‌گیری </w:t>
      </w:r>
      <w:r w:rsidRPr="009005CE">
        <w:rPr>
          <w:rFonts w:asciiTheme="majorBidi" w:hAnsiTheme="majorBidi" w:cs="B Nazanin"/>
        </w:rPr>
        <w:t>CFU</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Ref202279627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11</w:t>
      </w:r>
      <w:r w:rsidRPr="009005CE">
        <w:rPr>
          <w:rFonts w:asciiTheme="majorBidi" w:hAnsiTheme="majorBidi" w:cs="B Nazanin"/>
          <w:rtl/>
          <w:lang w:bidi="fa-IR"/>
        </w:rPr>
        <w:fldChar w:fldCharType="end"/>
      </w:r>
      <w:r w:rsidRPr="009005CE">
        <w:rPr>
          <w:rFonts w:asciiTheme="majorBidi" w:hAnsiTheme="majorBidi" w:cs="B Nazanin"/>
          <w:rtl/>
          <w:lang w:bidi="fa-IR"/>
        </w:rPr>
        <w:t>)، الگوی متفاوتی از شرایط بهینه را نشان می‌دهد. در این الگو بیشترین تولید همچنان در رنج نسبت نیتروژن به کربن 4/0 تا 5/0 اما در رنج غلظت گلوکز 30 تا 40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2C276F1E" w14:textId="77777777" w:rsidTr="009005CE">
        <w:trPr>
          <w:jc w:val="center"/>
        </w:trPr>
        <w:tc>
          <w:tcPr>
            <w:tcW w:w="8777" w:type="dxa"/>
            <w:vAlign w:val="center"/>
          </w:tcPr>
          <w:p w14:paraId="165DEBB0" w14:textId="77777777" w:rsidR="009005CE" w:rsidRPr="009005CE" w:rsidRDefault="009005CE" w:rsidP="00886A62">
            <w:pPr>
              <w:jc w:val="center"/>
              <w:rPr>
                <w:rFonts w:asciiTheme="majorBidi" w:hAnsiTheme="majorBidi" w:cs="B Nazanin"/>
                <w:b/>
                <w:bCs/>
                <w:rtl/>
                <w:lang w:bidi="fa-IR"/>
              </w:rPr>
            </w:pPr>
            <w:r w:rsidRPr="009005CE">
              <w:rPr>
                <w:rFonts w:asciiTheme="majorBidi" w:hAnsiTheme="majorBidi" w:cs="B Nazanin"/>
                <w:b/>
                <w:bCs/>
                <w:noProof/>
                <w14:ligatures w14:val="standardContextual"/>
              </w:rPr>
              <w:drawing>
                <wp:inline distT="0" distB="0" distL="0" distR="0" wp14:anchorId="3F1BD94C" wp14:editId="2A6C0EDA">
                  <wp:extent cx="2628000" cy="1800000"/>
                  <wp:effectExtent l="19050" t="19050" r="20320" b="10160"/>
                  <wp:docPr id="673" name="Pictur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Picture 673"/>
                          <pic:cNvPicPr>
                            <a:picLocks noChangeAspect="1"/>
                          </pic:cNvPicPr>
                        </pic:nvPicPr>
                        <pic:blipFill rotWithShape="1">
                          <a:blip r:embed="rId16">
                            <a:extLst>
                              <a:ext uri="{28A0092B-C50C-407E-A947-70E740481C1C}">
                                <a14:useLocalDpi xmlns:a14="http://schemas.microsoft.com/office/drawing/2010/main" val="0"/>
                              </a:ext>
                            </a:extLst>
                          </a:blip>
                          <a:srcRect l="13670" t="-6" r="14231" b="12"/>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0E829DA9" wp14:editId="43E7156A">
                  <wp:extent cx="2628000" cy="1800000"/>
                  <wp:effectExtent l="19050" t="19050" r="20320" b="10160"/>
                  <wp:docPr id="1" name="Pictur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72"/>
                          <pic:cNvPicPr>
                            <a:picLocks noChangeAspect="1"/>
                          </pic:cNvPicPr>
                        </pic:nvPicPr>
                        <pic:blipFill rotWithShape="1">
                          <a:blip r:embed="rId17">
                            <a:extLst>
                              <a:ext uri="{28A0092B-C50C-407E-A947-70E740481C1C}">
                                <a14:useLocalDpi xmlns:a14="http://schemas.microsoft.com/office/drawing/2010/main" val="0"/>
                              </a:ext>
                            </a:extLst>
                          </a:blip>
                          <a:srcRect l="10584" t="9043" r="22615" b="14818"/>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7FDEA3DE" w14:textId="06A5490A" w:rsidR="009005CE" w:rsidRPr="009005CE" w:rsidRDefault="009005CE" w:rsidP="00886A62">
      <w:pPr>
        <w:pStyle w:val="Caption"/>
        <w:rPr>
          <w:rtl/>
          <w:lang w:bidi="fa-IR"/>
        </w:rPr>
      </w:pPr>
      <w:bookmarkStart w:id="20" w:name="_Ref202279584"/>
      <w:bookmarkStart w:id="21" w:name="_Ref417724202"/>
      <w:bookmarkStart w:id="22" w:name="_Ref417724163"/>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9</w:t>
      </w:r>
      <w:r w:rsidRPr="009005CE">
        <w:rPr>
          <w:rtl/>
        </w:rPr>
        <w:fldChar w:fldCharType="end"/>
      </w:r>
      <w:bookmarkEnd w:id="20"/>
      <w:r w:rsidRPr="009005CE">
        <w:rPr>
          <w:rtl/>
        </w:rPr>
        <w:t>- اثر همزمان نسبت نیتروژن به کربن و غلظت منبع کربن روی جذب در 600 نانومتر</w:t>
      </w:r>
      <w:bookmarkEnd w:id="21"/>
      <w:bookmarkEnd w:id="22"/>
    </w:p>
    <w:p w14:paraId="1B4170EA" w14:textId="77777777" w:rsidR="009005CE" w:rsidRPr="009005CE" w:rsidRDefault="009005CE" w:rsidP="00886A62">
      <w:pPr>
        <w:ind w:firstLine="284"/>
        <w:jc w:val="both"/>
        <w:rPr>
          <w:rFonts w:asciiTheme="majorBidi" w:hAnsiTheme="majorBidi" w:cs="B Nazanin"/>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5A2F38DF" w14:textId="77777777" w:rsidTr="009005CE">
        <w:trPr>
          <w:jc w:val="center"/>
        </w:trPr>
        <w:tc>
          <w:tcPr>
            <w:tcW w:w="8777" w:type="dxa"/>
            <w:vAlign w:val="center"/>
          </w:tcPr>
          <w:p w14:paraId="38957ED3" w14:textId="77777777" w:rsidR="009005CE" w:rsidRPr="009005CE" w:rsidRDefault="009005CE" w:rsidP="00C77AA1">
            <w:pPr>
              <w:jc w:val="center"/>
              <w:rPr>
                <w:rFonts w:asciiTheme="majorBidi" w:hAnsiTheme="majorBidi" w:cs="B Nazanin"/>
                <w:b/>
                <w:bCs/>
                <w:rtl/>
                <w:lang w:bidi="fa-IR"/>
              </w:rPr>
            </w:pPr>
            <w:r w:rsidRPr="009005CE">
              <w:rPr>
                <w:rFonts w:asciiTheme="majorBidi" w:hAnsiTheme="majorBidi" w:cs="B Nazanin"/>
                <w:b/>
                <w:bCs/>
                <w:noProof/>
                <w14:ligatures w14:val="standardContextual"/>
              </w:rPr>
              <w:drawing>
                <wp:inline distT="0" distB="0" distL="0" distR="0" wp14:anchorId="132D661E" wp14:editId="4FB341DF">
                  <wp:extent cx="2628000" cy="1800000"/>
                  <wp:effectExtent l="19050" t="19050" r="20320" b="10160"/>
                  <wp:docPr id="676" name="Pictur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Picture 676"/>
                          <pic:cNvPicPr>
                            <a:picLocks noChangeAspect="1"/>
                          </pic:cNvPicPr>
                        </pic:nvPicPr>
                        <pic:blipFill rotWithShape="1">
                          <a:blip r:embed="rId18">
                            <a:extLst>
                              <a:ext uri="{28A0092B-C50C-407E-A947-70E740481C1C}">
                                <a14:useLocalDpi xmlns:a14="http://schemas.microsoft.com/office/drawing/2010/main" val="0"/>
                              </a:ext>
                            </a:extLst>
                          </a:blip>
                          <a:srcRect l="12127" t="-20" r="12467" b="35"/>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2AF2F1F6" wp14:editId="45393E10">
                  <wp:extent cx="2628000" cy="1800000"/>
                  <wp:effectExtent l="19050" t="19050" r="20320" b="10160"/>
                  <wp:docPr id="675" name="Pictur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Picture 675"/>
                          <pic:cNvPicPr>
                            <a:picLocks noChangeAspect="1"/>
                          </pic:cNvPicPr>
                        </pic:nvPicPr>
                        <pic:blipFill rotWithShape="1">
                          <a:blip r:embed="rId19">
                            <a:extLst>
                              <a:ext uri="{28A0092B-C50C-407E-A947-70E740481C1C}">
                                <a14:useLocalDpi xmlns:a14="http://schemas.microsoft.com/office/drawing/2010/main" val="0"/>
                              </a:ext>
                            </a:extLst>
                          </a:blip>
                          <a:srcRect l="7276" t="10193" r="21292" b="14479"/>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60A5A325" w14:textId="554FF1C5" w:rsidR="009005CE" w:rsidRPr="009005CE" w:rsidRDefault="009005CE" w:rsidP="00886A62">
      <w:pPr>
        <w:pStyle w:val="Caption"/>
        <w:rPr>
          <w:rtl/>
        </w:rPr>
      </w:pPr>
      <w:bookmarkStart w:id="23" w:name="_Ref202279616"/>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10</w:t>
      </w:r>
      <w:r w:rsidRPr="009005CE">
        <w:rPr>
          <w:rtl/>
        </w:rPr>
        <w:fldChar w:fldCharType="end"/>
      </w:r>
      <w:bookmarkEnd w:id="23"/>
      <w:r w:rsidRPr="009005CE">
        <w:rPr>
          <w:rtl/>
        </w:rPr>
        <w:t>- اثر همزمان نسبت نیتروژن به کربن و غلظت منبع کربن روی جرم خشک توده</w:t>
      </w:r>
    </w:p>
    <w:p w14:paraId="4D709E01" w14:textId="77777777" w:rsidR="009005CE" w:rsidRPr="009005CE" w:rsidRDefault="009005CE" w:rsidP="00886A62">
      <w:pPr>
        <w:rPr>
          <w:rFonts w:asciiTheme="majorBidi" w:hAnsiTheme="majorBidi" w:cs="B Nazanin"/>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30ABECE4" w14:textId="77777777" w:rsidTr="009005CE">
        <w:trPr>
          <w:jc w:val="center"/>
        </w:trPr>
        <w:tc>
          <w:tcPr>
            <w:tcW w:w="8777" w:type="dxa"/>
            <w:vAlign w:val="center"/>
          </w:tcPr>
          <w:p w14:paraId="746A64DA" w14:textId="77777777" w:rsidR="009005CE" w:rsidRPr="009005CE" w:rsidRDefault="009005CE" w:rsidP="00886A62">
            <w:pPr>
              <w:jc w:val="center"/>
              <w:rPr>
                <w:rFonts w:asciiTheme="majorBidi" w:hAnsiTheme="majorBidi" w:cs="B Nazanin"/>
              </w:rPr>
            </w:pPr>
            <w:r w:rsidRPr="009005CE">
              <w:rPr>
                <w:rFonts w:asciiTheme="majorBidi" w:hAnsiTheme="majorBidi" w:cs="B Nazanin"/>
                <w:b/>
                <w:bCs/>
                <w:noProof/>
                <w14:ligatures w14:val="standardContextual"/>
              </w:rPr>
              <w:drawing>
                <wp:inline distT="0" distB="0" distL="0" distR="0" wp14:anchorId="400EC188" wp14:editId="11235075">
                  <wp:extent cx="2628000" cy="1800000"/>
                  <wp:effectExtent l="19050" t="19050" r="20320" b="10160"/>
                  <wp:docPr id="679" name="Pictur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Picture 679"/>
                          <pic:cNvPicPr>
                            <a:picLocks noChangeAspect="1"/>
                          </pic:cNvPicPr>
                        </pic:nvPicPr>
                        <pic:blipFill rotWithShape="1">
                          <a:blip r:embed="rId20">
                            <a:extLst>
                              <a:ext uri="{28A0092B-C50C-407E-A947-70E740481C1C}">
                                <a14:useLocalDpi xmlns:a14="http://schemas.microsoft.com/office/drawing/2010/main" val="0"/>
                              </a:ext>
                            </a:extLst>
                          </a:blip>
                          <a:srcRect l="6495" t="-20" r="6929" b="36"/>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12D24803" wp14:editId="282154B6">
                  <wp:extent cx="2628000" cy="1800000"/>
                  <wp:effectExtent l="19050" t="19050" r="20320" b="10160"/>
                  <wp:docPr id="3" name="Pictur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78"/>
                          <pic:cNvPicPr>
                            <a:picLocks noChangeAspect="1"/>
                          </pic:cNvPicPr>
                        </pic:nvPicPr>
                        <pic:blipFill rotWithShape="1">
                          <a:blip r:embed="rId21">
                            <a:extLst>
                              <a:ext uri="{28A0092B-C50C-407E-A947-70E740481C1C}">
                                <a14:useLocalDpi xmlns:a14="http://schemas.microsoft.com/office/drawing/2010/main" val="0"/>
                              </a:ext>
                            </a:extLst>
                          </a:blip>
                          <a:srcRect l="10584" t="7826" r="24599" b="14818"/>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EABBDAB" w14:textId="67877BC3" w:rsidR="009005CE" w:rsidRPr="009005CE" w:rsidRDefault="009005CE" w:rsidP="003E17D2">
      <w:pPr>
        <w:pStyle w:val="Caption"/>
        <w:rPr>
          <w:rtl/>
        </w:rPr>
      </w:pPr>
      <w:bookmarkStart w:id="24" w:name="_Ref202279627"/>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11</w:t>
      </w:r>
      <w:r w:rsidRPr="009005CE">
        <w:rPr>
          <w:rtl/>
        </w:rPr>
        <w:fldChar w:fldCharType="end"/>
      </w:r>
      <w:bookmarkEnd w:id="24"/>
      <w:r w:rsidRPr="009005CE">
        <w:rPr>
          <w:rtl/>
        </w:rPr>
        <w:t xml:space="preserve">- اثر همزمان نسبت نیتروژن به کربن و غلظت منبع کربن روی </w:t>
      </w:r>
      <w:r w:rsidRPr="009005CE">
        <w:t>CFU</w:t>
      </w:r>
    </w:p>
    <w:p w14:paraId="2D9836F8" w14:textId="77777777" w:rsidR="009005CE" w:rsidRPr="009005CE" w:rsidRDefault="009005CE" w:rsidP="00886A62">
      <w:pPr>
        <w:pStyle w:val="Heading3"/>
        <w:rPr>
          <w:rFonts w:asciiTheme="majorBidi" w:hAnsiTheme="majorBidi"/>
          <w:rtl/>
          <w:lang w:bidi="fa-IR"/>
        </w:rPr>
      </w:pPr>
      <w:bookmarkStart w:id="25" w:name="_Toc411804564"/>
      <w:r w:rsidRPr="009005CE">
        <w:rPr>
          <w:rFonts w:asciiTheme="majorBidi" w:hAnsiTheme="majorBidi"/>
          <w:rtl/>
          <w:lang w:bidi="fa-IR"/>
        </w:rPr>
        <w:t>اثر همزمان منبع نیتروژن و غلظت منبع کربن</w:t>
      </w:r>
      <w:bookmarkEnd w:id="25"/>
    </w:p>
    <w:p w14:paraId="43818682" w14:textId="4E6DE106" w:rsidR="009005CE" w:rsidRPr="009005CE" w:rsidRDefault="009005CE" w:rsidP="00F72711">
      <w:pPr>
        <w:jc w:val="both"/>
        <w:rPr>
          <w:rFonts w:asciiTheme="majorBidi" w:hAnsiTheme="majorBidi" w:cs="B Nazanin"/>
          <w:rtl/>
          <w:lang w:bidi="fa-IR"/>
        </w:rPr>
      </w:pPr>
      <w:r w:rsidRPr="009005CE">
        <w:rPr>
          <w:rFonts w:asciiTheme="majorBidi" w:hAnsiTheme="majorBidi" w:cs="B Nazanin"/>
          <w:rtl/>
          <w:lang w:bidi="fa-IR"/>
        </w:rPr>
        <w:t xml:space="preserve">در </w:t>
      </w:r>
      <w:r w:rsidRPr="009005CE">
        <w:rPr>
          <w:rFonts w:asciiTheme="majorBidi" w:hAnsiTheme="majorBidi" w:cs="B Nazanin"/>
          <w:rtl/>
        </w:rPr>
        <w:t>بررسی</w:t>
      </w:r>
      <w:r w:rsidRPr="009005CE">
        <w:rPr>
          <w:rFonts w:asciiTheme="majorBidi" w:hAnsiTheme="majorBidi" w:cs="B Nazanin"/>
          <w:rtl/>
          <w:lang w:bidi="fa-IR"/>
        </w:rPr>
        <w:t xml:space="preserve"> اثر همزمان منبع نیتروژن و غلظت گلوکوز، مدل‌‌های حاصل از اندازه‌گیری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Ref202279644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12</w:t>
      </w:r>
      <w:r w:rsidRPr="009005CE">
        <w:rPr>
          <w:rFonts w:asciiTheme="majorBidi" w:hAnsiTheme="majorBidi" w:cs="B Nazanin"/>
          <w:rtl/>
          <w:lang w:bidi="fa-IR"/>
        </w:rPr>
        <w:fldChar w:fldCharType="end"/>
      </w:r>
      <w:r w:rsidRPr="009005CE">
        <w:rPr>
          <w:rFonts w:asciiTheme="majorBidi" w:hAnsiTheme="majorBidi" w:cs="B Nazanin"/>
          <w:rtl/>
          <w:lang w:bidi="fa-IR"/>
        </w:rPr>
        <w:t>) و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Ref202279649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13</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یکسانی را نشان دادند. بیشترین میزان تولید در این الگو در منبع کربن شماره 2 (عصاره مخمر) و رنج غلظتی 10 تا 40 گرم بر لیتر گلوکز مشاهده می‌شود. </w:t>
      </w:r>
      <w:r w:rsidRPr="009005CE">
        <w:rPr>
          <w:rFonts w:asciiTheme="majorBidi" w:hAnsiTheme="majorBidi" w:cs="B Nazanin"/>
          <w:rtl/>
        </w:rPr>
        <w:t xml:space="preserve">اما مدل حاصل از نتایج </w:t>
      </w:r>
      <w:r w:rsidRPr="009005CE">
        <w:rPr>
          <w:rFonts w:asciiTheme="majorBidi" w:hAnsiTheme="majorBidi" w:cs="B Nazanin"/>
        </w:rPr>
        <w:t>CFU</w:t>
      </w:r>
      <w:r w:rsidRPr="009005CE">
        <w:rPr>
          <w:rFonts w:asciiTheme="majorBidi" w:hAnsiTheme="majorBidi" w:cs="B Nazanin"/>
          <w:rtl/>
        </w:rPr>
        <w:t xml:space="preserve"> </w:t>
      </w:r>
      <w:r w:rsidRPr="009005CE">
        <w:rPr>
          <w:rFonts w:asciiTheme="majorBidi" w:hAnsiTheme="majorBidi" w:cs="B Nazanin"/>
          <w:rtl/>
          <w:lang w:bidi="fa-IR"/>
        </w:rPr>
        <w:t>(</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Ref202279653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14</w:t>
      </w:r>
      <w:r w:rsidRPr="009005CE">
        <w:rPr>
          <w:rFonts w:asciiTheme="majorBidi" w:hAnsiTheme="majorBidi" w:cs="B Nazanin"/>
          <w:rtl/>
          <w:lang w:bidi="fa-IR"/>
        </w:rPr>
        <w:fldChar w:fldCharType="end"/>
      </w:r>
      <w:r w:rsidRPr="009005CE">
        <w:rPr>
          <w:rFonts w:asciiTheme="majorBidi" w:hAnsiTheme="majorBidi" w:cs="B Nazanin"/>
          <w:rtl/>
          <w:lang w:bidi="fa-IR"/>
        </w:rPr>
        <w:t>)، الگوی کاملا متفاوتی را نشان می‌دهد. در این مدل مقادیر بیشینه‌ی تولید در منابع نیتروژنی 1 و 2 (عصاره مخمر و آمونیوم سولفات) و رنج غلظت گلوکز 35 تا 40 گرم بر لیتر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5ECFC08B" w14:textId="77777777" w:rsidTr="009005CE">
        <w:trPr>
          <w:jc w:val="center"/>
        </w:trPr>
        <w:tc>
          <w:tcPr>
            <w:tcW w:w="8777" w:type="dxa"/>
            <w:vAlign w:val="center"/>
          </w:tcPr>
          <w:p w14:paraId="5B120ED4" w14:textId="77777777" w:rsidR="009005CE" w:rsidRPr="009005CE" w:rsidRDefault="009005CE" w:rsidP="00886A62">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21BB97BF" wp14:editId="34B934C2">
                  <wp:extent cx="2628000" cy="1800000"/>
                  <wp:effectExtent l="19050" t="19050" r="20320" b="10160"/>
                  <wp:docPr id="682" name="Pictur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Picture 682"/>
                          <pic:cNvPicPr>
                            <a:picLocks noChangeAspect="1"/>
                          </pic:cNvPicPr>
                        </pic:nvPicPr>
                        <pic:blipFill rotWithShape="1">
                          <a:blip r:embed="rId22">
                            <a:extLst>
                              <a:ext uri="{28A0092B-C50C-407E-A947-70E740481C1C}">
                                <a14:useLocalDpi xmlns:a14="http://schemas.microsoft.com/office/drawing/2010/main" val="0"/>
                              </a:ext>
                            </a:extLst>
                          </a:blip>
                          <a:srcRect l="14332" t="-9" r="14230" b="17"/>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4029BD0F" wp14:editId="1C46C656">
                  <wp:extent cx="2628000" cy="1800000"/>
                  <wp:effectExtent l="19050" t="19050" r="20320" b="10160"/>
                  <wp:docPr id="681" name="Pictur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Picture 681"/>
                          <pic:cNvPicPr>
                            <a:picLocks noChangeAspect="1"/>
                          </pic:cNvPicPr>
                        </pic:nvPicPr>
                        <pic:blipFill rotWithShape="1">
                          <a:blip r:embed="rId23">
                            <a:extLst>
                              <a:ext uri="{28A0092B-C50C-407E-A947-70E740481C1C}">
                                <a14:useLocalDpi xmlns:a14="http://schemas.microsoft.com/office/drawing/2010/main" val="0"/>
                              </a:ext>
                            </a:extLst>
                          </a:blip>
                          <a:srcRect l="11905" t="9318" r="21073" b="14815"/>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631A730E" w14:textId="70B58FE1" w:rsidR="009005CE" w:rsidRPr="009005CE" w:rsidRDefault="009005CE" w:rsidP="00886A62">
      <w:pPr>
        <w:pStyle w:val="Caption"/>
        <w:rPr>
          <w:rtl/>
          <w:lang w:bidi="fa-IR"/>
        </w:rPr>
      </w:pPr>
      <w:bookmarkStart w:id="26" w:name="_Ref202279644"/>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12</w:t>
      </w:r>
      <w:r w:rsidRPr="009005CE">
        <w:rPr>
          <w:rtl/>
        </w:rPr>
        <w:fldChar w:fldCharType="end"/>
      </w:r>
      <w:bookmarkEnd w:id="26"/>
      <w:r w:rsidRPr="009005CE">
        <w:rPr>
          <w:rtl/>
        </w:rPr>
        <w:t>- اثر همزمان منبع نیتروژن و غلظت منبع کربن روی جذب در 600 نانومتر</w:t>
      </w:r>
    </w:p>
    <w:p w14:paraId="08BCC2C5" w14:textId="77777777" w:rsidR="009005CE" w:rsidRPr="009005CE" w:rsidRDefault="009005CE" w:rsidP="00DA5C08">
      <w:pPr>
        <w:ind w:firstLine="284"/>
        <w:jc w:val="both"/>
        <w:rPr>
          <w:rFonts w:asciiTheme="majorBidi" w:hAnsiTheme="majorBidi" w:cs="B Nazanin"/>
          <w:sz w:val="20"/>
          <w:szCs w:val="20"/>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348E500E" w14:textId="77777777" w:rsidTr="009005CE">
        <w:trPr>
          <w:jc w:val="center"/>
        </w:trPr>
        <w:tc>
          <w:tcPr>
            <w:tcW w:w="8777" w:type="dxa"/>
            <w:vAlign w:val="center"/>
          </w:tcPr>
          <w:p w14:paraId="4C88BB82" w14:textId="77777777" w:rsidR="009005CE" w:rsidRPr="009005CE" w:rsidRDefault="009005CE" w:rsidP="00886A62">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62339B92" wp14:editId="70E41112">
                  <wp:extent cx="2628000" cy="1800000"/>
                  <wp:effectExtent l="19050" t="19050" r="20320" b="10160"/>
                  <wp:docPr id="685" name="Pictur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Picture 685"/>
                          <pic:cNvPicPr>
                            <a:picLocks noChangeAspect="1"/>
                          </pic:cNvPicPr>
                        </pic:nvPicPr>
                        <pic:blipFill rotWithShape="1">
                          <a:blip r:embed="rId24">
                            <a:extLst>
                              <a:ext uri="{28A0092B-C50C-407E-A947-70E740481C1C}">
                                <a14:useLocalDpi xmlns:a14="http://schemas.microsoft.com/office/drawing/2010/main" val="0"/>
                              </a:ext>
                            </a:extLst>
                          </a:blip>
                          <a:srcRect l="11245" t="-6" r="10485" b="8"/>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786FC1FE" wp14:editId="7272212F">
                  <wp:extent cx="2628000" cy="1800000"/>
                  <wp:effectExtent l="19050" t="19050" r="20320" b="10160"/>
                  <wp:docPr id="684" name="Pictur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Picture 684"/>
                          <pic:cNvPicPr>
                            <a:picLocks noChangeAspect="1"/>
                          </pic:cNvPicPr>
                        </pic:nvPicPr>
                        <pic:blipFill rotWithShape="1">
                          <a:blip r:embed="rId25">
                            <a:extLst>
                              <a:ext uri="{28A0092B-C50C-407E-A947-70E740481C1C}">
                                <a14:useLocalDpi xmlns:a14="http://schemas.microsoft.com/office/drawing/2010/main" val="0"/>
                              </a:ext>
                            </a:extLst>
                          </a:blip>
                          <a:srcRect l="5953" t="8129" r="19990" b="15821"/>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52A1FD28" w14:textId="7EA68E83" w:rsidR="009005CE" w:rsidRPr="009005CE" w:rsidRDefault="009005CE" w:rsidP="001B28DC">
      <w:pPr>
        <w:pStyle w:val="Caption"/>
        <w:rPr>
          <w:rtl/>
        </w:rPr>
      </w:pPr>
      <w:bookmarkStart w:id="27" w:name="_Ref202279649"/>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13</w:t>
      </w:r>
      <w:r w:rsidRPr="009005CE">
        <w:rPr>
          <w:rtl/>
        </w:rPr>
        <w:fldChar w:fldCharType="end"/>
      </w:r>
      <w:bookmarkEnd w:id="27"/>
      <w:r w:rsidRPr="009005CE">
        <w:rPr>
          <w:rtl/>
        </w:rPr>
        <w:t>- اثر همزمان منبع نیتروژن و غلظت منبع کربن روی جرم خشک توده</w:t>
      </w:r>
    </w:p>
    <w:p w14:paraId="2B79B9BB" w14:textId="77777777" w:rsidR="009005CE" w:rsidRPr="009005CE" w:rsidRDefault="009005CE" w:rsidP="001B28DC">
      <w:pPr>
        <w:rPr>
          <w:rFonts w:asciiTheme="majorBidi" w:hAnsiTheme="majorBidi" w:cs="B Nazanin"/>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0D03529F" w14:textId="77777777" w:rsidTr="009005CE">
        <w:trPr>
          <w:jc w:val="center"/>
        </w:trPr>
        <w:tc>
          <w:tcPr>
            <w:tcW w:w="8777" w:type="dxa"/>
            <w:vAlign w:val="center"/>
          </w:tcPr>
          <w:p w14:paraId="77D6F85F" w14:textId="77777777" w:rsidR="009005CE" w:rsidRPr="009005CE" w:rsidRDefault="009005CE" w:rsidP="00886A62">
            <w:pPr>
              <w:jc w:val="center"/>
              <w:rPr>
                <w:rFonts w:asciiTheme="majorBidi" w:hAnsiTheme="majorBidi" w:cs="B Nazanin"/>
              </w:rPr>
            </w:pPr>
            <w:r w:rsidRPr="009005CE">
              <w:rPr>
                <w:rFonts w:asciiTheme="majorBidi" w:hAnsiTheme="majorBidi" w:cs="B Nazanin"/>
                <w:b/>
                <w:bCs/>
                <w:noProof/>
                <w14:ligatures w14:val="standardContextual"/>
              </w:rPr>
              <w:drawing>
                <wp:inline distT="0" distB="0" distL="0" distR="0" wp14:anchorId="1F700847" wp14:editId="27FA5D8B">
                  <wp:extent cx="2628000" cy="1800000"/>
                  <wp:effectExtent l="19050" t="19050" r="20320" b="10160"/>
                  <wp:docPr id="688" name="Pictur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Picture 688"/>
                          <pic:cNvPicPr>
                            <a:picLocks noChangeAspect="1"/>
                          </pic:cNvPicPr>
                        </pic:nvPicPr>
                        <pic:blipFill rotWithShape="1">
                          <a:blip r:embed="rId26">
                            <a:extLst>
                              <a:ext uri="{28A0092B-C50C-407E-A947-70E740481C1C}">
                                <a14:useLocalDpi xmlns:a14="http://schemas.microsoft.com/office/drawing/2010/main" val="0"/>
                              </a:ext>
                            </a:extLst>
                          </a:blip>
                          <a:srcRect l="6835" r="7616"/>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4AE3577E" wp14:editId="0EA046E1">
                  <wp:extent cx="2628000" cy="1800000"/>
                  <wp:effectExtent l="19050" t="19050" r="20320" b="10160"/>
                  <wp:docPr id="687" name="Pictur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Picture 687"/>
                          <pic:cNvPicPr>
                            <a:picLocks noChangeAspect="1"/>
                          </pic:cNvPicPr>
                        </pic:nvPicPr>
                        <pic:blipFill rotWithShape="1">
                          <a:blip r:embed="rId27">
                            <a:extLst>
                              <a:ext uri="{28A0092B-C50C-407E-A947-70E740481C1C}">
                                <a14:useLocalDpi xmlns:a14="http://schemas.microsoft.com/office/drawing/2010/main" val="0"/>
                              </a:ext>
                            </a:extLst>
                          </a:blip>
                          <a:srcRect l="11245" t="9894" r="24375" b="15987"/>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538545D9" w14:textId="4D2152F4" w:rsidR="009005CE" w:rsidRPr="009005CE" w:rsidRDefault="009005CE" w:rsidP="004C73F1">
      <w:pPr>
        <w:pStyle w:val="Caption"/>
        <w:rPr>
          <w:rtl/>
        </w:rPr>
      </w:pPr>
      <w:bookmarkStart w:id="28" w:name="_Ref202279653"/>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14</w:t>
      </w:r>
      <w:r w:rsidRPr="009005CE">
        <w:rPr>
          <w:rtl/>
        </w:rPr>
        <w:fldChar w:fldCharType="end"/>
      </w:r>
      <w:bookmarkEnd w:id="28"/>
      <w:r w:rsidRPr="009005CE">
        <w:rPr>
          <w:rtl/>
        </w:rPr>
        <w:t xml:space="preserve">- اثر همزمان منبع نیتروژن و غلظت منبع کربن روی </w:t>
      </w:r>
      <w:r w:rsidRPr="009005CE">
        <w:t>CFU</w:t>
      </w:r>
    </w:p>
    <w:p w14:paraId="3AD5767D" w14:textId="77777777" w:rsidR="009005CE" w:rsidRPr="009005CE" w:rsidRDefault="009005CE" w:rsidP="00886A62">
      <w:pPr>
        <w:pStyle w:val="Heading3"/>
        <w:rPr>
          <w:rFonts w:asciiTheme="majorBidi" w:hAnsiTheme="majorBidi"/>
          <w:rtl/>
          <w:lang w:bidi="fa-IR"/>
        </w:rPr>
      </w:pPr>
      <w:bookmarkStart w:id="29" w:name="_Toc411804565"/>
      <w:r w:rsidRPr="009005CE">
        <w:rPr>
          <w:rFonts w:asciiTheme="majorBidi" w:hAnsiTheme="majorBidi"/>
          <w:rtl/>
          <w:lang w:bidi="fa-IR"/>
        </w:rPr>
        <w:t xml:space="preserve">اثر همزمان </w:t>
      </w:r>
      <w:r w:rsidRPr="009005CE">
        <w:rPr>
          <w:rFonts w:asciiTheme="majorBidi" w:hAnsiTheme="majorBidi"/>
        </w:rPr>
        <w:t>pH</w:t>
      </w:r>
      <w:r w:rsidRPr="009005CE">
        <w:rPr>
          <w:rFonts w:asciiTheme="majorBidi" w:hAnsiTheme="majorBidi"/>
          <w:rtl/>
          <w:lang w:bidi="fa-IR"/>
        </w:rPr>
        <w:t xml:space="preserve"> و غلظت منبع کربن</w:t>
      </w:r>
      <w:bookmarkEnd w:id="29"/>
    </w:p>
    <w:p w14:paraId="2A2F7F64" w14:textId="2CC184A4" w:rsidR="009005CE" w:rsidRPr="009005CE" w:rsidRDefault="009005CE" w:rsidP="001B28DC">
      <w:pPr>
        <w:rPr>
          <w:rFonts w:asciiTheme="majorBidi" w:hAnsiTheme="majorBidi" w:cs="B Nazanin"/>
          <w:rtl/>
          <w:lang w:bidi="fa-IR"/>
        </w:rPr>
      </w:pPr>
      <w:r w:rsidRPr="009005CE">
        <w:rPr>
          <w:rFonts w:asciiTheme="majorBidi" w:hAnsiTheme="majorBidi" w:cs="B Nazanin"/>
          <w:rtl/>
          <w:lang w:bidi="fa-IR"/>
        </w:rPr>
        <w:t xml:space="preserve">در </w:t>
      </w:r>
      <w:r w:rsidRPr="009005CE">
        <w:rPr>
          <w:rFonts w:asciiTheme="majorBidi" w:hAnsiTheme="majorBidi" w:cs="B Nazanin"/>
          <w:rtl/>
        </w:rPr>
        <w:t>بررسی</w:t>
      </w:r>
      <w:r w:rsidRPr="009005CE">
        <w:rPr>
          <w:rFonts w:asciiTheme="majorBidi" w:hAnsiTheme="majorBidi" w:cs="B Nazanin"/>
          <w:rtl/>
          <w:lang w:bidi="fa-IR"/>
        </w:rPr>
        <w:t xml:space="preserve"> اثر همزمان </w:t>
      </w:r>
      <w:r w:rsidRPr="009005CE">
        <w:rPr>
          <w:rFonts w:asciiTheme="majorBidi" w:hAnsiTheme="majorBidi" w:cs="B Nazanin"/>
        </w:rPr>
        <w:t>pH</w:t>
      </w:r>
      <w:r w:rsidRPr="009005CE">
        <w:rPr>
          <w:rFonts w:asciiTheme="majorBidi" w:hAnsiTheme="majorBidi" w:cs="B Nazanin"/>
          <w:rtl/>
          <w:lang w:bidi="fa-IR"/>
        </w:rPr>
        <w:t xml:space="preserve"> و غلظت منبع کربن، مدل‌‌های پیش‌بینی شده براساس نتایج اندازه‌گیری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Ref202279668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15</w:t>
      </w:r>
      <w:r w:rsidRPr="009005CE">
        <w:rPr>
          <w:rFonts w:asciiTheme="majorBidi" w:hAnsiTheme="majorBidi" w:cs="B Nazanin"/>
          <w:rtl/>
          <w:lang w:bidi="fa-IR"/>
        </w:rPr>
        <w:fldChar w:fldCharType="end"/>
      </w:r>
      <w:r w:rsidRPr="009005CE">
        <w:rPr>
          <w:rFonts w:asciiTheme="majorBidi" w:hAnsiTheme="majorBidi" w:cs="B Nazanin"/>
          <w:rtl/>
          <w:lang w:bidi="fa-IR"/>
        </w:rPr>
        <w:t>) و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Ref202279672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16</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یکسانی را نشان دادند. در این الگو بیشترین میزان تولید در </w:t>
      </w:r>
      <w:r w:rsidRPr="009005CE">
        <w:rPr>
          <w:rFonts w:asciiTheme="majorBidi" w:hAnsiTheme="majorBidi" w:cs="B Nazanin"/>
        </w:rPr>
        <w:t>pH</w:t>
      </w:r>
      <w:r w:rsidRPr="009005CE">
        <w:rPr>
          <w:rFonts w:asciiTheme="majorBidi" w:hAnsiTheme="majorBidi" w:cs="B Nazanin"/>
          <w:rtl/>
          <w:lang w:bidi="fa-IR"/>
        </w:rPr>
        <w:t>‌‌های بین 6 تا 3/6 و رنج غلظت گلوکز 10 تا 35 گرم بر لیتر مشاهده می‌شود.</w:t>
      </w:r>
    </w:p>
    <w:p w14:paraId="7B36DAF8" w14:textId="1D2926E4" w:rsidR="009005CE" w:rsidRPr="009005CE" w:rsidRDefault="009005CE" w:rsidP="001B28DC">
      <w:pPr>
        <w:rPr>
          <w:rFonts w:asciiTheme="majorBidi" w:hAnsiTheme="majorBidi" w:cs="B Nazanin"/>
          <w:rtl/>
          <w:lang w:bidi="fa-IR"/>
        </w:rPr>
      </w:pPr>
      <w:r w:rsidRPr="009005CE">
        <w:rPr>
          <w:rFonts w:asciiTheme="majorBidi" w:hAnsiTheme="majorBidi" w:cs="B Nazanin"/>
          <w:rtl/>
        </w:rPr>
        <w:t xml:space="preserve">اما مدل حاصل از نتایج </w:t>
      </w:r>
      <w:r w:rsidRPr="009005CE">
        <w:rPr>
          <w:rFonts w:asciiTheme="majorBidi" w:hAnsiTheme="majorBidi" w:cs="B Nazanin"/>
        </w:rPr>
        <w:t>CFU</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Ref202279684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17</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کاملا متفاوتی را نشان می‌دهد. در این </w:t>
      </w:r>
      <w:r w:rsidRPr="009005CE">
        <w:rPr>
          <w:rFonts w:asciiTheme="majorBidi" w:hAnsiTheme="majorBidi" w:cs="B Nazanin"/>
          <w:rtl/>
        </w:rPr>
        <w:t>مدل</w:t>
      </w:r>
      <w:r w:rsidRPr="009005CE">
        <w:rPr>
          <w:rFonts w:asciiTheme="majorBidi" w:hAnsiTheme="majorBidi" w:cs="B Nazanin"/>
          <w:rtl/>
          <w:lang w:bidi="fa-IR"/>
        </w:rPr>
        <w:t xml:space="preserve"> بیشترین میزان تولید در نزدیکی 6</w:t>
      </w:r>
      <w:r w:rsidRPr="009005CE">
        <w:rPr>
          <w:rFonts w:asciiTheme="majorBidi" w:hAnsiTheme="majorBidi" w:cs="B Nazanin"/>
        </w:rPr>
        <w:t>pH=</w:t>
      </w:r>
      <w:r w:rsidRPr="009005CE">
        <w:rPr>
          <w:rFonts w:asciiTheme="majorBidi" w:hAnsiTheme="majorBidi" w:cs="B Nazanin"/>
          <w:rtl/>
          <w:lang w:bidi="fa-IR"/>
        </w:rPr>
        <w:t xml:space="preserve"> باقی مانده اما به غلظت‌‌های 35 تا 40 گرم بر لیتر گلوکوز محدود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4F2F3CC6" w14:textId="77777777" w:rsidTr="009005CE">
        <w:trPr>
          <w:jc w:val="center"/>
        </w:trPr>
        <w:tc>
          <w:tcPr>
            <w:tcW w:w="8777" w:type="dxa"/>
            <w:vAlign w:val="center"/>
          </w:tcPr>
          <w:p w14:paraId="027B4C6A" w14:textId="77777777" w:rsidR="009005CE" w:rsidRPr="009005CE" w:rsidRDefault="009005CE" w:rsidP="00886A62">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35CBF1DE" wp14:editId="6C0A9A1A">
                  <wp:extent cx="2628000" cy="1800000"/>
                  <wp:effectExtent l="19050" t="19050" r="20320" b="10160"/>
                  <wp:docPr id="691" name="Pictur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rotWithShape="1">
                          <a:blip r:embed="rId28">
                            <a:extLst>
                              <a:ext uri="{28A0092B-C50C-407E-A947-70E740481C1C}">
                                <a14:useLocalDpi xmlns:a14="http://schemas.microsoft.com/office/drawing/2010/main" val="0"/>
                              </a:ext>
                            </a:extLst>
                          </a:blip>
                          <a:srcRect l="14332" t="-4" r="14230" b="8"/>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6DC6CA15" wp14:editId="7E438488">
                  <wp:extent cx="2628000" cy="1800000"/>
                  <wp:effectExtent l="19050" t="19050" r="20320" b="10160"/>
                  <wp:docPr id="690" name="Pictur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Picture 690"/>
                          <pic:cNvPicPr>
                            <a:picLocks noChangeAspect="1"/>
                          </pic:cNvPicPr>
                        </pic:nvPicPr>
                        <pic:blipFill rotWithShape="1">
                          <a:blip r:embed="rId29">
                            <a:extLst>
                              <a:ext uri="{28A0092B-C50C-407E-A947-70E740481C1C}">
                                <a14:useLocalDpi xmlns:a14="http://schemas.microsoft.com/office/drawing/2010/main" val="0"/>
                              </a:ext>
                            </a:extLst>
                          </a:blip>
                          <a:srcRect l="12347" t="9898" r="23934" b="15990"/>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623B4F99" w14:textId="45EC392D" w:rsidR="009005CE" w:rsidRPr="009005CE" w:rsidRDefault="009005CE" w:rsidP="00886A62">
      <w:pPr>
        <w:pStyle w:val="Caption"/>
        <w:rPr>
          <w:rtl/>
          <w:lang w:bidi="fa-IR"/>
        </w:rPr>
      </w:pPr>
      <w:bookmarkStart w:id="30" w:name="_Ref20227966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15</w:t>
      </w:r>
      <w:r w:rsidRPr="009005CE">
        <w:rPr>
          <w:rtl/>
        </w:rPr>
        <w:fldChar w:fldCharType="end"/>
      </w:r>
      <w:bookmarkEnd w:id="30"/>
      <w:r w:rsidRPr="009005CE">
        <w:rPr>
          <w:rtl/>
        </w:rPr>
        <w:t xml:space="preserve">- اثر همزمان </w:t>
      </w:r>
      <w:r w:rsidRPr="009005CE">
        <w:t>pH</w:t>
      </w:r>
      <w:r w:rsidRPr="009005CE">
        <w:rPr>
          <w:rtl/>
        </w:rPr>
        <w:t xml:space="preserve"> و غلظت منبع کربن روی جذب در 600 نانومتر</w:t>
      </w:r>
    </w:p>
    <w:p w14:paraId="18697EFF" w14:textId="77777777" w:rsidR="009005CE" w:rsidRPr="009005CE" w:rsidRDefault="009005CE" w:rsidP="00DA5C08">
      <w:pPr>
        <w:ind w:firstLine="284"/>
        <w:jc w:val="both"/>
        <w:rPr>
          <w:rFonts w:asciiTheme="majorBidi" w:hAnsiTheme="majorBidi" w:cs="B Nazanin"/>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1962A301" w14:textId="77777777" w:rsidTr="009005CE">
        <w:trPr>
          <w:jc w:val="center"/>
        </w:trPr>
        <w:tc>
          <w:tcPr>
            <w:tcW w:w="8777" w:type="dxa"/>
            <w:vAlign w:val="center"/>
          </w:tcPr>
          <w:p w14:paraId="2239AB05" w14:textId="77777777" w:rsidR="009005CE" w:rsidRPr="009005CE" w:rsidRDefault="009005CE" w:rsidP="00886A62">
            <w:pPr>
              <w:jc w:val="center"/>
              <w:rPr>
                <w:rFonts w:asciiTheme="majorBidi" w:hAnsiTheme="majorBidi" w:cs="B Nazanin"/>
                <w:rtl/>
              </w:rPr>
            </w:pPr>
            <w:r w:rsidRPr="009005CE">
              <w:rPr>
                <w:rFonts w:asciiTheme="majorBidi" w:hAnsiTheme="majorBidi" w:cs="B Nazanin"/>
                <w:b/>
                <w:bCs/>
                <w:noProof/>
                <w14:ligatures w14:val="standardContextual"/>
              </w:rPr>
              <w:drawing>
                <wp:inline distT="0" distB="0" distL="0" distR="0" wp14:anchorId="7F404DD0" wp14:editId="60F620DE">
                  <wp:extent cx="2628000" cy="1800000"/>
                  <wp:effectExtent l="19050" t="19050" r="20320" b="10160"/>
                  <wp:docPr id="694" name="Pictur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Picture 694"/>
                          <pic:cNvPicPr>
                            <a:picLocks noChangeAspect="1"/>
                          </pic:cNvPicPr>
                        </pic:nvPicPr>
                        <pic:blipFill rotWithShape="1">
                          <a:blip r:embed="rId30">
                            <a:extLst>
                              <a:ext uri="{28A0092B-C50C-407E-A947-70E740481C1C}">
                                <a14:useLocalDpi xmlns:a14="http://schemas.microsoft.com/office/drawing/2010/main" val="0"/>
                              </a:ext>
                            </a:extLst>
                          </a:blip>
                          <a:srcRect l="12348" t="-2" r="12467" b="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5D57CBAC" wp14:editId="0C2D7C53">
                  <wp:extent cx="2628000" cy="1800000"/>
                  <wp:effectExtent l="19050" t="19050" r="20320" b="10160"/>
                  <wp:docPr id="693" name="Pictur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rotWithShape="1">
                          <a:blip r:embed="rId31">
                            <a:extLst>
                              <a:ext uri="{28A0092B-C50C-407E-A947-70E740481C1C}">
                                <a14:useLocalDpi xmlns:a14="http://schemas.microsoft.com/office/drawing/2010/main" val="0"/>
                              </a:ext>
                            </a:extLst>
                          </a:blip>
                          <a:srcRect l="7275" t="9391" r="23717" b="16156"/>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78141C13" w14:textId="1AE3FDE3" w:rsidR="009005CE" w:rsidRPr="009005CE" w:rsidRDefault="009005CE" w:rsidP="00886A62">
      <w:pPr>
        <w:pStyle w:val="Caption"/>
        <w:rPr>
          <w:rtl/>
        </w:rPr>
      </w:pPr>
      <w:bookmarkStart w:id="31" w:name="_Ref202279672"/>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16</w:t>
      </w:r>
      <w:r w:rsidRPr="009005CE">
        <w:rPr>
          <w:rtl/>
        </w:rPr>
        <w:fldChar w:fldCharType="end"/>
      </w:r>
      <w:bookmarkEnd w:id="31"/>
      <w:r w:rsidRPr="009005CE">
        <w:rPr>
          <w:rtl/>
        </w:rPr>
        <w:t xml:space="preserve">- اثر همزمان </w:t>
      </w:r>
      <w:r w:rsidRPr="009005CE">
        <w:t>pH</w:t>
      </w:r>
      <w:r w:rsidRPr="009005CE">
        <w:rPr>
          <w:rtl/>
        </w:rPr>
        <w:t xml:space="preserve"> و غلظت منبع کربن روی جرم خشک توده</w:t>
      </w:r>
    </w:p>
    <w:p w14:paraId="4EAF8C48" w14:textId="77777777" w:rsidR="009005CE" w:rsidRPr="009005CE" w:rsidRDefault="009005CE" w:rsidP="001B28DC">
      <w:pPr>
        <w:jc w:val="both"/>
        <w:rPr>
          <w:rFonts w:asciiTheme="majorBidi" w:hAnsiTheme="majorBidi" w:cs="B Nazanin"/>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4C1AC093" w14:textId="77777777" w:rsidTr="009005CE">
        <w:trPr>
          <w:jc w:val="center"/>
        </w:trPr>
        <w:tc>
          <w:tcPr>
            <w:tcW w:w="8777" w:type="dxa"/>
            <w:vAlign w:val="center"/>
          </w:tcPr>
          <w:p w14:paraId="3FA58637" w14:textId="77777777" w:rsidR="009005CE" w:rsidRPr="009005CE" w:rsidRDefault="009005CE" w:rsidP="00886A62">
            <w:pPr>
              <w:jc w:val="center"/>
              <w:rPr>
                <w:rFonts w:asciiTheme="majorBidi" w:hAnsiTheme="majorBidi" w:cs="B Nazanin"/>
              </w:rPr>
            </w:pPr>
            <w:r w:rsidRPr="009005CE">
              <w:rPr>
                <w:rFonts w:asciiTheme="majorBidi" w:hAnsiTheme="majorBidi" w:cs="B Nazanin"/>
                <w:b/>
                <w:bCs/>
                <w:noProof/>
                <w14:ligatures w14:val="standardContextual"/>
              </w:rPr>
              <w:drawing>
                <wp:inline distT="0" distB="0" distL="0" distR="0" wp14:anchorId="480732C6" wp14:editId="5733BFBA">
                  <wp:extent cx="2628000" cy="1800000"/>
                  <wp:effectExtent l="19050" t="19050" r="20320" b="1016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rotWithShape="1">
                          <a:blip r:embed="rId32">
                            <a:extLst>
                              <a:ext uri="{28A0092B-C50C-407E-A947-70E740481C1C}">
                                <a14:useLocalDpi xmlns:a14="http://schemas.microsoft.com/office/drawing/2010/main" val="0"/>
                              </a:ext>
                            </a:extLst>
                          </a:blip>
                          <a:srcRect l="6776" t="-7" r="7241" b="1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774F2EB0" wp14:editId="33BF1A43">
                  <wp:extent cx="2628000" cy="1800000"/>
                  <wp:effectExtent l="19050" t="19050" r="20320" b="1016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33">
                            <a:extLst>
                              <a:ext uri="{28A0092B-C50C-407E-A947-70E740481C1C}">
                                <a14:useLocalDpi xmlns:a14="http://schemas.microsoft.com/office/drawing/2010/main" val="0"/>
                              </a:ext>
                            </a:extLst>
                          </a:blip>
                          <a:srcRect l="11011" t="9342" r="24843" b="17531"/>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395AA404" w14:textId="1E8E3282" w:rsidR="009005CE" w:rsidRPr="009005CE" w:rsidRDefault="009005CE" w:rsidP="00886A62">
      <w:pPr>
        <w:pStyle w:val="Caption"/>
        <w:rPr>
          <w:rtl/>
        </w:rPr>
      </w:pPr>
      <w:bookmarkStart w:id="32" w:name="_Ref202279684"/>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17</w:t>
      </w:r>
      <w:r w:rsidRPr="009005CE">
        <w:rPr>
          <w:rtl/>
        </w:rPr>
        <w:fldChar w:fldCharType="end"/>
      </w:r>
      <w:bookmarkEnd w:id="32"/>
      <w:r w:rsidRPr="009005CE">
        <w:rPr>
          <w:rtl/>
        </w:rPr>
        <w:t xml:space="preserve">- اثر همزمان </w:t>
      </w:r>
      <w:r w:rsidRPr="009005CE">
        <w:t>pH</w:t>
      </w:r>
      <w:r w:rsidRPr="009005CE">
        <w:rPr>
          <w:rtl/>
        </w:rPr>
        <w:t xml:space="preserve"> و غلظت منبع کربن روی </w:t>
      </w:r>
      <w:r w:rsidRPr="009005CE">
        <w:t>CFU</w:t>
      </w:r>
    </w:p>
    <w:p w14:paraId="6552F469" w14:textId="77777777" w:rsidR="009005CE" w:rsidRPr="009005CE" w:rsidRDefault="009005CE" w:rsidP="001B28DC">
      <w:pPr>
        <w:rPr>
          <w:rFonts w:asciiTheme="majorBidi" w:hAnsiTheme="majorBidi" w:cs="B Nazanin"/>
          <w:rtl/>
        </w:rPr>
      </w:pPr>
    </w:p>
    <w:p w14:paraId="3A773A82" w14:textId="77777777" w:rsidR="009005CE" w:rsidRPr="009005CE" w:rsidRDefault="009005CE" w:rsidP="00886A62">
      <w:pPr>
        <w:pStyle w:val="Heading3"/>
        <w:rPr>
          <w:rFonts w:asciiTheme="majorBidi" w:hAnsiTheme="majorBidi"/>
          <w:rtl/>
          <w:lang w:bidi="fa-IR"/>
        </w:rPr>
      </w:pPr>
      <w:bookmarkStart w:id="33" w:name="_Toc411804566"/>
      <w:r w:rsidRPr="009005CE">
        <w:rPr>
          <w:rFonts w:asciiTheme="majorBidi" w:hAnsiTheme="majorBidi"/>
          <w:rtl/>
          <w:lang w:bidi="fa-IR"/>
        </w:rPr>
        <w:t>اثر همزمان منبع نیتروژن و نسبت نیتروژن به کربن</w:t>
      </w:r>
      <w:bookmarkEnd w:id="33"/>
    </w:p>
    <w:p w14:paraId="0B0C6951" w14:textId="1339731C" w:rsidR="009005CE" w:rsidRPr="009005CE" w:rsidRDefault="009005CE" w:rsidP="001B28DC">
      <w:pPr>
        <w:ind w:firstLine="284"/>
        <w:jc w:val="both"/>
        <w:rPr>
          <w:rFonts w:asciiTheme="majorBidi" w:hAnsiTheme="majorBidi" w:cs="B Nazanin"/>
          <w:rtl/>
          <w:lang w:bidi="fa-IR"/>
        </w:rPr>
      </w:pPr>
      <w:r w:rsidRPr="009005CE">
        <w:rPr>
          <w:rFonts w:asciiTheme="majorBidi" w:hAnsiTheme="majorBidi" w:cs="B Nazanin"/>
          <w:rtl/>
          <w:lang w:bidi="fa-IR"/>
        </w:rPr>
        <w:t>در بررسی اثر همزمان منبع نیتروژن و نسبت نیتروژن به کربن، مدل‌های پیش‌بینی شده براساس نتایج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Ref202279688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18</w:t>
      </w:r>
      <w:r w:rsidRPr="009005CE">
        <w:rPr>
          <w:rFonts w:asciiTheme="majorBidi" w:hAnsiTheme="majorBidi" w:cs="B Nazanin"/>
          <w:rtl/>
          <w:lang w:bidi="fa-IR"/>
        </w:rPr>
        <w:fldChar w:fldCharType="end"/>
      </w:r>
      <w:r w:rsidRPr="009005CE">
        <w:rPr>
          <w:rFonts w:asciiTheme="majorBidi" w:hAnsiTheme="majorBidi" w:cs="B Nazanin"/>
          <w:rtl/>
          <w:lang w:bidi="fa-IR"/>
        </w:rPr>
        <w:t>) و ‌‌اندازه‌گیری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Ref202279694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19</w:t>
      </w:r>
      <w:r w:rsidRPr="009005CE">
        <w:rPr>
          <w:rFonts w:asciiTheme="majorBidi" w:hAnsiTheme="majorBidi" w:cs="B Nazanin"/>
          <w:rtl/>
          <w:lang w:bidi="fa-IR"/>
        </w:rPr>
        <w:fldChar w:fldCharType="end"/>
      </w:r>
      <w:r w:rsidRPr="009005CE">
        <w:rPr>
          <w:rFonts w:asciiTheme="majorBidi" w:hAnsiTheme="majorBidi" w:cs="B Nazanin"/>
          <w:rtl/>
          <w:lang w:bidi="fa-IR"/>
        </w:rPr>
        <w:t>) الگوی یکسانی را نشان دادند. مقادیر بهینه‌ی تولید توده در منبع نیتروژن 2 و نسبت‌های نیتروژن به کربن 4/0 تا 5/0 مشاهده شد.</w:t>
      </w:r>
    </w:p>
    <w:p w14:paraId="763104F7" w14:textId="591EB52C" w:rsidR="009005CE" w:rsidRPr="009005CE" w:rsidRDefault="009005CE" w:rsidP="006644AF">
      <w:pPr>
        <w:jc w:val="both"/>
        <w:rPr>
          <w:rFonts w:asciiTheme="majorBidi" w:hAnsiTheme="majorBidi" w:cs="B Nazanin"/>
          <w:rtl/>
          <w:lang w:bidi="fa-IR"/>
        </w:rPr>
      </w:pPr>
      <w:r w:rsidRPr="009005CE">
        <w:rPr>
          <w:rFonts w:asciiTheme="majorBidi" w:hAnsiTheme="majorBidi" w:cs="B Nazanin"/>
          <w:rtl/>
        </w:rPr>
        <w:t xml:space="preserve">اما مدل حاصل از نتایج </w:t>
      </w:r>
      <w:r w:rsidRPr="009005CE">
        <w:rPr>
          <w:rFonts w:asciiTheme="majorBidi" w:hAnsiTheme="majorBidi" w:cs="B Nazanin"/>
        </w:rPr>
        <w:t>CFU</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Ref202279710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20</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کاملا متفاوتی را نشان می‌دهد. در این مدل منبع نیتروژن 1 (آلومینیوم سولفات) در نسبت‌‌های نیتروژن به کربن حدود 45/0 تا 5/0 و منبع نیتروژن 2 (عصاره مخمر) در نسبت‌‌های نزدیک به </w:t>
      </w:r>
      <w:r w:rsidRPr="009005CE">
        <w:rPr>
          <w:rFonts w:asciiTheme="majorBidi" w:hAnsiTheme="majorBidi" w:cs="B Nazanin"/>
          <w:rtl/>
        </w:rPr>
        <w:t xml:space="preserve">5/0 </w:t>
      </w:r>
      <w:r w:rsidRPr="009005CE">
        <w:rPr>
          <w:rFonts w:asciiTheme="majorBidi" w:hAnsiTheme="majorBidi" w:cs="B Nazanin"/>
          <w:rtl/>
          <w:lang w:bidi="fa-IR"/>
        </w:rPr>
        <w:t>نیتروژن به کربن مقادیر بهینه را نشان می‌دهند.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5FE4ED17" w14:textId="77777777" w:rsidTr="008107BC">
        <w:trPr>
          <w:jc w:val="center"/>
        </w:trPr>
        <w:tc>
          <w:tcPr>
            <w:tcW w:w="8777" w:type="dxa"/>
            <w:vAlign w:val="center"/>
          </w:tcPr>
          <w:p w14:paraId="51986EF1"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455F4DC9" wp14:editId="743802DD">
                  <wp:extent cx="2628000" cy="1800000"/>
                  <wp:effectExtent l="19050" t="19050" r="20320" b="1016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34">
                            <a:extLst>
                              <a:ext uri="{28A0092B-C50C-407E-A947-70E740481C1C}">
                                <a14:useLocalDpi xmlns:a14="http://schemas.microsoft.com/office/drawing/2010/main" val="0"/>
                              </a:ext>
                            </a:extLst>
                          </a:blip>
                          <a:srcRect l="11686" t="-12" r="12026" b="22"/>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23D2D93D" wp14:editId="6AE4C3DD">
                  <wp:extent cx="2628000" cy="1800000"/>
                  <wp:effectExtent l="19050" t="19050" r="20320" b="1016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rotWithShape="1">
                          <a:blip r:embed="rId35">
                            <a:extLst>
                              <a:ext uri="{28A0092B-C50C-407E-A947-70E740481C1C}">
                                <a14:useLocalDpi xmlns:a14="http://schemas.microsoft.com/office/drawing/2010/main" val="0"/>
                              </a:ext>
                            </a:extLst>
                          </a:blip>
                          <a:srcRect l="10143" t="11404" r="33857" b="18165"/>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6C686784" w14:textId="36EE64AF" w:rsidR="009005CE" w:rsidRPr="009005CE" w:rsidRDefault="009005CE" w:rsidP="00886A62">
      <w:pPr>
        <w:pStyle w:val="Caption"/>
        <w:rPr>
          <w:rtl/>
          <w:lang w:bidi="fa-IR"/>
        </w:rPr>
      </w:pPr>
      <w:bookmarkStart w:id="34" w:name="_Ref20227968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18</w:t>
      </w:r>
      <w:r w:rsidRPr="009005CE">
        <w:rPr>
          <w:rtl/>
        </w:rPr>
        <w:fldChar w:fldCharType="end"/>
      </w:r>
      <w:bookmarkEnd w:id="34"/>
      <w:r w:rsidRPr="009005CE">
        <w:rPr>
          <w:rtl/>
        </w:rPr>
        <w:t>- اثر همزمان منبع نیتروژن و نسبت نیتروژن به کربن روی جذب در 600 نانومتر</w:t>
      </w:r>
    </w:p>
    <w:p w14:paraId="7C581CD3" w14:textId="77777777" w:rsidR="009005CE" w:rsidRPr="009005CE" w:rsidRDefault="009005CE" w:rsidP="00F72711">
      <w:pPr>
        <w:ind w:firstLine="284"/>
        <w:jc w:val="both"/>
        <w:rPr>
          <w:rFonts w:asciiTheme="majorBidi" w:hAnsiTheme="majorBidi" w:cs="B Nazanin"/>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29BCDBCF" w14:textId="77777777" w:rsidTr="009005CE">
        <w:trPr>
          <w:trHeight w:val="3515"/>
          <w:jc w:val="center"/>
        </w:trPr>
        <w:tc>
          <w:tcPr>
            <w:tcW w:w="8777" w:type="dxa"/>
            <w:vAlign w:val="center"/>
          </w:tcPr>
          <w:p w14:paraId="5B56BDD1"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653AD2CB" wp14:editId="1CB5A9F6">
                  <wp:extent cx="2628000" cy="1800000"/>
                  <wp:effectExtent l="19050" t="19050" r="20320" b="1016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rotWithShape="1">
                          <a:blip r:embed="rId36">
                            <a:extLst>
                              <a:ext uri="{28A0092B-C50C-407E-A947-70E740481C1C}">
                                <a14:useLocalDpi xmlns:a14="http://schemas.microsoft.com/office/drawing/2010/main" val="0"/>
                              </a:ext>
                            </a:extLst>
                          </a:blip>
                          <a:srcRect l="11906" r="12026"/>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004611A5" wp14:editId="1B1FA12A">
                  <wp:extent cx="2628000" cy="1800000"/>
                  <wp:effectExtent l="19050" t="19050" r="20320" b="1016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37">
                            <a:extLst>
                              <a:ext uri="{28A0092B-C50C-407E-A947-70E740481C1C}">
                                <a14:useLocalDpi xmlns:a14="http://schemas.microsoft.com/office/drawing/2010/main" val="0"/>
                              </a:ext>
                            </a:extLst>
                          </a:blip>
                          <a:srcRect l="5513" t="10733" r="32535" b="18502"/>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D4968B8" w14:textId="0A9BB4A8" w:rsidR="009005CE" w:rsidRPr="009005CE" w:rsidRDefault="009005CE" w:rsidP="00886A62">
      <w:pPr>
        <w:pStyle w:val="Caption"/>
        <w:rPr>
          <w:rtl/>
        </w:rPr>
      </w:pPr>
      <w:bookmarkStart w:id="35" w:name="_Ref202279694"/>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19</w:t>
      </w:r>
      <w:r w:rsidRPr="009005CE">
        <w:rPr>
          <w:rtl/>
        </w:rPr>
        <w:fldChar w:fldCharType="end"/>
      </w:r>
      <w:bookmarkEnd w:id="35"/>
      <w:r w:rsidRPr="009005CE">
        <w:rPr>
          <w:rtl/>
        </w:rPr>
        <w:t>- اثر همزمان منبع نیتروژن و نسبت نیتروژن به کربن روی جرم خشک توده</w:t>
      </w:r>
    </w:p>
    <w:p w14:paraId="1443307D" w14:textId="77777777" w:rsidR="009005CE" w:rsidRPr="009005CE" w:rsidRDefault="009005CE" w:rsidP="008107BC">
      <w:pPr>
        <w:rPr>
          <w:rFonts w:asciiTheme="majorBidi" w:hAnsiTheme="majorBidi" w:cs="B Nazanin"/>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76A7F365" w14:textId="77777777" w:rsidTr="009005CE">
        <w:trPr>
          <w:jc w:val="center"/>
        </w:trPr>
        <w:tc>
          <w:tcPr>
            <w:tcW w:w="8777" w:type="dxa"/>
            <w:vAlign w:val="center"/>
          </w:tcPr>
          <w:p w14:paraId="70A7F67C" w14:textId="77777777" w:rsidR="009005CE" w:rsidRPr="009005CE" w:rsidRDefault="009005CE" w:rsidP="008107BC">
            <w:pPr>
              <w:jc w:val="center"/>
              <w:rPr>
                <w:rFonts w:asciiTheme="majorBidi" w:hAnsiTheme="majorBidi" w:cs="B Nazanin"/>
              </w:rPr>
            </w:pPr>
            <w:r w:rsidRPr="009005CE">
              <w:rPr>
                <w:rFonts w:asciiTheme="majorBidi" w:hAnsiTheme="majorBidi" w:cs="B Nazanin"/>
                <w:b/>
                <w:bCs/>
                <w:noProof/>
                <w14:ligatures w14:val="standardContextual"/>
              </w:rPr>
              <w:drawing>
                <wp:inline distT="0" distB="0" distL="0" distR="0" wp14:anchorId="277680E8" wp14:editId="083C126F">
                  <wp:extent cx="2628000" cy="1800000"/>
                  <wp:effectExtent l="19050" t="19050" r="20320" b="1016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rotWithShape="1">
                          <a:blip r:embed="rId38">
                            <a:extLst>
                              <a:ext uri="{28A0092B-C50C-407E-A947-70E740481C1C}">
                                <a14:useLocalDpi xmlns:a14="http://schemas.microsoft.com/office/drawing/2010/main" val="0"/>
                              </a:ext>
                            </a:extLst>
                          </a:blip>
                          <a:srcRect l="6394" t="-10" r="7175" b="20"/>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039BF11D" wp14:editId="107D8F46">
                  <wp:extent cx="2628000" cy="1800000"/>
                  <wp:effectExtent l="19050" t="19050" r="20320" b="1016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rotWithShape="1">
                          <a:blip r:embed="rId39">
                            <a:extLst>
                              <a:ext uri="{28A0092B-C50C-407E-A947-70E740481C1C}">
                                <a14:useLocalDpi xmlns:a14="http://schemas.microsoft.com/office/drawing/2010/main" val="0"/>
                              </a:ext>
                            </a:extLst>
                          </a:blip>
                          <a:srcRect l="9702" t="11403" r="34960" b="17843"/>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24316FBD" w14:textId="394818AB" w:rsidR="009005CE" w:rsidRPr="009005CE" w:rsidRDefault="009005CE" w:rsidP="00886A62">
      <w:pPr>
        <w:pStyle w:val="Caption"/>
        <w:rPr>
          <w:rtl/>
        </w:rPr>
      </w:pPr>
      <w:bookmarkStart w:id="36" w:name="_Ref202279710"/>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20</w:t>
      </w:r>
      <w:r w:rsidRPr="009005CE">
        <w:rPr>
          <w:rtl/>
        </w:rPr>
        <w:fldChar w:fldCharType="end"/>
      </w:r>
      <w:bookmarkEnd w:id="36"/>
      <w:r w:rsidRPr="009005CE">
        <w:rPr>
          <w:rtl/>
        </w:rPr>
        <w:t xml:space="preserve">- اثر همزمان منبع نیتروژن و نسبت نیتروژن به کربن روی </w:t>
      </w:r>
      <w:r w:rsidRPr="009005CE">
        <w:t>CFU</w:t>
      </w:r>
    </w:p>
    <w:p w14:paraId="17987DDB" w14:textId="77777777" w:rsidR="009005CE" w:rsidRPr="009005CE" w:rsidRDefault="009005CE" w:rsidP="004B19F7">
      <w:pPr>
        <w:rPr>
          <w:rFonts w:asciiTheme="majorBidi" w:hAnsiTheme="majorBidi" w:cs="B Nazanin"/>
          <w:rtl/>
        </w:rPr>
      </w:pPr>
    </w:p>
    <w:p w14:paraId="5020E604" w14:textId="55541B21" w:rsidR="009005CE" w:rsidRDefault="009005CE" w:rsidP="004B19F7">
      <w:pPr>
        <w:rPr>
          <w:rFonts w:asciiTheme="majorBidi" w:hAnsiTheme="majorBidi" w:cs="B Nazanin"/>
        </w:rPr>
      </w:pPr>
    </w:p>
    <w:p w14:paraId="16A19B5B" w14:textId="77777777" w:rsidR="009005CE" w:rsidRPr="009005CE" w:rsidRDefault="009005CE" w:rsidP="004B19F7">
      <w:pPr>
        <w:rPr>
          <w:rFonts w:asciiTheme="majorBidi" w:hAnsiTheme="majorBidi" w:cs="B Nazanin"/>
          <w:rtl/>
        </w:rPr>
      </w:pPr>
    </w:p>
    <w:p w14:paraId="19250EC8" w14:textId="77777777" w:rsidR="009005CE" w:rsidRPr="009005CE" w:rsidRDefault="009005CE" w:rsidP="00886A62">
      <w:pPr>
        <w:pStyle w:val="Heading3"/>
        <w:rPr>
          <w:rFonts w:asciiTheme="majorBidi" w:hAnsiTheme="majorBidi"/>
          <w:rtl/>
          <w:lang w:bidi="fa-IR"/>
        </w:rPr>
      </w:pPr>
      <w:bookmarkStart w:id="37" w:name="_Toc411804567"/>
      <w:r w:rsidRPr="009005CE">
        <w:rPr>
          <w:rFonts w:asciiTheme="majorBidi" w:hAnsiTheme="majorBidi"/>
          <w:rtl/>
          <w:lang w:bidi="fa-IR"/>
        </w:rPr>
        <w:t xml:space="preserve">اثر همزمان </w:t>
      </w:r>
      <w:r w:rsidRPr="009005CE">
        <w:rPr>
          <w:rFonts w:asciiTheme="majorBidi" w:hAnsiTheme="majorBidi"/>
        </w:rPr>
        <w:t>pH</w:t>
      </w:r>
      <w:r w:rsidRPr="009005CE">
        <w:rPr>
          <w:rFonts w:asciiTheme="majorBidi" w:hAnsiTheme="majorBidi"/>
          <w:rtl/>
          <w:lang w:bidi="fa-IR"/>
        </w:rPr>
        <w:t xml:space="preserve"> و نسبت نیتروژن به کربن</w:t>
      </w:r>
      <w:bookmarkEnd w:id="37"/>
    </w:p>
    <w:p w14:paraId="3DB4D4A4" w14:textId="3385A06A" w:rsidR="009005CE" w:rsidRPr="009005CE" w:rsidRDefault="009005CE" w:rsidP="00F72711">
      <w:pPr>
        <w:rPr>
          <w:rFonts w:asciiTheme="majorBidi" w:hAnsiTheme="majorBidi" w:cs="B Nazanin"/>
          <w:rtl/>
          <w:lang w:bidi="fa-IR"/>
        </w:rPr>
      </w:pPr>
      <w:r w:rsidRPr="009005CE">
        <w:rPr>
          <w:rFonts w:asciiTheme="majorBidi" w:hAnsiTheme="majorBidi" w:cs="B Nazanin"/>
          <w:rtl/>
          <w:lang w:bidi="fa-IR"/>
        </w:rPr>
        <w:t xml:space="preserve">در بررسی اثر همزمان </w:t>
      </w:r>
      <w:r w:rsidRPr="009005CE">
        <w:rPr>
          <w:rFonts w:asciiTheme="majorBidi" w:hAnsiTheme="majorBidi" w:cs="B Nazanin"/>
        </w:rPr>
        <w:t>pH</w:t>
      </w:r>
      <w:r w:rsidRPr="009005CE">
        <w:rPr>
          <w:rFonts w:asciiTheme="majorBidi" w:hAnsiTheme="majorBidi" w:cs="B Nazanin"/>
          <w:rtl/>
          <w:lang w:bidi="fa-IR"/>
        </w:rPr>
        <w:t xml:space="preserve"> و نسبت نیتروژن به کربن، مدل‌‌های ‌‌پیش‌بینی شده براساس نتایج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Ref202279721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21</w:t>
      </w:r>
      <w:r w:rsidRPr="009005CE">
        <w:rPr>
          <w:rFonts w:asciiTheme="majorBidi" w:hAnsiTheme="majorBidi" w:cs="B Nazanin"/>
          <w:rtl/>
          <w:lang w:bidi="fa-IR"/>
        </w:rPr>
        <w:fldChar w:fldCharType="end"/>
      </w:r>
      <w:r w:rsidRPr="009005CE">
        <w:rPr>
          <w:rFonts w:asciiTheme="majorBidi" w:hAnsiTheme="majorBidi" w:cs="B Nazanin"/>
          <w:rtl/>
          <w:lang w:bidi="fa-IR"/>
        </w:rPr>
        <w:t>) و اندازه‌گیری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Ref202279728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22</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یکسانی را نشان دادند. مقادیر بهینه‌ی تولید در </w:t>
      </w:r>
      <w:r w:rsidRPr="009005CE">
        <w:rPr>
          <w:rFonts w:asciiTheme="majorBidi" w:hAnsiTheme="majorBidi" w:cs="B Nazanin"/>
        </w:rPr>
        <w:t>pH</w:t>
      </w:r>
      <w:r w:rsidRPr="009005CE">
        <w:rPr>
          <w:rFonts w:asciiTheme="majorBidi" w:hAnsiTheme="majorBidi" w:cs="B Nazanin"/>
          <w:rtl/>
          <w:lang w:bidi="fa-IR"/>
        </w:rPr>
        <w:t xml:space="preserve">‌‌های نزدیک 6 و نسبت نیتروژن به کربن نزدیک به </w:t>
      </w:r>
      <w:r w:rsidRPr="009005CE">
        <w:rPr>
          <w:rFonts w:asciiTheme="majorBidi" w:hAnsiTheme="majorBidi" w:cs="B Nazanin"/>
          <w:rtl/>
        </w:rPr>
        <w:t>5/0</w:t>
      </w:r>
      <w:r w:rsidRPr="009005CE">
        <w:rPr>
          <w:rFonts w:asciiTheme="majorBidi" w:hAnsiTheme="majorBidi" w:cs="B Nazanin"/>
          <w:rtl/>
          <w:lang w:bidi="fa-IR"/>
        </w:rPr>
        <w:t xml:space="preserve"> مشاهده شد.</w:t>
      </w:r>
    </w:p>
    <w:p w14:paraId="5D4E6414" w14:textId="06CC39BE" w:rsidR="009005CE" w:rsidRPr="009005CE" w:rsidRDefault="009005CE" w:rsidP="00A0391C">
      <w:pPr>
        <w:rPr>
          <w:rFonts w:asciiTheme="majorBidi" w:hAnsiTheme="majorBidi" w:cs="B Nazanin"/>
          <w:rtl/>
          <w:lang w:bidi="fa-IR"/>
        </w:rPr>
      </w:pPr>
      <w:r w:rsidRPr="009005CE">
        <w:rPr>
          <w:rFonts w:asciiTheme="majorBidi" w:hAnsiTheme="majorBidi" w:cs="B Nazanin"/>
          <w:rtl/>
        </w:rPr>
        <w:t xml:space="preserve">اما مدل حاصل از نتایج </w:t>
      </w:r>
      <w:r w:rsidRPr="009005CE">
        <w:rPr>
          <w:rFonts w:asciiTheme="majorBidi" w:hAnsiTheme="majorBidi" w:cs="B Nazanin"/>
        </w:rPr>
        <w:t>CFU</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Ref202279738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23</w:t>
      </w:r>
      <w:r w:rsidRPr="009005CE">
        <w:rPr>
          <w:rFonts w:asciiTheme="majorBidi" w:hAnsiTheme="majorBidi" w:cs="B Nazanin"/>
          <w:rtl/>
          <w:lang w:bidi="fa-IR"/>
        </w:rPr>
        <w:fldChar w:fldCharType="end"/>
      </w:r>
      <w:r w:rsidRPr="009005CE">
        <w:rPr>
          <w:rFonts w:asciiTheme="majorBidi" w:hAnsiTheme="majorBidi" w:cs="B Nazanin"/>
          <w:rtl/>
          <w:lang w:bidi="fa-IR"/>
        </w:rPr>
        <w:t>) اندکی تفاوت را با دو مدل بالا نشان می‌دهد. مقادیر بیشینه تولید به 6</w:t>
      </w:r>
      <w:r w:rsidRPr="009005CE">
        <w:rPr>
          <w:rFonts w:asciiTheme="majorBidi" w:hAnsiTheme="majorBidi" w:cs="B Nazanin"/>
        </w:rPr>
        <w:t>pH=</w:t>
      </w:r>
      <w:r w:rsidRPr="009005CE">
        <w:rPr>
          <w:rFonts w:asciiTheme="majorBidi" w:hAnsiTheme="majorBidi" w:cs="B Nazanin"/>
          <w:rtl/>
          <w:lang w:bidi="fa-IR"/>
        </w:rPr>
        <w:t xml:space="preserve"> و نسبت نیتروژن به کربن </w:t>
      </w:r>
      <w:r w:rsidRPr="009005CE">
        <w:rPr>
          <w:rFonts w:asciiTheme="majorBidi" w:hAnsiTheme="majorBidi" w:cs="B Nazanin"/>
          <w:rtl/>
        </w:rPr>
        <w:t>5/0</w:t>
      </w:r>
      <w:r w:rsidRPr="009005CE">
        <w:rPr>
          <w:rFonts w:asciiTheme="majorBidi" w:hAnsiTheme="majorBidi" w:cs="B Nazanin"/>
          <w:rtl/>
          <w:lang w:bidi="fa-IR"/>
        </w:rPr>
        <w:t xml:space="preserve"> محدودتر شده و سایر مرزبندی‌ها نیز جابجا شده‌اند.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0B06F85A" w14:textId="77777777" w:rsidTr="009005CE">
        <w:trPr>
          <w:jc w:val="center"/>
        </w:trPr>
        <w:tc>
          <w:tcPr>
            <w:tcW w:w="8777" w:type="dxa"/>
            <w:vAlign w:val="center"/>
          </w:tcPr>
          <w:p w14:paraId="23623E91"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3BEE2A93" wp14:editId="3AE42172">
                  <wp:extent cx="2628000" cy="1800000"/>
                  <wp:effectExtent l="19050" t="19050" r="20320" b="10160"/>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rotWithShape="1">
                          <a:blip r:embed="rId40">
                            <a:extLst>
                              <a:ext uri="{28A0092B-C50C-407E-A947-70E740481C1C}">
                                <a14:useLocalDpi xmlns:a14="http://schemas.microsoft.com/office/drawing/2010/main" val="0"/>
                              </a:ext>
                            </a:extLst>
                          </a:blip>
                          <a:srcRect l="11245" t="-6" r="11144" b="1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5CE3D64C" wp14:editId="2BA1112E">
                  <wp:extent cx="2628000" cy="1800000"/>
                  <wp:effectExtent l="19050" t="19050" r="20320" b="1016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rotWithShape="1">
                          <a:blip r:embed="rId41">
                            <a:extLst>
                              <a:ext uri="{28A0092B-C50C-407E-A947-70E740481C1C}">
                                <a14:useLocalDpi xmlns:a14="http://schemas.microsoft.com/office/drawing/2010/main" val="0"/>
                              </a:ext>
                            </a:extLst>
                          </a:blip>
                          <a:srcRect l="9922" t="10062" r="34521" b="1683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25724699" w14:textId="4A8D653E" w:rsidR="009005CE" w:rsidRPr="009005CE" w:rsidRDefault="009005CE" w:rsidP="00886A62">
      <w:pPr>
        <w:pStyle w:val="Caption"/>
        <w:rPr>
          <w:rtl/>
          <w:lang w:bidi="fa-IR"/>
        </w:rPr>
      </w:pPr>
      <w:bookmarkStart w:id="38" w:name="_Ref202279721"/>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21</w:t>
      </w:r>
      <w:r w:rsidRPr="009005CE">
        <w:rPr>
          <w:rtl/>
        </w:rPr>
        <w:fldChar w:fldCharType="end"/>
      </w:r>
      <w:bookmarkEnd w:id="38"/>
      <w:r w:rsidRPr="009005CE">
        <w:rPr>
          <w:rtl/>
        </w:rPr>
        <w:t xml:space="preserve">- اثر همزمان </w:t>
      </w:r>
      <w:r w:rsidRPr="009005CE">
        <w:t>pH</w:t>
      </w:r>
      <w:r w:rsidRPr="009005CE">
        <w:rPr>
          <w:rtl/>
        </w:rPr>
        <w:t xml:space="preserve"> و نسبت نیتروژن به کربن روی جذب در 600 نانومتر</w:t>
      </w:r>
    </w:p>
    <w:p w14:paraId="2C0B3460" w14:textId="77777777" w:rsidR="009005CE" w:rsidRPr="009005CE" w:rsidRDefault="009005CE" w:rsidP="00297FAA">
      <w:pPr>
        <w:jc w:val="both"/>
        <w:rPr>
          <w:rFonts w:asciiTheme="majorBidi" w:hAnsiTheme="majorBidi" w:cs="B Nazanin"/>
          <w:sz w:val="12"/>
          <w:szCs w:val="14"/>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20CC7034" w14:textId="77777777" w:rsidTr="009005CE">
        <w:trPr>
          <w:jc w:val="center"/>
        </w:trPr>
        <w:tc>
          <w:tcPr>
            <w:tcW w:w="8777" w:type="dxa"/>
            <w:vAlign w:val="center"/>
          </w:tcPr>
          <w:p w14:paraId="44E503B8"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5D1CD6F1" wp14:editId="366ED576">
                  <wp:extent cx="2628000" cy="1800000"/>
                  <wp:effectExtent l="19050" t="19050" r="20320" b="1016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rotWithShape="1">
                          <a:blip r:embed="rId42">
                            <a:extLst>
                              <a:ext uri="{28A0092B-C50C-407E-A947-70E740481C1C}">
                                <a14:useLocalDpi xmlns:a14="http://schemas.microsoft.com/office/drawing/2010/main" val="0"/>
                              </a:ext>
                            </a:extLst>
                          </a:blip>
                          <a:srcRect l="10804" r="10483"/>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54FFD7A6" wp14:editId="7600D597">
                  <wp:extent cx="2628000" cy="1800000"/>
                  <wp:effectExtent l="19050" t="19050" r="20320" b="10160"/>
                  <wp:docPr id="287"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rotWithShape="1">
                          <a:blip r:embed="rId43">
                            <a:extLst>
                              <a:ext uri="{28A0092B-C50C-407E-A947-70E740481C1C}">
                                <a14:useLocalDpi xmlns:a14="http://schemas.microsoft.com/office/drawing/2010/main" val="0"/>
                              </a:ext>
                            </a:extLst>
                          </a:blip>
                          <a:srcRect l="4850" t="10733" r="33859" b="17495"/>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5DF943DF" w14:textId="6C0CB0D0" w:rsidR="009005CE" w:rsidRPr="009005CE" w:rsidRDefault="009005CE" w:rsidP="00886A62">
      <w:pPr>
        <w:pStyle w:val="Caption"/>
        <w:rPr>
          <w:rtl/>
          <w:lang w:bidi="fa-IR"/>
        </w:rPr>
      </w:pPr>
      <w:bookmarkStart w:id="39" w:name="_Ref20227972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22</w:t>
      </w:r>
      <w:r w:rsidRPr="009005CE">
        <w:rPr>
          <w:rtl/>
        </w:rPr>
        <w:fldChar w:fldCharType="end"/>
      </w:r>
      <w:bookmarkEnd w:id="39"/>
      <w:r w:rsidRPr="009005CE">
        <w:rPr>
          <w:rtl/>
        </w:rPr>
        <w:t xml:space="preserve">- اثر همزمان </w:t>
      </w:r>
      <w:r w:rsidRPr="009005CE">
        <w:t>pH</w:t>
      </w:r>
      <w:r w:rsidRPr="009005CE">
        <w:rPr>
          <w:rtl/>
        </w:rPr>
        <w:t xml:space="preserve"> و نسبت نیتروژن به کربن روی جرم خشک توده</w:t>
      </w:r>
    </w:p>
    <w:p w14:paraId="3EAD98B4" w14:textId="77777777" w:rsidR="009005CE" w:rsidRPr="009005CE" w:rsidRDefault="009005CE" w:rsidP="00DA5C08">
      <w:pPr>
        <w:ind w:firstLine="284"/>
        <w:jc w:val="both"/>
        <w:rPr>
          <w:rFonts w:asciiTheme="majorBidi" w:hAnsiTheme="majorBidi" w:cs="B Nazanin"/>
          <w:sz w:val="10"/>
          <w:szCs w:val="12"/>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2A4C7DA2" w14:textId="77777777" w:rsidTr="009005CE">
        <w:trPr>
          <w:jc w:val="center"/>
        </w:trPr>
        <w:tc>
          <w:tcPr>
            <w:tcW w:w="8777" w:type="dxa"/>
            <w:vAlign w:val="center"/>
          </w:tcPr>
          <w:p w14:paraId="24C8114D" w14:textId="77777777" w:rsidR="009005CE" w:rsidRPr="009005CE" w:rsidRDefault="009005CE" w:rsidP="008107BC">
            <w:pPr>
              <w:jc w:val="center"/>
              <w:rPr>
                <w:rFonts w:asciiTheme="majorBidi" w:hAnsiTheme="majorBidi" w:cs="B Nazanin"/>
                <w:rtl/>
              </w:rPr>
            </w:pPr>
            <w:r w:rsidRPr="009005CE">
              <w:rPr>
                <w:rFonts w:asciiTheme="majorBidi" w:hAnsiTheme="majorBidi" w:cs="B Nazanin"/>
                <w:b/>
                <w:bCs/>
                <w:noProof/>
                <w14:ligatures w14:val="standardContextual"/>
              </w:rPr>
              <w:drawing>
                <wp:inline distT="0" distB="0" distL="0" distR="0" wp14:anchorId="190EFD57" wp14:editId="6F19B344">
                  <wp:extent cx="2628000" cy="1800000"/>
                  <wp:effectExtent l="19050" t="19050" r="20320" b="1016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rotWithShape="1">
                          <a:blip r:embed="rId44">
                            <a:extLst>
                              <a:ext uri="{28A0092B-C50C-407E-A947-70E740481C1C}">
                                <a14:useLocalDpi xmlns:a14="http://schemas.microsoft.com/office/drawing/2010/main" val="0"/>
                              </a:ext>
                            </a:extLst>
                          </a:blip>
                          <a:srcRect l="6615" t="-5" r="6073" b="10"/>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47FF2E8A" wp14:editId="23A94145">
                  <wp:extent cx="2628000" cy="1800000"/>
                  <wp:effectExtent l="19050" t="19050" r="20320" b="1016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rotWithShape="1">
                          <a:blip r:embed="rId45">
                            <a:extLst>
                              <a:ext uri="{28A0092B-C50C-407E-A947-70E740481C1C}">
                                <a14:useLocalDpi xmlns:a14="http://schemas.microsoft.com/office/drawing/2010/main" val="0"/>
                              </a:ext>
                            </a:extLst>
                          </a:blip>
                          <a:srcRect l="9481" t="10733" r="35181" b="17837"/>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537C6E57" w14:textId="126D0A06" w:rsidR="009005CE" w:rsidRPr="009005CE" w:rsidRDefault="009005CE" w:rsidP="00886A62">
      <w:pPr>
        <w:pStyle w:val="Caption"/>
        <w:rPr>
          <w:rtl/>
        </w:rPr>
      </w:pPr>
      <w:bookmarkStart w:id="40" w:name="_Ref202279738"/>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23</w:t>
      </w:r>
      <w:r w:rsidRPr="009005CE">
        <w:rPr>
          <w:rtl/>
        </w:rPr>
        <w:fldChar w:fldCharType="end"/>
      </w:r>
      <w:bookmarkEnd w:id="40"/>
      <w:r w:rsidRPr="009005CE">
        <w:rPr>
          <w:rtl/>
        </w:rPr>
        <w:t xml:space="preserve">- اثر همزمان </w:t>
      </w:r>
      <w:r w:rsidRPr="009005CE">
        <w:t>pH</w:t>
      </w:r>
      <w:r w:rsidRPr="009005CE">
        <w:rPr>
          <w:rtl/>
        </w:rPr>
        <w:t xml:space="preserve"> و نسبت نیتروژن به کربن روی </w:t>
      </w:r>
      <w:r w:rsidRPr="009005CE">
        <w:t>CFU</w:t>
      </w:r>
    </w:p>
    <w:p w14:paraId="67A1EC2D" w14:textId="77777777" w:rsidR="009005CE" w:rsidRPr="009005CE" w:rsidRDefault="009005CE" w:rsidP="00406E6E">
      <w:pPr>
        <w:pStyle w:val="Heading3"/>
        <w:rPr>
          <w:rFonts w:asciiTheme="majorBidi" w:hAnsiTheme="majorBidi"/>
          <w:rtl/>
          <w:lang w:bidi="fa-IR"/>
        </w:rPr>
      </w:pPr>
      <w:bookmarkStart w:id="41" w:name="_Toc411804568"/>
      <w:r w:rsidRPr="009005CE">
        <w:rPr>
          <w:rFonts w:asciiTheme="majorBidi" w:hAnsiTheme="majorBidi"/>
          <w:rtl/>
          <w:lang w:bidi="fa-IR"/>
        </w:rPr>
        <w:t xml:space="preserve">اثر همزمان </w:t>
      </w:r>
      <w:r w:rsidRPr="009005CE">
        <w:rPr>
          <w:rFonts w:asciiTheme="majorBidi" w:hAnsiTheme="majorBidi"/>
        </w:rPr>
        <w:t>pH</w:t>
      </w:r>
      <w:r w:rsidRPr="009005CE">
        <w:rPr>
          <w:rFonts w:asciiTheme="majorBidi" w:hAnsiTheme="majorBidi"/>
          <w:rtl/>
          <w:lang w:bidi="fa-IR"/>
        </w:rPr>
        <w:t xml:space="preserve"> و منبع نیتروژن</w:t>
      </w:r>
      <w:bookmarkEnd w:id="41"/>
    </w:p>
    <w:p w14:paraId="49EE5BC1" w14:textId="73AA8AF4" w:rsidR="009005CE" w:rsidRPr="009005CE" w:rsidRDefault="009005CE" w:rsidP="00406E6E">
      <w:pPr>
        <w:jc w:val="both"/>
        <w:rPr>
          <w:rFonts w:asciiTheme="majorBidi" w:hAnsiTheme="majorBidi" w:cs="B Nazanin"/>
          <w:rtl/>
          <w:lang w:bidi="fa-IR"/>
        </w:rPr>
      </w:pPr>
      <w:r w:rsidRPr="009005CE">
        <w:rPr>
          <w:rFonts w:asciiTheme="majorBidi" w:hAnsiTheme="majorBidi" w:cs="B Nazanin"/>
          <w:rtl/>
          <w:lang w:bidi="fa-IR"/>
        </w:rPr>
        <w:t xml:space="preserve">در بررسی اثر همزمان </w:t>
      </w:r>
      <w:r w:rsidRPr="009005CE">
        <w:rPr>
          <w:rFonts w:asciiTheme="majorBidi" w:hAnsiTheme="majorBidi" w:cs="B Nazanin"/>
        </w:rPr>
        <w:t>pH</w:t>
      </w:r>
      <w:r w:rsidRPr="009005CE">
        <w:rPr>
          <w:rFonts w:asciiTheme="majorBidi" w:hAnsiTheme="majorBidi" w:cs="B Nazanin"/>
          <w:rtl/>
          <w:lang w:bidi="fa-IR"/>
        </w:rPr>
        <w:t xml:space="preserve"> و منبع نیتروژن، مدل‌‌های پیش‌بینی شده براساس نتایج ‌‌اندازه‌گیری جذب در 600 نانومتر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Ref202279750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24</w:t>
      </w:r>
      <w:r w:rsidRPr="009005CE">
        <w:rPr>
          <w:rFonts w:asciiTheme="majorBidi" w:hAnsiTheme="majorBidi" w:cs="B Nazanin"/>
          <w:rtl/>
          <w:lang w:bidi="fa-IR"/>
        </w:rPr>
        <w:fldChar w:fldCharType="end"/>
      </w:r>
      <w:r w:rsidRPr="009005CE">
        <w:rPr>
          <w:rFonts w:asciiTheme="majorBidi" w:hAnsiTheme="majorBidi" w:cs="B Nazanin"/>
          <w:rtl/>
          <w:lang w:bidi="fa-IR"/>
        </w:rPr>
        <w:t>) و جرم توده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Ref202279755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25</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الگوی یکسانی را نشان دادند. منبع نیتروژن 2 (عصاره مخمر) در </w:t>
      </w:r>
      <w:r w:rsidRPr="009005CE">
        <w:rPr>
          <w:rFonts w:asciiTheme="majorBidi" w:hAnsiTheme="majorBidi" w:cs="B Nazanin"/>
        </w:rPr>
        <w:t>pH</w:t>
      </w:r>
      <w:r w:rsidRPr="009005CE">
        <w:rPr>
          <w:rFonts w:asciiTheme="majorBidi" w:hAnsiTheme="majorBidi" w:cs="B Nazanin"/>
          <w:rtl/>
          <w:lang w:bidi="fa-IR"/>
        </w:rPr>
        <w:t>‌‌های 6 تا نزدیکی 3/6 مقادیر بهینه‌ی تولید توده را دارند.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17B3DD85" w14:textId="77777777" w:rsidTr="009005CE">
        <w:trPr>
          <w:jc w:val="center"/>
        </w:trPr>
        <w:tc>
          <w:tcPr>
            <w:tcW w:w="8777" w:type="dxa"/>
            <w:vAlign w:val="center"/>
          </w:tcPr>
          <w:p w14:paraId="5842DA0C"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2F39C571" wp14:editId="56583D91">
                  <wp:extent cx="2628000" cy="1800000"/>
                  <wp:effectExtent l="19050" t="19050" r="20320" b="10160"/>
                  <wp:docPr id="801" name="Picture 801" descr="C:\Users\E.coli\Desktop\New Folder\Contour Plot of A(600nm) vs source; p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Picture 801" descr="C:\Users\E.coli\Desktop\New Folder\Contour Plot of A(600nm) vs source; pH.jp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000" cy="1800000"/>
                          </a:xfrm>
                          <a:prstGeom prst="rect">
                            <a:avLst/>
                          </a:prstGeom>
                          <a:noFill/>
                          <a:ln w="19050">
                            <a:solidFill>
                              <a:schemeClr val="tx1"/>
                            </a:solidFill>
                          </a:ln>
                        </pic:spPr>
                      </pic:pic>
                    </a:graphicData>
                  </a:graphic>
                </wp:inline>
              </w:drawing>
            </w:r>
            <w:r w:rsidRPr="009005CE">
              <w:rPr>
                <w:rFonts w:asciiTheme="majorBidi" w:hAnsiTheme="majorBidi" w:cs="B Nazanin"/>
                <w:noProof/>
                <w14:ligatures w14:val="standardContextual"/>
              </w:rPr>
              <w:drawing>
                <wp:inline distT="0" distB="0" distL="0" distR="0" wp14:anchorId="123EC263" wp14:editId="0CB41A39">
                  <wp:extent cx="2628000" cy="1800000"/>
                  <wp:effectExtent l="19050" t="19050" r="20320" b="10160"/>
                  <wp:docPr id="800" name="Pictur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Picture 800"/>
                          <pic:cNvPicPr>
                            <a:picLocks noChangeAspect="1"/>
                          </pic:cNvPicPr>
                        </pic:nvPicPr>
                        <pic:blipFill rotWithShape="1">
                          <a:blip r:embed="rId47">
                            <a:extLst>
                              <a:ext uri="{28A0092B-C50C-407E-A947-70E740481C1C}">
                                <a14:useLocalDpi xmlns:a14="http://schemas.microsoft.com/office/drawing/2010/main" val="0"/>
                              </a:ext>
                            </a:extLst>
                          </a:blip>
                          <a:srcRect l="10362" t="11604" r="34519" b="16958"/>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6A460504" w14:textId="1E66341E" w:rsidR="009005CE" w:rsidRPr="009005CE" w:rsidRDefault="009005CE" w:rsidP="00886A62">
      <w:pPr>
        <w:pStyle w:val="Caption"/>
        <w:rPr>
          <w:rtl/>
          <w:lang w:bidi="fa-IR"/>
        </w:rPr>
      </w:pPr>
      <w:bookmarkStart w:id="42" w:name="_Ref202279750"/>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24</w:t>
      </w:r>
      <w:r w:rsidRPr="009005CE">
        <w:rPr>
          <w:rtl/>
        </w:rPr>
        <w:fldChar w:fldCharType="end"/>
      </w:r>
      <w:bookmarkEnd w:id="42"/>
      <w:r w:rsidRPr="009005CE">
        <w:rPr>
          <w:rtl/>
        </w:rPr>
        <w:t xml:space="preserve">- اثر همزمان </w:t>
      </w:r>
      <w:r w:rsidRPr="009005CE">
        <w:t>pH</w:t>
      </w:r>
      <w:r w:rsidRPr="009005CE">
        <w:rPr>
          <w:rtl/>
        </w:rPr>
        <w:t xml:space="preserve"> و منبع نیتروژن روی جذب در 600 نانومتر</w:t>
      </w:r>
    </w:p>
    <w:p w14:paraId="1B3B5228" w14:textId="77777777" w:rsidR="009005CE" w:rsidRPr="009005CE" w:rsidRDefault="009005CE" w:rsidP="00DA5C08">
      <w:pPr>
        <w:ind w:firstLine="284"/>
        <w:jc w:val="both"/>
        <w:rPr>
          <w:rFonts w:asciiTheme="majorBidi" w:hAnsiTheme="majorBidi" w:cs="B Nazanin"/>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14A01089" w14:textId="77777777" w:rsidTr="009005CE">
        <w:trPr>
          <w:jc w:val="center"/>
        </w:trPr>
        <w:tc>
          <w:tcPr>
            <w:tcW w:w="8777" w:type="dxa"/>
            <w:vAlign w:val="center"/>
          </w:tcPr>
          <w:p w14:paraId="4DCB8AFE" w14:textId="77777777" w:rsidR="009005CE" w:rsidRPr="009005CE" w:rsidRDefault="009005CE" w:rsidP="008107BC">
            <w:pPr>
              <w:jc w:val="center"/>
              <w:rPr>
                <w:rFonts w:asciiTheme="majorBidi" w:hAnsiTheme="majorBidi" w:cs="B Nazanin"/>
                <w:rtl/>
              </w:rPr>
            </w:pPr>
            <w:r w:rsidRPr="009005CE">
              <w:rPr>
                <w:rFonts w:asciiTheme="majorBidi" w:hAnsiTheme="majorBidi" w:cs="B Nazanin"/>
                <w:b/>
                <w:bCs/>
                <w:noProof/>
                <w14:ligatures w14:val="standardContextual"/>
              </w:rPr>
              <w:drawing>
                <wp:inline distT="0" distB="0" distL="0" distR="0" wp14:anchorId="745EB068" wp14:editId="6FA26C5B">
                  <wp:extent cx="2628000" cy="1800000"/>
                  <wp:effectExtent l="19050" t="19050" r="20320" b="1016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rotWithShape="1">
                          <a:blip r:embed="rId48">
                            <a:extLst>
                              <a:ext uri="{28A0092B-C50C-407E-A947-70E740481C1C}">
                                <a14:useLocalDpi xmlns:a14="http://schemas.microsoft.com/office/drawing/2010/main" val="0"/>
                              </a:ext>
                            </a:extLst>
                          </a:blip>
                          <a:srcRect l="10583" t="-2" r="11365" b="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4523D286" wp14:editId="0A503513">
                  <wp:extent cx="2628000" cy="1800000"/>
                  <wp:effectExtent l="19050" t="19050" r="20320" b="1016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rotWithShape="1">
                          <a:blip r:embed="rId49">
                            <a:extLst>
                              <a:ext uri="{28A0092B-C50C-407E-A947-70E740481C1C}">
                                <a14:useLocalDpi xmlns:a14="http://schemas.microsoft.com/office/drawing/2010/main" val="0"/>
                              </a:ext>
                            </a:extLst>
                          </a:blip>
                          <a:srcRect l="6393" t="11068" r="33637" b="19174"/>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5BA71E93" w14:textId="438AA824" w:rsidR="009005CE" w:rsidRPr="009005CE" w:rsidRDefault="009005CE" w:rsidP="00886A62">
      <w:pPr>
        <w:pStyle w:val="Caption"/>
        <w:rPr>
          <w:rtl/>
          <w:lang w:bidi="fa-IR"/>
        </w:rPr>
      </w:pPr>
      <w:bookmarkStart w:id="43" w:name="_Ref202279755"/>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25</w:t>
      </w:r>
      <w:r w:rsidRPr="009005CE">
        <w:rPr>
          <w:rtl/>
        </w:rPr>
        <w:fldChar w:fldCharType="end"/>
      </w:r>
      <w:bookmarkEnd w:id="43"/>
      <w:r w:rsidRPr="009005CE">
        <w:rPr>
          <w:rtl/>
        </w:rPr>
        <w:t xml:space="preserve">- اثر همزمان </w:t>
      </w:r>
      <w:r w:rsidRPr="009005CE">
        <w:t>pH</w:t>
      </w:r>
      <w:r w:rsidRPr="009005CE">
        <w:rPr>
          <w:rtl/>
        </w:rPr>
        <w:t xml:space="preserve"> و منبع نیتروژن روی جرم توده خشک</w:t>
      </w:r>
    </w:p>
    <w:p w14:paraId="354CE032" w14:textId="0D2ADF08"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rPr>
        <w:t xml:space="preserve">مدل حاصل از نتایج </w:t>
      </w:r>
      <w:r w:rsidRPr="009005CE">
        <w:rPr>
          <w:rFonts w:asciiTheme="majorBidi" w:hAnsiTheme="majorBidi" w:cs="B Nazanin"/>
        </w:rPr>
        <w:t>CFU</w:t>
      </w:r>
      <w:r w:rsidRPr="009005CE">
        <w:rPr>
          <w:rFonts w:asciiTheme="majorBidi" w:hAnsiTheme="majorBidi" w:cs="B Nazanin"/>
          <w:rtl/>
          <w:lang w:bidi="fa-IR"/>
        </w:rPr>
        <w:t xml:space="preserve">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Ref202279590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26</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اندکی تفاوت را با دو مدل بالا نشان می‌دهد. در این مدل در حضور منبع نیتروژن 2 (عصاره مخمر) رنج </w:t>
      </w:r>
      <w:r w:rsidRPr="009005CE">
        <w:rPr>
          <w:rFonts w:asciiTheme="majorBidi" w:hAnsiTheme="majorBidi" w:cs="B Nazanin"/>
        </w:rPr>
        <w:t>pH</w:t>
      </w:r>
      <w:r w:rsidRPr="009005CE">
        <w:rPr>
          <w:rFonts w:asciiTheme="majorBidi" w:hAnsiTheme="majorBidi" w:cs="B Nazanin"/>
          <w:rtl/>
          <w:lang w:bidi="fa-IR"/>
        </w:rPr>
        <w:t xml:space="preserve"> بهینه محدود به 6 شده و همچنین در منبع نیتروژن 1 (آمونیوم سولفات) و 6</w:t>
      </w:r>
      <w:r w:rsidRPr="009005CE">
        <w:rPr>
          <w:rFonts w:asciiTheme="majorBidi" w:hAnsiTheme="majorBidi" w:cs="B Nazanin"/>
        </w:rPr>
        <w:t>pH=</w:t>
      </w:r>
      <w:r w:rsidRPr="009005CE">
        <w:rPr>
          <w:rFonts w:asciiTheme="majorBidi" w:hAnsiTheme="majorBidi" w:cs="B Nazanin"/>
          <w:rtl/>
          <w:lang w:bidi="fa-IR"/>
        </w:rPr>
        <w:t xml:space="preserve"> نیز مقادیر بالای تولید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005CE" w:rsidRPr="009005CE" w14:paraId="2D0F8025" w14:textId="77777777" w:rsidTr="009005CE">
        <w:trPr>
          <w:jc w:val="center"/>
        </w:trPr>
        <w:tc>
          <w:tcPr>
            <w:tcW w:w="8777" w:type="dxa"/>
            <w:vAlign w:val="center"/>
          </w:tcPr>
          <w:p w14:paraId="61419C21" w14:textId="77777777" w:rsidR="009005CE" w:rsidRPr="009005CE" w:rsidRDefault="009005CE" w:rsidP="008107BC">
            <w:pPr>
              <w:jc w:val="center"/>
              <w:rPr>
                <w:rFonts w:asciiTheme="majorBidi" w:hAnsiTheme="majorBidi" w:cs="B Nazanin"/>
                <w:rtl/>
                <w:lang w:bidi="fa-IR"/>
              </w:rPr>
            </w:pPr>
            <w:r w:rsidRPr="009005CE">
              <w:rPr>
                <w:rFonts w:asciiTheme="majorBidi" w:hAnsiTheme="majorBidi" w:cs="B Nazanin"/>
                <w:b/>
                <w:bCs/>
                <w:noProof/>
                <w14:ligatures w14:val="standardContextual"/>
              </w:rPr>
              <w:drawing>
                <wp:inline distT="0" distB="0" distL="0" distR="0" wp14:anchorId="4210DDF0" wp14:editId="1C1F1755">
                  <wp:extent cx="2628000" cy="1800000"/>
                  <wp:effectExtent l="19050" t="19050" r="20320" b="1016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rotWithShape="1">
                          <a:blip r:embed="rId50">
                            <a:extLst>
                              <a:ext uri="{28A0092B-C50C-407E-A947-70E740481C1C}">
                                <a14:useLocalDpi xmlns:a14="http://schemas.microsoft.com/office/drawing/2010/main" val="0"/>
                              </a:ext>
                            </a:extLst>
                          </a:blip>
                          <a:srcRect l="6615" t="-10" r="6954" b="20"/>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Pr="009005CE">
              <w:rPr>
                <w:rFonts w:asciiTheme="majorBidi" w:hAnsiTheme="majorBidi" w:cs="B Nazanin"/>
                <w:noProof/>
                <w14:ligatures w14:val="standardContextual"/>
              </w:rPr>
              <w:drawing>
                <wp:inline distT="0" distB="0" distL="0" distR="0" wp14:anchorId="6FCED4DE" wp14:editId="6CC9434E">
                  <wp:extent cx="2628000" cy="1800000"/>
                  <wp:effectExtent l="19050" t="19050" r="20320" b="1016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rotWithShape="1">
                          <a:blip r:embed="rId51">
                            <a:extLst>
                              <a:ext uri="{28A0092B-C50C-407E-A947-70E740481C1C}">
                                <a14:useLocalDpi xmlns:a14="http://schemas.microsoft.com/office/drawing/2010/main" val="0"/>
                              </a:ext>
                            </a:extLst>
                          </a:blip>
                          <a:srcRect l="9921" t="10733" r="34959" b="18843"/>
                          <a:stretch/>
                        </pic:blipFill>
                        <pic:spPr bwMode="auto">
                          <a:xfrm>
                            <a:off x="0" y="0"/>
                            <a:ext cx="2628000" cy="180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6B3E355" w14:textId="363DBDA1" w:rsidR="009005CE" w:rsidRDefault="009005CE" w:rsidP="00886A62">
      <w:pPr>
        <w:pStyle w:val="Caption"/>
      </w:pPr>
      <w:bookmarkStart w:id="44" w:name="_Ref202279590"/>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26</w:t>
      </w:r>
      <w:r w:rsidRPr="009005CE">
        <w:rPr>
          <w:rtl/>
        </w:rPr>
        <w:fldChar w:fldCharType="end"/>
      </w:r>
      <w:bookmarkEnd w:id="44"/>
      <w:r w:rsidRPr="009005CE">
        <w:rPr>
          <w:rtl/>
        </w:rPr>
        <w:t xml:space="preserve">- اثر همزمان </w:t>
      </w:r>
      <w:r w:rsidRPr="009005CE">
        <w:t>pH</w:t>
      </w:r>
      <w:r w:rsidRPr="009005CE">
        <w:rPr>
          <w:rtl/>
        </w:rPr>
        <w:t xml:space="preserve"> و منبع نیتروژن روی </w:t>
      </w:r>
      <w:r w:rsidRPr="009005CE">
        <w:t>CFU</w:t>
      </w:r>
    </w:p>
    <w:p w14:paraId="7274E55B" w14:textId="77777777" w:rsidR="009005CE" w:rsidRPr="009005CE" w:rsidRDefault="009005CE" w:rsidP="009005CE">
      <w:pPr>
        <w:rPr>
          <w:rtl/>
        </w:rPr>
      </w:pPr>
    </w:p>
    <w:p w14:paraId="7E251030" w14:textId="77777777" w:rsidR="009005CE" w:rsidRPr="009005CE" w:rsidRDefault="009005CE" w:rsidP="00886A62">
      <w:pPr>
        <w:pStyle w:val="Heading2"/>
        <w:rPr>
          <w:rFonts w:asciiTheme="majorBidi" w:hAnsiTheme="majorBidi"/>
          <w:rtl/>
          <w:lang w:bidi="fa-IR"/>
        </w:rPr>
      </w:pPr>
      <w:bookmarkStart w:id="45" w:name="_Toc410157048"/>
      <w:bookmarkStart w:id="46" w:name="_Toc411804576"/>
      <w:r w:rsidRPr="009005CE">
        <w:rPr>
          <w:rFonts w:asciiTheme="majorBidi" w:hAnsiTheme="majorBidi"/>
          <w:rtl/>
          <w:lang w:bidi="fa-IR"/>
        </w:rPr>
        <w:t>آزمایش بهینه</w:t>
      </w:r>
      <w:bookmarkEnd w:id="45"/>
      <w:bookmarkEnd w:id="46"/>
    </w:p>
    <w:p w14:paraId="6EEAF93F" w14:textId="23F9C760" w:rsidR="009005CE" w:rsidRPr="009005CE" w:rsidRDefault="009005CE" w:rsidP="00DA5C08">
      <w:pPr>
        <w:ind w:firstLine="284"/>
        <w:jc w:val="both"/>
        <w:rPr>
          <w:rFonts w:asciiTheme="majorBidi" w:hAnsiTheme="majorBidi" w:cs="B Nazanin"/>
          <w:rtl/>
          <w:lang w:bidi="fa-IR"/>
        </w:rPr>
      </w:pPr>
      <w:r w:rsidRPr="009005CE">
        <w:rPr>
          <w:rFonts w:asciiTheme="majorBidi" w:hAnsiTheme="majorBidi" w:cs="B Nazanin"/>
          <w:rtl/>
          <w:lang w:bidi="fa-IR"/>
        </w:rPr>
        <w:t xml:space="preserve">با بررسی نتایج حاصل برای هر 3 پارامتر با هم، بهترین شرایط افزایش توده توسط نرم‌افزار با تاکید بیشتر بر </w:t>
      </w:r>
      <w:r w:rsidRPr="009005CE">
        <w:rPr>
          <w:rFonts w:asciiTheme="majorBidi" w:hAnsiTheme="majorBidi" w:cs="B Nazanin"/>
        </w:rPr>
        <w:t>CFU</w:t>
      </w:r>
      <w:r w:rsidRPr="009005CE">
        <w:rPr>
          <w:rFonts w:asciiTheme="majorBidi" w:hAnsiTheme="majorBidi" w:cs="B Nazanin"/>
          <w:rtl/>
          <w:lang w:bidi="fa-IR"/>
        </w:rPr>
        <w:t xml:space="preserve"> پیش‌بینی و ارائه شد که در (</w:t>
      </w:r>
      <w:r w:rsidRPr="009005CE">
        <w:rPr>
          <w:rFonts w:asciiTheme="majorBidi" w:hAnsiTheme="majorBidi" w:cs="B Nazanin"/>
          <w:rtl/>
          <w:lang w:bidi="fa-IR"/>
        </w:rPr>
        <w:fldChar w:fldCharType="begin"/>
      </w:r>
      <w:r w:rsidRPr="009005CE">
        <w:rPr>
          <w:rFonts w:asciiTheme="majorBidi" w:hAnsiTheme="majorBidi" w:cs="B Nazanin"/>
          <w:rtl/>
          <w:lang w:bidi="fa-IR"/>
        </w:rPr>
        <w:instrText xml:space="preserve"> </w:instrText>
      </w:r>
      <w:r w:rsidRPr="009005CE">
        <w:rPr>
          <w:rFonts w:asciiTheme="majorBidi" w:hAnsiTheme="majorBidi" w:cs="B Nazanin"/>
          <w:lang w:bidi="fa-IR"/>
        </w:rPr>
        <w:instrText>REF</w:instrText>
      </w:r>
      <w:r w:rsidRPr="009005CE">
        <w:rPr>
          <w:rFonts w:asciiTheme="majorBidi" w:hAnsiTheme="majorBidi" w:cs="B Nazanin"/>
          <w:rtl/>
          <w:lang w:bidi="fa-IR"/>
        </w:rPr>
        <w:instrText xml:space="preserve"> _</w:instrText>
      </w:r>
      <w:r w:rsidRPr="009005CE">
        <w:rPr>
          <w:rFonts w:asciiTheme="majorBidi" w:hAnsiTheme="majorBidi" w:cs="B Nazanin"/>
          <w:lang w:bidi="fa-IR"/>
        </w:rPr>
        <w:instrText>Ref202279773 \h</w:instrText>
      </w:r>
      <w:r w:rsidRPr="009005CE">
        <w:rPr>
          <w:rFonts w:asciiTheme="majorBidi" w:hAnsiTheme="majorBidi" w:cs="B Nazanin"/>
          <w:rtl/>
          <w:lang w:bidi="fa-IR"/>
        </w:rPr>
        <w:instrText xml:space="preserve">  \* </w:instrText>
      </w:r>
      <w:r w:rsidRPr="009005CE">
        <w:rPr>
          <w:rFonts w:asciiTheme="majorBidi" w:hAnsiTheme="majorBidi" w:cs="B Nazanin"/>
          <w:lang w:bidi="fa-IR"/>
        </w:rPr>
        <w:instrText>MERGEFORMAT</w:instrText>
      </w:r>
      <w:r w:rsidRPr="009005CE">
        <w:rPr>
          <w:rFonts w:asciiTheme="majorBidi" w:hAnsiTheme="majorBidi" w:cs="B Nazanin"/>
          <w:rtl/>
          <w:lang w:bidi="fa-IR"/>
        </w:rPr>
        <w:instrText xml:space="preserve"> </w:instrText>
      </w:r>
      <w:r w:rsidRPr="009005CE">
        <w:rPr>
          <w:rFonts w:asciiTheme="majorBidi" w:hAnsiTheme="majorBidi" w:cs="B Nazanin"/>
          <w:rtl/>
          <w:lang w:bidi="fa-IR"/>
        </w:rPr>
      </w:r>
      <w:r w:rsidRPr="009005CE">
        <w:rPr>
          <w:rFonts w:asciiTheme="majorBidi" w:hAnsiTheme="majorBidi" w:cs="B Nazanin"/>
          <w:rtl/>
          <w:lang w:bidi="fa-IR"/>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27</w:t>
      </w:r>
      <w:r w:rsidRPr="009005CE">
        <w:rPr>
          <w:rFonts w:asciiTheme="majorBidi" w:hAnsiTheme="majorBidi" w:cs="B Nazanin"/>
          <w:rtl/>
          <w:lang w:bidi="fa-IR"/>
        </w:rPr>
        <w:fldChar w:fldCharType="end"/>
      </w:r>
      <w:r w:rsidRPr="009005CE">
        <w:rPr>
          <w:rFonts w:asciiTheme="majorBidi" w:hAnsiTheme="majorBidi" w:cs="B Nazanin"/>
          <w:rtl/>
          <w:lang w:bidi="fa-IR"/>
        </w:rPr>
        <w:t xml:space="preserve">) مشاهده می‌شود. برای آزمایش بهینه‌ی طراحی شده جذب 37/6 در 600 نانومتر، جرم توده‌ی خشک 49/10 گرم بر لیتر و </w:t>
      </w:r>
      <w:r w:rsidRPr="009005CE">
        <w:rPr>
          <w:rFonts w:asciiTheme="majorBidi" w:hAnsiTheme="majorBidi" w:cs="B Nazanin"/>
        </w:rPr>
        <w:t>CFU=1.32×10</w:t>
      </w:r>
      <w:r w:rsidRPr="009005CE">
        <w:rPr>
          <w:rFonts w:asciiTheme="majorBidi" w:hAnsiTheme="majorBidi" w:cs="B Nazanin"/>
          <w:vertAlign w:val="superscript"/>
        </w:rPr>
        <w:t>10</w:t>
      </w:r>
      <w:r w:rsidRPr="009005CE">
        <w:rPr>
          <w:rFonts w:asciiTheme="majorBidi" w:hAnsiTheme="majorBidi" w:cs="B Nazanin"/>
          <w:rtl/>
          <w:lang w:bidi="fa-IR"/>
        </w:rPr>
        <w:t xml:space="preserve"> توسط نرم‌افزار ‌‌پیش‌بینی شد. پس از انجام آزمایش جذب 33/6 در 600 نانومتر، جرم خشک سلولی 44/10 و </w:t>
      </w:r>
      <w:r w:rsidRPr="009005CE">
        <w:rPr>
          <w:rFonts w:asciiTheme="majorBidi" w:hAnsiTheme="majorBidi" w:cs="B Nazanin"/>
        </w:rPr>
        <w:t>CFU=1.30×10</w:t>
      </w:r>
      <w:r w:rsidRPr="009005CE">
        <w:rPr>
          <w:rFonts w:asciiTheme="majorBidi" w:hAnsiTheme="majorBidi" w:cs="B Nazanin"/>
          <w:vertAlign w:val="superscript"/>
        </w:rPr>
        <w:t>10</w:t>
      </w:r>
      <w:r w:rsidRPr="009005CE">
        <w:rPr>
          <w:rFonts w:asciiTheme="majorBidi" w:hAnsiTheme="majorBidi" w:cs="B Nazanin"/>
          <w:rtl/>
          <w:lang w:bidi="fa-IR"/>
        </w:rPr>
        <w:t xml:space="preserve"> به دست آمد.</w:t>
      </w:r>
    </w:p>
    <w:p w14:paraId="4768D0CF" w14:textId="77777777" w:rsidR="009005CE" w:rsidRPr="009005CE" w:rsidRDefault="009005CE" w:rsidP="008107BC">
      <w:pPr>
        <w:jc w:val="center"/>
        <w:rPr>
          <w:rFonts w:asciiTheme="majorBidi" w:hAnsiTheme="majorBidi" w:cs="B Nazanin"/>
          <w:b/>
          <w:bCs/>
        </w:rPr>
      </w:pPr>
      <w:r w:rsidRPr="009005CE">
        <w:rPr>
          <w:rFonts w:asciiTheme="majorBidi" w:hAnsiTheme="majorBidi" w:cs="B Nazanin"/>
          <w:b/>
          <w:bCs/>
          <w:noProof/>
          <w:rtl/>
        </w:rPr>
        <w:drawing>
          <wp:inline distT="0" distB="0" distL="0" distR="0" wp14:anchorId="0027EE84" wp14:editId="16F5F614">
            <wp:extent cx="3157087" cy="2844000"/>
            <wp:effectExtent l="19050" t="19050" r="2476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r="27022"/>
                    <a:stretch/>
                  </pic:blipFill>
                  <pic:spPr bwMode="auto">
                    <a:xfrm>
                      <a:off x="0" y="0"/>
                      <a:ext cx="3157087" cy="28440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1F76D5" w14:textId="52A537CE" w:rsidR="009005CE" w:rsidRPr="009005CE" w:rsidRDefault="009005CE" w:rsidP="00886A62">
      <w:pPr>
        <w:pStyle w:val="Caption"/>
        <w:rPr>
          <w:rtl/>
          <w:lang w:bidi="fa-IR"/>
        </w:rPr>
      </w:pPr>
      <w:bookmarkStart w:id="47" w:name="_Ref202279773"/>
      <w:r w:rsidRPr="009005CE">
        <w:rPr>
          <w:rtl/>
        </w:rPr>
        <w:t xml:space="preserve">شکل </w:t>
      </w:r>
      <w:r w:rsidRPr="009005CE">
        <w:rPr>
          <w:rtl/>
        </w:rPr>
        <w:fldChar w:fldCharType="begin"/>
      </w:r>
      <w:r w:rsidRPr="009005CE">
        <w:rPr>
          <w:rtl/>
        </w:rPr>
        <w:instrText xml:space="preserve"> </w:instrText>
      </w:r>
      <w:r w:rsidRPr="009005CE">
        <w:instrText>SEQ</w:instrText>
      </w:r>
      <w:r w:rsidRPr="009005CE">
        <w:rPr>
          <w:rtl/>
        </w:rPr>
        <w:instrText xml:space="preserve"> شکل \* </w:instrText>
      </w:r>
      <w:r w:rsidRPr="009005CE">
        <w:instrText>ARABIC</w:instrText>
      </w:r>
      <w:r w:rsidRPr="009005CE">
        <w:rPr>
          <w:rtl/>
        </w:rPr>
        <w:instrText xml:space="preserve"> </w:instrText>
      </w:r>
      <w:r w:rsidRPr="009005CE">
        <w:rPr>
          <w:rtl/>
        </w:rPr>
        <w:fldChar w:fldCharType="separate"/>
      </w:r>
      <w:r w:rsidR="005F4E7D">
        <w:rPr>
          <w:noProof/>
          <w:rtl/>
        </w:rPr>
        <w:t>27</w:t>
      </w:r>
      <w:r w:rsidRPr="009005CE">
        <w:rPr>
          <w:rtl/>
        </w:rPr>
        <w:fldChar w:fldCharType="end"/>
      </w:r>
      <w:bookmarkEnd w:id="47"/>
      <w:r w:rsidRPr="009005CE">
        <w:rPr>
          <w:rtl/>
        </w:rPr>
        <w:t xml:space="preserve">- </w:t>
      </w:r>
      <w:r w:rsidRPr="009005CE">
        <w:rPr>
          <w:rtl/>
          <w:lang w:bidi="fa-IR"/>
        </w:rPr>
        <w:t xml:space="preserve">بهینه‌ی شرایط با در نظر گرفتن داده‌‌های حاصل از هر سه پارامتر </w:t>
      </w:r>
      <w:r w:rsidRPr="009005CE">
        <w:t>OD</w:t>
      </w:r>
      <w:r w:rsidRPr="009005CE">
        <w:rPr>
          <w:rtl/>
          <w:lang w:bidi="fa-IR"/>
        </w:rPr>
        <w:t xml:space="preserve">، </w:t>
      </w:r>
      <w:r w:rsidRPr="009005CE">
        <w:t>CFU</w:t>
      </w:r>
      <w:r w:rsidRPr="009005CE">
        <w:rPr>
          <w:rtl/>
          <w:lang w:bidi="fa-IR"/>
        </w:rPr>
        <w:t xml:space="preserve"> و جرم</w:t>
      </w:r>
    </w:p>
    <w:p w14:paraId="211E96DB" w14:textId="77777777" w:rsidR="009005CE" w:rsidRPr="009005CE" w:rsidRDefault="009005CE" w:rsidP="00297FAA">
      <w:pPr>
        <w:jc w:val="both"/>
        <w:rPr>
          <w:rFonts w:asciiTheme="majorBidi" w:hAnsiTheme="majorBidi" w:cs="B Nazanin"/>
          <w:rtl/>
          <w:lang w:bidi="fa-IR"/>
        </w:rPr>
      </w:pPr>
    </w:p>
    <w:p w14:paraId="2D8E225B" w14:textId="77777777" w:rsidR="009005CE" w:rsidRPr="009005CE" w:rsidRDefault="009005CE" w:rsidP="00886A62">
      <w:pPr>
        <w:pStyle w:val="Heading3"/>
        <w:rPr>
          <w:rFonts w:asciiTheme="majorBidi" w:hAnsiTheme="majorBidi"/>
          <w:rtl/>
          <w:lang w:bidi="fa-IR"/>
        </w:rPr>
      </w:pPr>
      <w:r w:rsidRPr="009005CE">
        <w:rPr>
          <w:rFonts w:asciiTheme="majorBidi" w:hAnsiTheme="majorBidi"/>
          <w:rtl/>
          <w:lang w:bidi="fa-IR"/>
        </w:rPr>
        <w:t>آزمایش بهینه در حضور گلوکوز حاصل از تجزیه‌ی آنزیمی کاغذ</w:t>
      </w:r>
    </w:p>
    <w:p w14:paraId="40C8CBE2" w14:textId="77777777" w:rsidR="009005CE" w:rsidRPr="009005CE" w:rsidRDefault="009005CE" w:rsidP="00DA5C08">
      <w:pPr>
        <w:ind w:firstLine="284"/>
        <w:jc w:val="both"/>
        <w:rPr>
          <w:rFonts w:asciiTheme="majorBidi" w:hAnsiTheme="majorBidi" w:cs="B Nazanin"/>
          <w:lang w:bidi="fa-IR"/>
        </w:rPr>
      </w:pPr>
      <w:r w:rsidRPr="009005CE">
        <w:rPr>
          <w:rFonts w:asciiTheme="majorBidi" w:hAnsiTheme="majorBidi" w:cs="B Nazanin"/>
          <w:rtl/>
          <w:lang w:bidi="fa-IR"/>
        </w:rPr>
        <w:t xml:space="preserve">در این مرحله جذب 03/6 در 600 نانومتر، جرم خشک سلولی 34/10 و </w:t>
      </w:r>
      <w:r w:rsidRPr="009005CE">
        <w:rPr>
          <w:rFonts w:asciiTheme="majorBidi" w:hAnsiTheme="majorBidi" w:cs="B Nazanin"/>
        </w:rPr>
        <w:t>CFU=1.2×10</w:t>
      </w:r>
      <w:r w:rsidRPr="009005CE">
        <w:rPr>
          <w:rFonts w:asciiTheme="majorBidi" w:hAnsiTheme="majorBidi" w:cs="B Nazanin"/>
          <w:vertAlign w:val="superscript"/>
        </w:rPr>
        <w:t>10</w:t>
      </w:r>
      <w:r w:rsidRPr="009005CE">
        <w:rPr>
          <w:rFonts w:asciiTheme="majorBidi" w:hAnsiTheme="majorBidi" w:cs="B Nazanin"/>
          <w:rtl/>
          <w:lang w:bidi="fa-IR"/>
        </w:rPr>
        <w:t xml:space="preserve"> به دست آمد.</w:t>
      </w:r>
    </w:p>
    <w:p w14:paraId="72427A3C" w14:textId="77777777" w:rsidR="009005CE" w:rsidRPr="009005CE" w:rsidRDefault="009005CE" w:rsidP="008F07D3">
      <w:pPr>
        <w:pStyle w:val="Heading1"/>
        <w:rPr>
          <w:rFonts w:asciiTheme="majorBidi" w:hAnsiTheme="majorBidi"/>
        </w:rPr>
      </w:pPr>
      <w:r w:rsidRPr="009005CE">
        <w:rPr>
          <w:rFonts w:asciiTheme="majorBidi" w:hAnsiTheme="majorBidi"/>
          <w:rtl/>
        </w:rPr>
        <w:t>نتیجه‌گیری و بحث</w:t>
      </w:r>
    </w:p>
    <w:p w14:paraId="7B584787" w14:textId="77777777" w:rsidR="009005CE" w:rsidRPr="009005CE" w:rsidRDefault="009005CE" w:rsidP="00D741E5">
      <w:pPr>
        <w:jc w:val="both"/>
        <w:rPr>
          <w:rFonts w:asciiTheme="majorBidi" w:hAnsiTheme="majorBidi" w:cs="B Nazanin"/>
          <w:lang w:val="x-none" w:eastAsia="x-none"/>
        </w:rPr>
      </w:pPr>
      <w:r w:rsidRPr="009005CE">
        <w:rPr>
          <w:rFonts w:asciiTheme="majorBidi" w:hAnsiTheme="majorBidi" w:cs="B Nazanin"/>
          <w:rtl/>
          <w:lang w:val="x-none" w:eastAsia="x-none"/>
        </w:rPr>
        <w:t>در دنیای امروز پلاستیک‌ها تقریبا در هر صنعتی از صنایع خودروسازی تا پزشکی وارد شده اند. این ترکیبات با تنوع ساختاری بالای خود تنوع عملکردی گسترده ای را نشان می‌دهند و می‌توان آنها را به راحتی به هر شکل دلخواهی از فیبرها تا فیلم‌های بسیار نازک تبدیل کرد با افزایش روزافزون استفاده از پلاستیک‌ها تجمع ضایعات پلاستیکی در محیط زیست نگرانی‌های گسترده ای را ایجاد کرده لذا جایگزینی این پلاستیک‌ها با انواع زیست‌تخریب‌پذیر و سازگار با محیط زیست اهمیت فراوانی پیدا کرده است</w:t>
      </w:r>
      <w:r w:rsidRPr="009005CE">
        <w:rPr>
          <w:rFonts w:asciiTheme="majorBidi" w:hAnsiTheme="majorBidi" w:cs="B Nazanin"/>
          <w:lang w:val="x-none" w:eastAsia="x-none"/>
        </w:rPr>
        <w:t>.</w:t>
      </w:r>
    </w:p>
    <w:p w14:paraId="04BD1071" w14:textId="77777777" w:rsidR="009005CE" w:rsidRPr="009005CE" w:rsidRDefault="009005CE" w:rsidP="00D741E5">
      <w:pPr>
        <w:jc w:val="both"/>
        <w:rPr>
          <w:rFonts w:asciiTheme="majorBidi" w:hAnsiTheme="majorBidi" w:cs="B Nazanin"/>
          <w:lang w:val="x-none" w:eastAsia="x-none"/>
        </w:rPr>
      </w:pPr>
      <w:proofErr w:type="spellStart"/>
      <w:r w:rsidRPr="009005CE">
        <w:rPr>
          <w:rFonts w:asciiTheme="majorBidi" w:hAnsiTheme="majorBidi" w:cs="B Nazanin"/>
          <w:lang w:val="x-none" w:eastAsia="x-none"/>
        </w:rPr>
        <w:t>PHA</w:t>
      </w:r>
      <w:r w:rsidRPr="009005CE">
        <w:rPr>
          <w:rFonts w:asciiTheme="majorBidi" w:hAnsiTheme="majorBidi" w:cs="B Nazanin"/>
          <w:rtl/>
          <w:lang w:val="x-none" w:eastAsia="x-none"/>
        </w:rPr>
        <w:t>ها</w:t>
      </w:r>
      <w:proofErr w:type="spellEnd"/>
      <w:r w:rsidRPr="009005CE">
        <w:rPr>
          <w:rFonts w:asciiTheme="majorBidi" w:hAnsiTheme="majorBidi" w:cs="B Nazanin"/>
          <w:rtl/>
          <w:lang w:val="x-none" w:eastAsia="x-none"/>
        </w:rPr>
        <w:t xml:space="preserve">، پلی‌استرهای میکروبی هستند که به دلیل تنوع مونومری تنوع بالای خواص و کاربردها را از خود نشان می‌دهند همچنین این پلاستیک‌ها به دلیل زیست تجزیه‌پذیری کامل برتری‌هایی نسبت به پلاستیک‌های پتروشیمیایی دارند اما قیمت بالای تمام شده‌ی تولید این پلاستیک‌ها آن‌ها را در رقابت با پلاستیک‌های بیوشیمایی با مشکل روبرو می‌کند موفقیت در جایگزینی پلاستیک‌های پتروشیمیایی با </w:t>
      </w:r>
      <w:proofErr w:type="spellStart"/>
      <w:r w:rsidRPr="009005CE">
        <w:rPr>
          <w:rFonts w:asciiTheme="majorBidi" w:hAnsiTheme="majorBidi" w:cs="B Nazanin"/>
          <w:lang w:val="x-none" w:eastAsia="x-none"/>
        </w:rPr>
        <w:t>PHA</w:t>
      </w:r>
      <w:r w:rsidRPr="009005CE">
        <w:rPr>
          <w:rFonts w:asciiTheme="majorBidi" w:hAnsiTheme="majorBidi" w:cs="B Nazanin"/>
          <w:rtl/>
          <w:lang w:val="x-none" w:eastAsia="x-none"/>
        </w:rPr>
        <w:t>ها</w:t>
      </w:r>
      <w:proofErr w:type="spellEnd"/>
      <w:r w:rsidRPr="009005CE">
        <w:rPr>
          <w:rFonts w:asciiTheme="majorBidi" w:hAnsiTheme="majorBidi" w:cs="B Nazanin"/>
          <w:rtl/>
          <w:lang w:val="x-none" w:eastAsia="x-none"/>
        </w:rPr>
        <w:t xml:space="preserve"> نیازمند افزایش عرضه با قیمت مناسب است. استفاده از منابع کربن ارزان‌قیمت و در عین حال کارآمد به همراه فراهم کردن بهترین شرایط برای دستیابی به بالاترین بازده تولید می‌تواند هزینه‌های تولید </w:t>
      </w:r>
      <w:proofErr w:type="spellStart"/>
      <w:r w:rsidRPr="009005CE">
        <w:rPr>
          <w:rFonts w:asciiTheme="majorBidi" w:hAnsiTheme="majorBidi" w:cs="B Nazanin"/>
          <w:lang w:val="x-none" w:eastAsia="x-none"/>
        </w:rPr>
        <w:t>PHA</w:t>
      </w:r>
      <w:r w:rsidRPr="009005CE">
        <w:rPr>
          <w:rFonts w:asciiTheme="majorBidi" w:hAnsiTheme="majorBidi" w:cs="B Nazanin"/>
          <w:rtl/>
          <w:lang w:val="x-none" w:eastAsia="x-none"/>
        </w:rPr>
        <w:t>ها</w:t>
      </w:r>
      <w:proofErr w:type="spellEnd"/>
      <w:r w:rsidRPr="009005CE">
        <w:rPr>
          <w:rFonts w:asciiTheme="majorBidi" w:hAnsiTheme="majorBidi" w:cs="B Nazanin"/>
          <w:rtl/>
          <w:lang w:val="x-none" w:eastAsia="x-none"/>
        </w:rPr>
        <w:t xml:space="preserve"> را به میزان بسیار زیادی کاهش دهد. در نتیجه در این پژوهش استفاده از یک منبع کربن ارزان قیمت به همراه بهینه‌سازی دو مرحله‌ای شرایط رشد سویه و تولید</w:t>
      </w:r>
      <w:r w:rsidRPr="009005CE">
        <w:rPr>
          <w:rFonts w:asciiTheme="majorBidi" w:hAnsiTheme="majorBidi" w:cs="B Nazanin"/>
          <w:lang w:val="x-none" w:eastAsia="x-none"/>
        </w:rPr>
        <w:t xml:space="preserve"> PHA </w:t>
      </w:r>
      <w:r w:rsidRPr="009005CE">
        <w:rPr>
          <w:rFonts w:asciiTheme="majorBidi" w:hAnsiTheme="majorBidi" w:cs="B Nazanin"/>
          <w:rtl/>
          <w:lang w:val="x-none" w:eastAsia="x-none"/>
        </w:rPr>
        <w:t>مورد بررسی قرار گرفته است</w:t>
      </w:r>
      <w:r w:rsidRPr="009005CE">
        <w:rPr>
          <w:rFonts w:asciiTheme="majorBidi" w:hAnsiTheme="majorBidi" w:cs="B Nazanin"/>
          <w:lang w:val="x-none" w:eastAsia="x-none"/>
        </w:rPr>
        <w:t>.</w:t>
      </w:r>
    </w:p>
    <w:p w14:paraId="642C5F0B" w14:textId="77777777" w:rsidR="009005CE" w:rsidRPr="009005CE" w:rsidRDefault="009005CE" w:rsidP="00D741E5">
      <w:pPr>
        <w:jc w:val="both"/>
        <w:rPr>
          <w:rFonts w:asciiTheme="majorBidi" w:hAnsiTheme="majorBidi" w:cs="B Nazanin"/>
          <w:lang w:val="x-none" w:eastAsia="x-none"/>
        </w:rPr>
      </w:pPr>
    </w:p>
    <w:p w14:paraId="15471858" w14:textId="77777777" w:rsidR="009005CE" w:rsidRPr="009005CE" w:rsidRDefault="009005CE" w:rsidP="00512503">
      <w:pPr>
        <w:pStyle w:val="Heading2"/>
        <w:rPr>
          <w:rFonts w:asciiTheme="majorBidi" w:hAnsiTheme="majorBidi"/>
        </w:rPr>
      </w:pPr>
      <w:r w:rsidRPr="009005CE">
        <w:rPr>
          <w:rFonts w:asciiTheme="majorBidi" w:hAnsiTheme="majorBidi"/>
          <w:rtl/>
          <w:lang w:bidi="fa-IR"/>
        </w:rPr>
        <w:t>بررسی مدل پیش‌بینی شده در بهینه‌سازی تولید توده سلولی</w:t>
      </w:r>
    </w:p>
    <w:p w14:paraId="637D984C" w14:textId="2E7DA7A4" w:rsidR="009005CE" w:rsidRPr="009005CE" w:rsidRDefault="009005CE" w:rsidP="00D741E5">
      <w:pPr>
        <w:jc w:val="both"/>
        <w:rPr>
          <w:rFonts w:asciiTheme="majorBidi" w:hAnsiTheme="majorBidi" w:cs="B Nazanin"/>
          <w:lang w:val="x-none" w:eastAsia="x-none"/>
        </w:rPr>
      </w:pPr>
      <w:r w:rsidRPr="009005CE">
        <w:rPr>
          <w:rFonts w:asciiTheme="majorBidi" w:hAnsiTheme="majorBidi" w:cs="B Nazanin"/>
          <w:rtl/>
          <w:lang w:val="x-none" w:eastAsia="x-none"/>
        </w:rPr>
        <w:t>مدل پیش‌بینی شده توسط نرم‌افزار برای</w:t>
      </w:r>
      <w:r w:rsidRPr="009005CE">
        <w:rPr>
          <w:rFonts w:asciiTheme="majorBidi" w:hAnsiTheme="majorBidi" w:cs="B Nazanin"/>
          <w:lang w:val="x-none" w:eastAsia="x-none"/>
        </w:rPr>
        <w:t xml:space="preserve"> CFU </w:t>
      </w:r>
      <w:r w:rsidRPr="009005CE">
        <w:rPr>
          <w:rFonts w:asciiTheme="majorBidi" w:hAnsiTheme="majorBidi" w:cs="B Nazanin"/>
          <w:rtl/>
          <w:lang w:val="x-none" w:eastAsia="x-none"/>
        </w:rPr>
        <w:t xml:space="preserve">جذب در </w:t>
      </w:r>
      <w:r w:rsidRPr="009005CE">
        <w:rPr>
          <w:rFonts w:asciiTheme="majorBidi" w:hAnsiTheme="majorBidi" w:cs="B Nazanin"/>
          <w:rtl/>
          <w:lang w:val="x-none" w:eastAsia="x-none" w:bidi="fa-IR"/>
        </w:rPr>
        <w:t>۶۰۰</w:t>
      </w:r>
      <w:r w:rsidRPr="009005CE">
        <w:rPr>
          <w:rFonts w:asciiTheme="majorBidi" w:hAnsiTheme="majorBidi" w:cs="B Nazanin"/>
          <w:rtl/>
          <w:lang w:val="x-none" w:eastAsia="x-none"/>
        </w:rPr>
        <w:t xml:space="preserve"> نانومتر و جرم خشک توده سلولی مقادیر</w:t>
      </w:r>
      <w:r w:rsidRPr="009005CE">
        <w:rPr>
          <w:rFonts w:asciiTheme="majorBidi" w:hAnsiTheme="majorBidi" w:cs="B Nazanin"/>
          <w:lang w:val="x-none" w:eastAsia="x-none"/>
        </w:rPr>
        <w:t xml:space="preserve"> p-value </w:t>
      </w:r>
      <w:r w:rsidRPr="009005CE">
        <w:rPr>
          <w:rFonts w:asciiTheme="majorBidi" w:hAnsiTheme="majorBidi" w:cs="B Nazanin"/>
          <w:rtl/>
          <w:lang w:val="x-none" w:eastAsia="x-none"/>
        </w:rPr>
        <w:t xml:space="preserve">زیر </w:t>
      </w:r>
      <w:r w:rsidRPr="009005CE">
        <w:rPr>
          <w:rFonts w:asciiTheme="majorBidi" w:hAnsiTheme="majorBidi" w:cs="B Nazanin"/>
          <w:rtl/>
          <w:lang w:val="x-none" w:eastAsia="x-none" w:bidi="fa-IR"/>
        </w:rPr>
        <w:t>05/0</w:t>
      </w:r>
      <w:r w:rsidRPr="009005CE">
        <w:rPr>
          <w:rFonts w:asciiTheme="majorBidi" w:hAnsiTheme="majorBidi" w:cs="B Nazanin"/>
          <w:rtl/>
          <w:lang w:val="x-none" w:eastAsia="x-none"/>
        </w:rPr>
        <w:t xml:space="preserve"> را در بررسی‌های آماری با سطح اطمینان </w:t>
      </w:r>
      <w:r w:rsidRPr="009005CE">
        <w:rPr>
          <w:rFonts w:asciiTheme="majorBidi" w:hAnsiTheme="majorBidi" w:cs="B Nazanin"/>
          <w:rtl/>
          <w:lang w:val="x-none" w:eastAsia="x-none" w:bidi="fa-IR"/>
        </w:rPr>
        <w:t>۹۵</w:t>
      </w:r>
      <w:r w:rsidRPr="009005CE">
        <w:rPr>
          <w:rFonts w:asciiTheme="majorBidi" w:hAnsiTheme="majorBidi" w:cs="B Nazanin"/>
          <w:rtl/>
          <w:lang w:val="x-none" w:eastAsia="x-none"/>
        </w:rPr>
        <w:t xml:space="preserve"> دارا هستند که نشان‌دهنده‌ی قابل اعتماد بودن این مدل‌هاست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Ref202279328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جدول 4</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مقایسه مقادیر پیش بینی شده توسط نرم‌افزار با مقادیر واقعی به دست آمده که در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Ref202279516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شکل 6</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bidi="fa-IR"/>
        </w:rPr>
        <w:t xml:space="preserve"> </w:t>
      </w:r>
      <w:r w:rsidRPr="009005CE">
        <w:rPr>
          <w:rFonts w:asciiTheme="majorBidi" w:hAnsiTheme="majorBidi" w:cs="B Nazanin"/>
          <w:rtl/>
          <w:lang w:val="x-none" w:eastAsia="x-none"/>
        </w:rPr>
        <w:t xml:space="preserve">و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Ref202279534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7</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bidi="fa-IR"/>
        </w:rPr>
        <w:t xml:space="preserve"> </w:t>
      </w:r>
      <w:r w:rsidRPr="009005CE">
        <w:rPr>
          <w:rFonts w:asciiTheme="majorBidi" w:hAnsiTheme="majorBidi" w:cs="B Nazanin"/>
          <w:rtl/>
          <w:lang w:val="x-none" w:eastAsia="x-none"/>
        </w:rPr>
        <w:t xml:space="preserve">و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Ref202279548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 xml:space="preserve">شکل </w:t>
      </w:r>
      <w:r w:rsidR="005F4E7D" w:rsidRPr="005F4E7D">
        <w:rPr>
          <w:rFonts w:asciiTheme="majorBidi" w:hAnsiTheme="majorBidi" w:cs="B Nazanin"/>
          <w:noProof/>
          <w:rtl/>
        </w:rPr>
        <w:t>8</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bidi="fa-IR"/>
        </w:rPr>
        <w:t xml:space="preserve"> </w:t>
      </w:r>
      <w:r w:rsidRPr="009005CE">
        <w:rPr>
          <w:rFonts w:asciiTheme="majorBidi" w:hAnsiTheme="majorBidi" w:cs="B Nazanin"/>
          <w:rtl/>
          <w:lang w:val="x-none" w:eastAsia="x-none"/>
        </w:rPr>
        <w:t>نشان داده شده است مطابقت بالایی را نشان می‌دهند</w:t>
      </w:r>
      <w:r w:rsidRPr="009005CE">
        <w:rPr>
          <w:rFonts w:asciiTheme="majorBidi" w:hAnsiTheme="majorBidi" w:cs="B Nazanin"/>
          <w:lang w:val="x-none" w:eastAsia="x-none"/>
        </w:rPr>
        <w:t>.</w:t>
      </w:r>
    </w:p>
    <w:p w14:paraId="64487B84" w14:textId="77777777" w:rsidR="009005CE" w:rsidRPr="009005CE" w:rsidRDefault="009005CE" w:rsidP="00D741E5">
      <w:pPr>
        <w:jc w:val="both"/>
        <w:rPr>
          <w:rFonts w:asciiTheme="majorBidi" w:hAnsiTheme="majorBidi" w:cs="B Nazanin"/>
          <w:lang w:val="x-none" w:eastAsia="x-none"/>
        </w:rPr>
      </w:pPr>
    </w:p>
    <w:p w14:paraId="4BB763F9" w14:textId="77777777" w:rsidR="009005CE" w:rsidRPr="009005CE" w:rsidRDefault="009005CE" w:rsidP="00512503">
      <w:pPr>
        <w:pStyle w:val="Heading2"/>
        <w:rPr>
          <w:rFonts w:asciiTheme="majorBidi" w:hAnsiTheme="majorBidi"/>
        </w:rPr>
      </w:pPr>
      <w:r w:rsidRPr="009005CE">
        <w:rPr>
          <w:rFonts w:asciiTheme="majorBidi" w:hAnsiTheme="majorBidi"/>
          <w:rtl/>
          <w:lang w:bidi="fa-IR"/>
        </w:rPr>
        <w:t>بهینه‌سازی تک متغیره و چندمتغیره به روش</w:t>
      </w:r>
      <w:r w:rsidRPr="009005CE">
        <w:rPr>
          <w:rFonts w:asciiTheme="majorBidi" w:hAnsiTheme="majorBidi"/>
        </w:rPr>
        <w:t xml:space="preserve"> box-</w:t>
      </w:r>
      <w:proofErr w:type="spellStart"/>
      <w:r w:rsidRPr="009005CE">
        <w:rPr>
          <w:rFonts w:asciiTheme="majorBidi" w:hAnsiTheme="majorBidi"/>
        </w:rPr>
        <w:t>behnken</w:t>
      </w:r>
      <w:proofErr w:type="spellEnd"/>
      <w:r w:rsidRPr="009005CE">
        <w:rPr>
          <w:rFonts w:asciiTheme="majorBidi" w:hAnsiTheme="majorBidi"/>
        </w:rPr>
        <w:t xml:space="preserve"> </w:t>
      </w:r>
      <w:r w:rsidRPr="009005CE">
        <w:rPr>
          <w:rFonts w:asciiTheme="majorBidi" w:hAnsiTheme="majorBidi"/>
          <w:rtl/>
          <w:lang w:bidi="fa-IR"/>
        </w:rPr>
        <w:t>میزان تولید توده</w:t>
      </w:r>
    </w:p>
    <w:p w14:paraId="55832C4F" w14:textId="632D72F3" w:rsidR="009005CE" w:rsidRPr="009005CE" w:rsidRDefault="009005CE" w:rsidP="00D741E5">
      <w:pPr>
        <w:jc w:val="both"/>
        <w:rPr>
          <w:rFonts w:asciiTheme="majorBidi" w:hAnsiTheme="majorBidi" w:cs="B Nazanin"/>
          <w:lang w:val="x-none" w:eastAsia="x-none"/>
        </w:rPr>
      </w:pPr>
      <w:r w:rsidRPr="009005CE">
        <w:rPr>
          <w:rFonts w:asciiTheme="majorBidi" w:hAnsiTheme="majorBidi" w:cs="B Nazanin"/>
          <w:rtl/>
          <w:lang w:val="x-none" w:eastAsia="x-none"/>
        </w:rPr>
        <w:t xml:space="preserve">همانطور که در بخش </w:t>
      </w:r>
      <w:r w:rsidRPr="009005CE">
        <w:rPr>
          <w:rFonts w:asciiTheme="majorBidi" w:hAnsiTheme="majorBidi" w:cs="B Nazanin"/>
          <w:rtl/>
          <w:lang w:val="x-none" w:eastAsia="x-none" w:bidi="fa-IR"/>
        </w:rPr>
        <w:t xml:space="preserve">1-3-3 </w:t>
      </w:r>
      <w:r w:rsidRPr="009005CE">
        <w:rPr>
          <w:rFonts w:asciiTheme="majorBidi" w:hAnsiTheme="majorBidi" w:cs="B Nazanin"/>
          <w:rtl/>
          <w:lang w:val="x-none" w:eastAsia="x-none"/>
        </w:rPr>
        <w:t>ذکر شد افزایش</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 xml:space="preserve">اولیه محیط از </w:t>
      </w:r>
      <w:r w:rsidRPr="009005CE">
        <w:rPr>
          <w:rFonts w:asciiTheme="majorBidi" w:hAnsiTheme="majorBidi" w:cs="B Nazanin"/>
          <w:rtl/>
          <w:lang w:val="x-none" w:eastAsia="x-none" w:bidi="fa-IR"/>
        </w:rPr>
        <w:t>۶</w:t>
      </w:r>
      <w:r w:rsidRPr="009005CE">
        <w:rPr>
          <w:rFonts w:asciiTheme="majorBidi" w:hAnsiTheme="majorBidi" w:cs="B Nazanin"/>
          <w:rtl/>
          <w:lang w:val="x-none" w:eastAsia="x-none"/>
        </w:rPr>
        <w:t xml:space="preserve"> تا </w:t>
      </w:r>
      <w:r w:rsidRPr="009005CE">
        <w:rPr>
          <w:rFonts w:asciiTheme="majorBidi" w:hAnsiTheme="majorBidi" w:cs="B Nazanin"/>
          <w:rtl/>
          <w:lang w:val="x-none" w:eastAsia="x-none" w:bidi="fa-IR"/>
        </w:rPr>
        <w:t>۸</w:t>
      </w:r>
      <w:r w:rsidRPr="009005CE">
        <w:rPr>
          <w:rFonts w:asciiTheme="majorBidi" w:hAnsiTheme="majorBidi" w:cs="B Nazanin"/>
          <w:rtl/>
          <w:lang w:val="x-none" w:eastAsia="x-none"/>
        </w:rPr>
        <w:t xml:space="preserve"> میزان تولید توده‌ی زنده را کاهش می‌دهد. در بررسی‌های چندمتغیره میزان بهینه‌ی 6=</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 xml:space="preserve">به دست آمد که با نتایج بررسی‌های و تک‌متغیره هم‌خوانی دارد اثر بازدارندگی </w:t>
      </w:r>
      <w:r w:rsidRPr="009005CE">
        <w:rPr>
          <w:rFonts w:asciiTheme="majorBidi" w:hAnsiTheme="majorBidi" w:cs="B Nazanin"/>
          <w:lang w:val="x-none" w:eastAsia="x-none"/>
        </w:rPr>
        <w:t xml:space="preserve">pH </w:t>
      </w:r>
      <w:r w:rsidRPr="009005CE">
        <w:rPr>
          <w:rFonts w:asciiTheme="majorBidi" w:hAnsiTheme="majorBidi" w:cs="B Nazanin"/>
          <w:rtl/>
          <w:lang w:val="x-none" w:eastAsia="x-none"/>
        </w:rPr>
        <w:t xml:space="preserve"> روی میزان رشد این سویه با نتایج پژوهش</w:t>
      </w:r>
      <w:r w:rsidRPr="009005CE">
        <w:rPr>
          <w:rFonts w:asciiTheme="majorBidi" w:hAnsiTheme="majorBidi" w:cs="B Nazanin"/>
          <w:lang w:val="x-none" w:eastAsia="x-none"/>
        </w:rPr>
        <w:t xml:space="preserve"> Yang </w:t>
      </w:r>
      <w:r w:rsidRPr="009005CE">
        <w:rPr>
          <w:rFonts w:asciiTheme="majorBidi" w:hAnsiTheme="majorBidi" w:cs="B Nazanin"/>
          <w:rtl/>
          <w:lang w:val="x-none" w:eastAsia="x-none" w:bidi="fa-IR"/>
        </w:rPr>
        <w:t xml:space="preserve">و </w:t>
      </w:r>
      <w:r w:rsidRPr="009005CE">
        <w:rPr>
          <w:rFonts w:asciiTheme="majorBidi" w:hAnsiTheme="majorBidi" w:cs="B Nazanin"/>
          <w:rtl/>
          <w:lang w:val="x-none" w:eastAsia="x-none"/>
        </w:rPr>
        <w:t>همکاران</w:t>
      </w:r>
      <w:r w:rsidRPr="009005CE">
        <w:rPr>
          <w:rFonts w:asciiTheme="majorBidi" w:hAnsiTheme="majorBidi" w:cs="B Nazanin"/>
          <w:rtl/>
        </w:rPr>
        <w:t xml:space="preserve"> </w:t>
      </w:r>
      <w:r w:rsidRPr="009005CE">
        <w:rPr>
          <w:rFonts w:asciiTheme="majorBidi" w:hAnsiTheme="majorBidi" w:cs="B Nazanin"/>
          <w:rtl/>
          <w:lang w:val="x-none" w:eastAsia="x-none"/>
        </w:rPr>
        <w:t xml:space="preserve">با استفاده از اسیدهای آلی به عنوان منبع کربن و آمونیوم کلرید مطابقت نشان می‌دهد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&lt;EndNote&gt;&lt;Cite&gt;&lt;Author&gt;Yang&lt;/Author&gt;&lt;Year&gt;2010&lt;/Year&gt;&lt;RecNum&gt;24&lt;/RecNum&gt;&lt;DisplayText&gt;(Yang et al., 2010)&lt;/DisplayText&gt;&lt;record&gt;&lt;rec-number&gt;24&lt;/rec-number&gt;&lt;foreign-keys&gt;&lt;key app="EN" db-id="5r52a9z9apspxfepxr85daw1fsr0dwxwxf5w" timestamp="175</w:instrText>
      </w:r>
      <w:r w:rsidRPr="009005CE">
        <w:rPr>
          <w:rFonts w:asciiTheme="majorBidi" w:hAnsiTheme="majorBidi" w:cs="B Nazanin"/>
          <w:rtl/>
          <w:lang w:val="x-none" w:eastAsia="x-none"/>
        </w:rPr>
        <w:instrText>1401672"&gt;24&lt;/</w:instrText>
      </w:r>
      <w:r w:rsidRPr="009005CE">
        <w:rPr>
          <w:rFonts w:asciiTheme="majorBidi" w:hAnsiTheme="majorBidi" w:cs="B Nazanin"/>
          <w:lang w:val="x-none" w:eastAsia="x-none"/>
        </w:rPr>
        <w:instrText>key&gt;&lt;/foreign-keys&gt;&lt;ref-type name="Journal Article"&gt;17&lt;/ref-type&gt;&lt;contributors&gt;&lt;authors&gt;&lt;author&gt;Yang, Yung-Hun&lt;/author&gt;&lt;author&gt;Brigham, Christopher J&lt;/author&gt;&lt;author&gt;Budde, Charles F&lt;/author&gt;&lt;author&gt;Boccazzi, Paolo&lt;/author&gt;&lt;author&gt;Willis, Laura B&lt;/author&gt;&lt;author&gt;Hassan, Mohd Ali&lt;/author&gt;&lt;author&gt;Yusof, Zainal Abidin Mohd&lt;/author&gt;&lt;author&gt;Rha, ChoKyun&lt;/author&gt;&lt;author&gt;Sinskey, Anthony J&lt;/author&gt;&lt;/authors&gt;&lt;/contributors&gt;&lt;titles&gt;&lt;title&gt;Optimization of growth media components for polyhydroxyalkanoate (PHA) production from organic acids by Ralstonia eutropha&lt;/title&gt;&lt;secondary-title&gt;Applied microbiology and biotechnology&lt;/secondary-title&gt;&lt;/titles&gt;&lt;periodical&gt;&lt;full-title&gt;Applied Microbiology and Biotechnology&lt;/full-title&gt;&lt;/periodical&gt;&lt;pages&gt;2037-2045</w:instrText>
      </w:r>
      <w:r w:rsidRPr="009005CE">
        <w:rPr>
          <w:rFonts w:asciiTheme="majorBidi" w:hAnsiTheme="majorBidi" w:cs="B Nazanin"/>
          <w:rtl/>
          <w:lang w:val="x-none" w:eastAsia="x-none"/>
        </w:rPr>
        <w:instrText>&lt;/</w:instrText>
      </w:r>
      <w:r w:rsidRPr="009005CE">
        <w:rPr>
          <w:rFonts w:asciiTheme="majorBidi" w:hAnsiTheme="majorBidi" w:cs="B Nazanin"/>
          <w:lang w:val="x-none" w:eastAsia="x-none"/>
        </w:rPr>
        <w:instrText>pages&gt;&lt;volume&gt;87&lt;/volume&gt;&lt;dates&gt;&lt;year&gt;2010&lt;/year&gt;&lt;/dates&gt;&lt;isbn&gt;0175-7598&lt;/isbn&gt;&lt;urls&gt;&lt;/urls&gt;&lt;/record&gt;&lt;/Cite&gt;&lt;/EndNote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Yang et al., 2010</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با توجه به افزایش</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 xml:space="preserve">مشاهده شده در طول رشد این باکتری که در بخش </w:t>
      </w:r>
      <w:r w:rsidRPr="009005CE">
        <w:rPr>
          <w:rFonts w:asciiTheme="majorBidi" w:hAnsiTheme="majorBidi" w:cs="B Nazanin"/>
          <w:rtl/>
          <w:lang w:val="x-none" w:eastAsia="x-none" w:bidi="fa-IR"/>
        </w:rPr>
        <w:t>۴-۲</w:t>
      </w:r>
      <w:r w:rsidRPr="009005CE">
        <w:rPr>
          <w:rFonts w:asciiTheme="majorBidi" w:hAnsiTheme="majorBidi" w:cs="B Nazanin"/>
          <w:rtl/>
          <w:lang w:val="x-none" w:eastAsia="x-none"/>
        </w:rPr>
        <w:t xml:space="preserve"> ذکر شد، علت کاهش تولید</w:t>
      </w:r>
      <w:r w:rsidRPr="009005CE">
        <w:rPr>
          <w:rFonts w:asciiTheme="majorBidi" w:hAnsiTheme="majorBidi" w:cs="B Nazanin"/>
          <w:lang w:val="x-none" w:eastAsia="x-none"/>
        </w:rPr>
        <w:t xml:space="preserve"> PHA </w:t>
      </w:r>
      <w:r w:rsidRPr="009005CE">
        <w:rPr>
          <w:rFonts w:asciiTheme="majorBidi" w:hAnsiTheme="majorBidi" w:cs="B Nazanin"/>
          <w:rtl/>
          <w:lang w:val="x-none" w:eastAsia="x-none"/>
        </w:rPr>
        <w:t>در صورت افزایش</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را می‌توان افزایش بیش از حد</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در محیط‌های کشت با</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اولیه‌ی بالا دانست که شرایط رشد را نامساعد کرده و باعث کاهش رشد می شوند. افزایش</w:t>
      </w:r>
      <w:r w:rsidRPr="009005CE">
        <w:rPr>
          <w:rFonts w:asciiTheme="majorBidi" w:hAnsiTheme="majorBidi" w:cs="B Nazanin"/>
          <w:lang w:val="x-none" w:eastAsia="x-none"/>
        </w:rPr>
        <w:t xml:space="preserve"> pH </w:t>
      </w:r>
      <w:r w:rsidRPr="009005CE">
        <w:rPr>
          <w:rFonts w:asciiTheme="majorBidi" w:hAnsiTheme="majorBidi" w:cs="B Nazanin"/>
          <w:rtl/>
          <w:lang w:val="x-none" w:eastAsia="x-none"/>
        </w:rPr>
        <w:t>در حین رشد این سویه در محیط‌های کشت دیگر در پژوهش‌های</w:t>
      </w:r>
      <w:r w:rsidRPr="009005CE">
        <w:rPr>
          <w:rFonts w:asciiTheme="majorBidi" w:hAnsiTheme="majorBidi" w:cs="B Nazanin"/>
          <w:lang w:val="x-none" w:eastAsia="x-none"/>
        </w:rPr>
        <w:t xml:space="preserve"> Yang </w:t>
      </w:r>
      <w:r w:rsidRPr="009005CE">
        <w:rPr>
          <w:rFonts w:asciiTheme="majorBidi" w:hAnsiTheme="majorBidi" w:cs="B Nazanin"/>
          <w:rtl/>
          <w:lang w:val="x-none" w:eastAsia="x-none"/>
        </w:rPr>
        <w:t>و همکاران با استفاده از اسیدهای آلی و آمونیوم کلرید و</w:t>
      </w:r>
      <w:r w:rsidRPr="009005CE">
        <w:rPr>
          <w:rFonts w:asciiTheme="majorBidi" w:hAnsiTheme="majorBidi" w:cs="B Nazanin"/>
          <w:lang w:val="x-none" w:eastAsia="x-none"/>
        </w:rPr>
        <w:t xml:space="preserve"> Kim </w:t>
      </w:r>
      <w:r w:rsidRPr="009005CE">
        <w:rPr>
          <w:rFonts w:asciiTheme="majorBidi" w:hAnsiTheme="majorBidi" w:cs="B Nazanin"/>
          <w:rtl/>
          <w:lang w:val="x-none" w:eastAsia="x-none"/>
        </w:rPr>
        <w:t>و همکاران با استفاده از گلوکز و آمونیوم سولفات نیز به دست آمده اما دلیلی برای این افزایش ذکر نشده است</w:t>
      </w:r>
      <w:r w:rsidRPr="009005CE">
        <w:rPr>
          <w:rFonts w:asciiTheme="majorBidi" w:hAnsiTheme="majorBidi" w:cs="B Nazanin"/>
          <w:lang w:val="x-none" w:eastAsia="x-none"/>
        </w:rPr>
        <w:t xml:space="preserve"> </w:t>
      </w:r>
      <w:r w:rsidRPr="009005CE">
        <w:rPr>
          <w:rFonts w:asciiTheme="majorBidi" w:hAnsiTheme="majorBidi" w:cs="B Nazanin"/>
          <w:rtl/>
        </w:rPr>
        <w:fldChar w:fldCharType="begin">
          <w:fldData xml:space="preserve">PEVuZE5vdGU+PENpdGU+PEF1dGhvcj5LaW08L0F1dGhvcj48WWVhcj4xOTk0PC9ZZWFyPjxSZWNO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</w:fldData>
        </w:fldChar>
      </w:r>
      <w:r w:rsidRPr="009005CE">
        <w:rPr>
          <w:rFonts w:asciiTheme="majorBidi" w:hAnsiTheme="majorBidi" w:cs="B Nazanin"/>
          <w:rtl/>
        </w:rPr>
        <w:instrText xml:space="preserve"> </w:instrText>
      </w:r>
      <w:r w:rsidRPr="009005CE">
        <w:rPr>
          <w:rFonts w:asciiTheme="majorBidi" w:hAnsiTheme="majorBidi" w:cs="B Nazanin"/>
        </w:rPr>
        <w:instrText>ADDIN EN.CITE</w:instrText>
      </w:r>
      <w:r w:rsidRPr="009005CE">
        <w:rPr>
          <w:rFonts w:asciiTheme="majorBidi" w:hAnsiTheme="majorBidi" w:cs="B Nazanin"/>
          <w:rtl/>
        </w:rPr>
        <w:instrText xml:space="preserve"> </w:instrText>
      </w:r>
      <w:r w:rsidRPr="009005CE">
        <w:rPr>
          <w:rFonts w:asciiTheme="majorBidi" w:hAnsiTheme="majorBidi" w:cs="B Nazanin"/>
          <w:rtl/>
        </w:rPr>
        <w:fldChar w:fldCharType="begin">
          <w:fldData xml:space="preserve">PEVuZE5vdGU+PENpdGU+PEF1dGhvcj5LaW08L0F1dGhvcj48WWVhcj4xOTk0PC9ZZWFyPjxSZWNO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</w:fldData>
        </w:fldChar>
      </w:r>
      <w:r w:rsidRPr="009005CE">
        <w:rPr>
          <w:rFonts w:asciiTheme="majorBidi" w:hAnsiTheme="majorBidi" w:cs="B Nazanin"/>
          <w:rtl/>
        </w:rPr>
        <w:instrText xml:space="preserve"> </w:instrText>
      </w:r>
      <w:r w:rsidRPr="009005CE">
        <w:rPr>
          <w:rFonts w:asciiTheme="majorBidi" w:hAnsiTheme="majorBidi" w:cs="B Nazanin"/>
        </w:rPr>
        <w:instrText>ADDIN EN.CITE.DATA</w:instrText>
      </w:r>
      <w:r w:rsidRPr="009005CE">
        <w:rPr>
          <w:rFonts w:asciiTheme="majorBidi" w:hAnsiTheme="majorBidi" w:cs="B Nazanin"/>
          <w:rtl/>
        </w:rPr>
        <w:instrText xml:space="preserve"> </w:instrText>
      </w:r>
      <w:r w:rsidRPr="009005CE">
        <w:rPr>
          <w:rFonts w:asciiTheme="majorBidi" w:hAnsiTheme="majorBidi" w:cs="B Nazanin"/>
          <w:rtl/>
        </w:rPr>
      </w:r>
      <w:r w:rsidRPr="009005CE">
        <w:rPr>
          <w:rFonts w:asciiTheme="majorBidi" w:hAnsiTheme="majorBidi" w:cs="B Nazanin"/>
          <w:rtl/>
        </w:rPr>
        <w:fldChar w:fldCharType="end"/>
      </w:r>
      <w:r w:rsidRPr="009005CE">
        <w:rPr>
          <w:rFonts w:asciiTheme="majorBidi" w:hAnsiTheme="majorBidi" w:cs="B Nazanin"/>
          <w:rtl/>
        </w:rPr>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Kim et al., 1994; Yang et al., 2010</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w:t>
      </w:r>
      <w:r w:rsidRPr="009005CE">
        <w:rPr>
          <w:rFonts w:asciiTheme="majorBidi" w:hAnsiTheme="majorBidi" w:cs="B Nazanin"/>
          <w:rtl/>
          <w:lang w:val="x-none" w:eastAsia="x-none"/>
        </w:rPr>
        <w:t xml:space="preserve">عدم رشد مشاهده شده در </w:t>
      </w:r>
      <w:r w:rsidRPr="009005CE">
        <w:rPr>
          <w:rFonts w:asciiTheme="majorBidi" w:hAnsiTheme="majorBidi" w:cs="B Nazanin"/>
          <w:rtl/>
          <w:lang w:val="x-none" w:eastAsia="x-none" w:bidi="fa-IR"/>
        </w:rPr>
        <w:t>5=</w:t>
      </w:r>
      <w:r w:rsidRPr="009005CE">
        <w:rPr>
          <w:rFonts w:asciiTheme="majorBidi" w:hAnsiTheme="majorBidi" w:cs="B Nazanin"/>
          <w:lang w:val="x-none" w:eastAsia="x-none"/>
        </w:rPr>
        <w:t>pH</w:t>
      </w:r>
      <w:r w:rsidRPr="009005CE">
        <w:rPr>
          <w:rFonts w:asciiTheme="majorBidi" w:hAnsiTheme="majorBidi" w:cs="B Nazanin"/>
          <w:rtl/>
          <w:lang w:val="x-none" w:eastAsia="x-none"/>
        </w:rPr>
        <w:t xml:space="preserve"> به دلیل اسیدیته‌ی بالای محیط است</w:t>
      </w:r>
      <w:r w:rsidRPr="009005CE">
        <w:rPr>
          <w:rFonts w:asciiTheme="majorBidi" w:hAnsiTheme="majorBidi" w:cs="B Nazanin"/>
          <w:lang w:val="x-none" w:eastAsia="x-none"/>
        </w:rPr>
        <w:t>.</w:t>
      </w:r>
    </w:p>
    <w:p w14:paraId="2447BF46" w14:textId="0F757A32" w:rsidR="009005CE" w:rsidRPr="009005CE" w:rsidRDefault="009005CE" w:rsidP="004311E0">
      <w:pPr>
        <w:jc w:val="both"/>
        <w:rPr>
          <w:rFonts w:asciiTheme="majorBidi" w:hAnsiTheme="majorBidi" w:cs="B Nazanin"/>
          <w:lang w:val="x-none" w:eastAsia="x-none"/>
        </w:rPr>
      </w:pPr>
      <w:r w:rsidRPr="009005CE">
        <w:rPr>
          <w:rFonts w:asciiTheme="majorBidi" w:hAnsiTheme="majorBidi" w:cs="B Nazanin"/>
          <w:rtl/>
          <w:lang w:val="x-none" w:eastAsia="x-none"/>
        </w:rPr>
        <w:t xml:space="preserve">مطابق نتایج ذکر شده در بخش 2-3-3 افزایش نسبت نیتروژن به کربن تا 4/0 باعث افزایش میزان تولید توده میشود و افزایش بیشتر این نسبت تغییری در میزان رشد ایجاد نمی.کند در بررسی های تک متغیره نسبت نیتروژن به کربن </w:t>
      </w:r>
      <w:r w:rsidRPr="009005CE">
        <w:rPr>
          <w:rFonts w:asciiTheme="majorBidi" w:hAnsiTheme="majorBidi" w:cs="B Nazanin"/>
          <w:rtl/>
          <w:lang w:val="x-none" w:eastAsia="x-none" w:bidi="fa-IR"/>
        </w:rPr>
        <w:t>4/0</w:t>
      </w:r>
      <w:r w:rsidRPr="009005CE">
        <w:rPr>
          <w:rFonts w:asciiTheme="majorBidi" w:hAnsiTheme="majorBidi" w:cs="B Nazanin"/>
          <w:rtl/>
          <w:lang w:val="x-none" w:eastAsia="x-none"/>
        </w:rPr>
        <w:t xml:space="preserve"> و </w:t>
      </w:r>
      <w:r w:rsidRPr="009005CE">
        <w:rPr>
          <w:rFonts w:asciiTheme="majorBidi" w:hAnsiTheme="majorBidi" w:cs="B Nazanin"/>
          <w:rtl/>
          <w:lang w:val="x-none" w:eastAsia="x-none" w:bidi="fa-IR"/>
        </w:rPr>
        <w:t>5/0</w:t>
      </w:r>
      <w:r w:rsidRPr="009005CE">
        <w:rPr>
          <w:rFonts w:asciiTheme="majorBidi" w:hAnsiTheme="majorBidi" w:cs="B Nazanin"/>
          <w:rtl/>
          <w:lang w:val="x-none" w:eastAsia="x-none"/>
        </w:rPr>
        <w:t xml:space="preserve"> هر دو به عنوان مقادیر بهینه تعیین شدند حال آنکه در بررسی‌های چند متغیره و به دلیل اثر سایر فاکتورها روی نسبت نیتروژن به ،کربن میزان نسبت </w:t>
      </w:r>
      <w:r w:rsidRPr="009005CE">
        <w:rPr>
          <w:rFonts w:asciiTheme="majorBidi" w:hAnsiTheme="majorBidi" w:cs="B Nazanin"/>
          <w:rtl/>
          <w:lang w:val="x-none" w:eastAsia="x-none" w:bidi="fa-IR"/>
        </w:rPr>
        <w:t>5/0</w:t>
      </w:r>
      <w:r w:rsidRPr="009005CE">
        <w:rPr>
          <w:rFonts w:asciiTheme="majorBidi" w:hAnsiTheme="majorBidi" w:cs="B Nazanin"/>
          <w:rtl/>
          <w:lang w:val="x-none" w:eastAsia="x-none"/>
        </w:rPr>
        <w:t xml:space="preserve"> نیتروژن به کربن به عنوان میزان بهینه به دست آمد نتایج به دست آمده در پژوهش</w:t>
      </w:r>
      <w:r w:rsidRPr="009005CE">
        <w:rPr>
          <w:rFonts w:asciiTheme="majorBidi" w:hAnsiTheme="majorBidi" w:cs="B Nazanin"/>
          <w:lang w:val="x-none" w:eastAsia="x-none"/>
        </w:rPr>
        <w:t xml:space="preserve"> Yang </w:t>
      </w:r>
      <w:r w:rsidRPr="009005CE">
        <w:rPr>
          <w:rFonts w:asciiTheme="majorBidi" w:hAnsiTheme="majorBidi" w:cs="B Nazanin"/>
          <w:rtl/>
          <w:lang w:val="x-none" w:eastAsia="x-none"/>
        </w:rPr>
        <w:t xml:space="preserve"> و همکاران با استفاده از اسیدهای آلی و آمونیوم ،کلرید</w:t>
      </w:r>
      <w:r w:rsidRPr="009005CE">
        <w:rPr>
          <w:rFonts w:asciiTheme="majorBidi" w:hAnsiTheme="majorBidi" w:cs="B Nazanin"/>
          <w:lang w:val="x-none" w:eastAsia="x-none"/>
        </w:rPr>
        <w:t xml:space="preserve"> Loo </w:t>
      </w:r>
      <w:r w:rsidRPr="009005CE">
        <w:rPr>
          <w:rFonts w:asciiTheme="majorBidi" w:hAnsiTheme="majorBidi" w:cs="B Nazanin"/>
          <w:rtl/>
          <w:lang w:val="x-none" w:eastAsia="x-none"/>
        </w:rPr>
        <w:t>و همکاران با استفاده از اوره و</w:t>
      </w:r>
      <w:r w:rsidRPr="009005CE">
        <w:rPr>
          <w:rFonts w:asciiTheme="majorBidi" w:hAnsiTheme="majorBidi" w:cs="B Nazanin"/>
          <w:lang w:val="x-none" w:eastAsia="x-none"/>
        </w:rPr>
        <w:t xml:space="preserve"> Reddy </w:t>
      </w:r>
      <w:r w:rsidRPr="009005CE">
        <w:rPr>
          <w:rFonts w:asciiTheme="majorBidi" w:hAnsiTheme="majorBidi" w:cs="B Nazanin"/>
          <w:rtl/>
          <w:lang w:val="x-none" w:eastAsia="x-none"/>
        </w:rPr>
        <w:t xml:space="preserve">و همکاران نیز این الگوی تاثیر نسبت نیتروژن به کربن روی رشد سویه را تایید می‌کند </w:t>
      </w:r>
      <w:r w:rsidRPr="009005CE">
        <w:rPr>
          <w:rFonts w:asciiTheme="majorBidi" w:hAnsiTheme="majorBidi" w:cs="B Nazanin"/>
          <w:rtl/>
          <w:lang w:val="x-none" w:eastAsia="x-none"/>
        </w:rPr>
        <w:fldChar w:fldCharType="begin">
          <w:fldData xml:space="preserve">PEVuZE5vdGU+PENpdGU+PEF1dGhvcj5SZWRkeTwvQXV0aG9yPjxZZWFyPjIwMTI8L1llYXI+PFJl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</w:fldData>
        </w:fldChar>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fldChar w:fldCharType="begin">
          <w:fldData xml:space="preserve">PEVuZE5vdGU+PENpdGU+PEF1dGhvcj5SZWRkeTwvQXV0aG9yPjxZZWFyPjIwMTI8L1llYXI+PFJl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</w:fldData>
        </w:fldChar>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EN.CITE.DATA</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Loo &amp; Sudesh, 2007; Reddy &amp; Mohan, 2012; Yang et al., 2010</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w:t>
      </w:r>
    </w:p>
    <w:p w14:paraId="6F819B78" w14:textId="3927B757" w:rsidR="009005CE" w:rsidRPr="009005CE" w:rsidRDefault="009005CE" w:rsidP="00D741E5">
      <w:pPr>
        <w:jc w:val="both"/>
        <w:rPr>
          <w:rFonts w:asciiTheme="majorBidi" w:hAnsiTheme="majorBidi" w:cs="B Nazanin"/>
          <w:lang w:val="x-none" w:eastAsia="x-none"/>
        </w:rPr>
      </w:pPr>
      <w:r w:rsidRPr="009005CE">
        <w:rPr>
          <w:rFonts w:asciiTheme="majorBidi" w:hAnsiTheme="majorBidi" w:cs="B Nazanin"/>
          <w:rtl/>
          <w:lang w:val="x-none" w:eastAsia="x-none"/>
        </w:rPr>
        <w:t xml:space="preserve">در نتایج به دست آمده در بخش </w:t>
      </w:r>
      <w:r w:rsidRPr="009005CE">
        <w:rPr>
          <w:rFonts w:asciiTheme="majorBidi" w:hAnsiTheme="majorBidi" w:cs="B Nazanin"/>
          <w:rtl/>
          <w:lang w:val="x-none" w:eastAsia="x-none" w:bidi="fa-IR"/>
        </w:rPr>
        <w:t xml:space="preserve">3-3-3 </w:t>
      </w:r>
      <w:r w:rsidRPr="009005CE">
        <w:rPr>
          <w:rFonts w:asciiTheme="majorBidi" w:hAnsiTheme="majorBidi" w:cs="B Nazanin"/>
          <w:rtl/>
          <w:lang w:val="x-none" w:eastAsia="x-none"/>
        </w:rPr>
        <w:t xml:space="preserve">منبع نیتروژن عصاره مخمر بهترین منبع نیتروژن برای افزایش توده است که نشان‌دهنده‌ی ترجیح میکروارگانیسم در استفاده از نیتروژن آلی است و پس از آن به ترتیب اوره آمونیوم سولفات و آمونیوم نیترات بیشترین بازده تولید توده را دارند. منبع نیتروژن شماره </w:t>
      </w:r>
      <w:r w:rsidRPr="009005CE">
        <w:rPr>
          <w:rFonts w:asciiTheme="majorBidi" w:hAnsiTheme="majorBidi" w:cs="B Nazanin"/>
          <w:rtl/>
          <w:lang w:val="x-none" w:eastAsia="x-none" w:bidi="fa-IR"/>
        </w:rPr>
        <w:t>۲</w:t>
      </w:r>
      <w:r w:rsidRPr="009005CE">
        <w:rPr>
          <w:rFonts w:asciiTheme="majorBidi" w:hAnsiTheme="majorBidi" w:cs="B Nazanin"/>
          <w:rtl/>
          <w:lang w:val="x-none" w:eastAsia="x-none"/>
        </w:rPr>
        <w:t xml:space="preserve"> عصاره مخمر در بررسیهای چند متغیره نیز به عنوان بهترین منبع نیتروژن به دست آمد که مشابه با نتایج بررسی‌های تک متغیره است و با نتایج</w:t>
      </w:r>
      <w:r w:rsidRPr="009005CE">
        <w:rPr>
          <w:rFonts w:asciiTheme="majorBidi" w:hAnsiTheme="majorBidi" w:cs="B Nazanin"/>
          <w:lang w:val="x-none" w:eastAsia="x-none"/>
        </w:rPr>
        <w:t xml:space="preserve"> Khanna </w:t>
      </w:r>
      <w:r w:rsidRPr="009005CE">
        <w:rPr>
          <w:rFonts w:asciiTheme="majorBidi" w:hAnsiTheme="majorBidi" w:cs="B Nazanin"/>
          <w:rtl/>
          <w:lang w:val="x-none" w:eastAsia="x-none"/>
        </w:rPr>
        <w:t xml:space="preserve">و همکاران با استفاده از فروکتوز به عنوان منبع کربن و نیتروژن آلی مطابقت دارد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&lt;EndNote&gt;&lt;Cite&gt;&lt;Author&gt;Khanna&lt;/Author&gt;&lt;Year&gt;2005&lt;/Year&gt;&lt;RecNum&gt;15&lt;/RecNum&gt;&lt;DisplayText&gt;(Khanna &amp;amp; Srivastava, 2005)&lt;/DisplayText&gt;&lt;record&gt;&lt;rec-number&gt;15&lt;/rec-number&gt;&lt;foreign-keys&gt;&lt;key app="EN" db-id="5r52a9z9apspxfepxr85daw1fsr0dwxwxf5w</w:instrText>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timestamp="1751401672"&gt;15&lt;/key&gt;&lt;/foreign-keys&gt;&lt;ref-type name="Journal Article"&gt;17&lt;/ref-type&gt;&lt;contributors&gt;&lt;authors&gt;&lt;author&gt;Khanna, Shilpi&lt;/author&gt;&lt;author&gt;Srivastava, Ashok K&lt;/author&gt;&lt;/authors&gt;&lt;/contributors&gt;&lt;titles&gt;&lt;title&gt;Statistical media optimization studies for growth and PHB production by Ralstonia eutropha&lt;/title&gt;&lt;secondary-title&gt;Process Biochemistry&lt;/secondary-title&gt;&lt;/titles&gt;&lt;periodical&gt;&lt;full-title&gt;Process Biochemistry&lt;/full-title&gt;&lt;/periodical&gt;&lt;pages&gt;2173-2182&lt;/pages&gt;&lt;volume&gt;40&lt;/volume&gt;&lt;number&gt;6&lt;/number&gt;&lt;dates&gt;&lt;year&gt;2005&lt;/year&gt;&lt;/dates&gt;&lt;isbn&gt;1359-5113&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Khanna &amp; Srivastava, 2005</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w:t>
      </w:r>
    </w:p>
    <w:p w14:paraId="5A364FE4" w14:textId="5D2C023C" w:rsidR="009005CE" w:rsidRPr="009005CE" w:rsidRDefault="009005CE" w:rsidP="00584813">
      <w:pPr>
        <w:jc w:val="both"/>
        <w:rPr>
          <w:rFonts w:asciiTheme="majorBidi" w:hAnsiTheme="majorBidi" w:cs="B Nazanin"/>
          <w:rtl/>
        </w:rPr>
      </w:pPr>
      <w:r w:rsidRPr="009005CE">
        <w:rPr>
          <w:rFonts w:asciiTheme="majorBidi" w:hAnsiTheme="majorBidi" w:cs="B Nazanin"/>
          <w:rtl/>
          <w:lang w:val="x-none" w:eastAsia="x-none"/>
        </w:rPr>
        <w:t xml:space="preserve">مطابق نتایج ذکر شده در بخش </w:t>
      </w:r>
      <w:r w:rsidRPr="009005CE">
        <w:rPr>
          <w:rFonts w:asciiTheme="majorBidi" w:hAnsiTheme="majorBidi" w:cs="B Nazanin"/>
          <w:rtl/>
          <w:lang w:val="x-none" w:eastAsia="x-none" w:bidi="fa-IR"/>
        </w:rPr>
        <w:t xml:space="preserve">4-3-3 </w:t>
      </w:r>
      <w:r w:rsidRPr="009005CE">
        <w:rPr>
          <w:rFonts w:asciiTheme="majorBidi" w:hAnsiTheme="majorBidi" w:cs="B Nazanin"/>
          <w:rtl/>
          <w:lang w:val="x-none" w:eastAsia="x-none"/>
        </w:rPr>
        <w:t xml:space="preserve">افزایش در غلظت گلوکز تا </w:t>
      </w:r>
      <w:r w:rsidRPr="009005CE">
        <w:rPr>
          <w:rFonts w:asciiTheme="majorBidi" w:hAnsiTheme="majorBidi" w:cs="B Nazanin"/>
          <w:rtl/>
          <w:lang w:val="x-none" w:eastAsia="x-none" w:bidi="fa-IR"/>
        </w:rPr>
        <w:t>۳۰</w:t>
      </w:r>
      <w:r w:rsidRPr="009005CE">
        <w:rPr>
          <w:rFonts w:asciiTheme="majorBidi" w:hAnsiTheme="majorBidi" w:cs="B Nazanin"/>
          <w:rtl/>
          <w:lang w:val="x-none" w:eastAsia="x-none"/>
        </w:rPr>
        <w:t xml:space="preserve"> گرم بر لیتر سبب افزایش میزان رشد می‌شود و پس از آن اثر بازدارندگی رشد را دارد که مشابه نتایج به دست آمده توسط</w:t>
      </w:r>
      <w:r w:rsidRPr="009005CE">
        <w:rPr>
          <w:rFonts w:asciiTheme="majorBidi" w:hAnsiTheme="majorBidi" w:cs="B Nazanin"/>
          <w:lang w:val="x-none" w:eastAsia="x-none"/>
        </w:rPr>
        <w:t xml:space="preserve"> Yang </w:t>
      </w:r>
      <w:r w:rsidRPr="009005CE">
        <w:rPr>
          <w:rFonts w:asciiTheme="majorBidi" w:hAnsiTheme="majorBidi" w:cs="B Nazanin"/>
          <w:rtl/>
          <w:lang w:val="x-none" w:eastAsia="x-none"/>
        </w:rPr>
        <w:t>و همکاران با استفاده از اسیدهای آلی به عنوان منبع کربن و اوره و</w:t>
      </w:r>
      <w:r w:rsidRPr="009005CE">
        <w:rPr>
          <w:rFonts w:asciiTheme="majorBidi" w:hAnsiTheme="majorBidi" w:cs="B Nazanin"/>
          <w:lang w:val="x-none" w:eastAsia="x-none"/>
        </w:rPr>
        <w:t xml:space="preserve"> Kim </w:t>
      </w:r>
      <w:r w:rsidRPr="009005CE">
        <w:rPr>
          <w:rFonts w:asciiTheme="majorBidi" w:hAnsiTheme="majorBidi" w:cs="B Nazanin"/>
          <w:rtl/>
          <w:lang w:val="x-none" w:eastAsia="x-none"/>
        </w:rPr>
        <w:t xml:space="preserve">و همکاران با استفاده از گلوکز و آمونیوم سولفات است </w:t>
      </w:r>
      <w:r w:rsidRPr="009005CE">
        <w:rPr>
          <w:rFonts w:asciiTheme="majorBidi" w:hAnsiTheme="majorBidi" w:cs="B Nazanin"/>
          <w:rtl/>
        </w:rPr>
        <w:fldChar w:fldCharType="begin">
          <w:fldData xml:space="preserve">PEVuZE5vdGU+PENpdGU+PEF1dGhvcj5LaW08L0F1dGhvcj48WWVhcj4xOTk0PC9ZZWFyPjxSZWNO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</w:fldData>
        </w:fldChar>
      </w:r>
      <w:r w:rsidRPr="009005CE">
        <w:rPr>
          <w:rFonts w:asciiTheme="majorBidi" w:hAnsiTheme="majorBidi" w:cs="B Nazanin"/>
          <w:rtl/>
        </w:rPr>
        <w:instrText xml:space="preserve"> </w:instrText>
      </w:r>
      <w:r w:rsidRPr="009005CE">
        <w:rPr>
          <w:rFonts w:asciiTheme="majorBidi" w:hAnsiTheme="majorBidi" w:cs="B Nazanin"/>
        </w:rPr>
        <w:instrText>ADDIN EN.CITE</w:instrText>
      </w:r>
      <w:r w:rsidRPr="009005CE">
        <w:rPr>
          <w:rFonts w:asciiTheme="majorBidi" w:hAnsiTheme="majorBidi" w:cs="B Nazanin"/>
          <w:rtl/>
        </w:rPr>
        <w:instrText xml:space="preserve"> </w:instrText>
      </w:r>
      <w:r w:rsidRPr="009005CE">
        <w:rPr>
          <w:rFonts w:asciiTheme="majorBidi" w:hAnsiTheme="majorBidi" w:cs="B Nazanin"/>
          <w:rtl/>
        </w:rPr>
        <w:fldChar w:fldCharType="begin">
          <w:fldData xml:space="preserve">PEVuZE5vdGU+PENpdGU+PEF1dGhvcj5LaW08L0F1dGhvcj48WWVhcj4xOTk0PC9ZZWFyPjxSZWNO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</w:fldData>
        </w:fldChar>
      </w:r>
      <w:r w:rsidRPr="009005CE">
        <w:rPr>
          <w:rFonts w:asciiTheme="majorBidi" w:hAnsiTheme="majorBidi" w:cs="B Nazanin"/>
          <w:rtl/>
        </w:rPr>
        <w:instrText xml:space="preserve"> </w:instrText>
      </w:r>
      <w:r w:rsidRPr="009005CE">
        <w:rPr>
          <w:rFonts w:asciiTheme="majorBidi" w:hAnsiTheme="majorBidi" w:cs="B Nazanin"/>
        </w:rPr>
        <w:instrText>ADDIN EN.CITE.DATA</w:instrText>
      </w:r>
      <w:r w:rsidRPr="009005CE">
        <w:rPr>
          <w:rFonts w:asciiTheme="majorBidi" w:hAnsiTheme="majorBidi" w:cs="B Nazanin"/>
          <w:rtl/>
        </w:rPr>
        <w:instrText xml:space="preserve"> </w:instrText>
      </w:r>
      <w:r w:rsidRPr="009005CE">
        <w:rPr>
          <w:rFonts w:asciiTheme="majorBidi" w:hAnsiTheme="majorBidi" w:cs="B Nazanin"/>
          <w:rtl/>
        </w:rPr>
      </w:r>
      <w:r w:rsidRPr="009005CE">
        <w:rPr>
          <w:rFonts w:asciiTheme="majorBidi" w:hAnsiTheme="majorBidi" w:cs="B Nazanin"/>
          <w:rtl/>
        </w:rPr>
        <w:fldChar w:fldCharType="end"/>
      </w:r>
      <w:r w:rsidRPr="009005CE">
        <w:rPr>
          <w:rFonts w:asciiTheme="majorBidi" w:hAnsiTheme="majorBidi" w:cs="B Nazanin"/>
          <w:rtl/>
        </w:rPr>
      </w:r>
      <w:r w:rsidRPr="009005CE">
        <w:rPr>
          <w:rFonts w:asciiTheme="majorBidi" w:hAnsiTheme="majorBidi" w:cs="B Nazanin"/>
          <w:rtl/>
        </w:rPr>
        <w:fldChar w:fldCharType="separate"/>
      </w:r>
      <w:r w:rsidRPr="009005CE">
        <w:rPr>
          <w:rFonts w:asciiTheme="majorBidi" w:hAnsiTheme="majorBidi" w:cs="B Nazanin"/>
          <w:noProof/>
          <w:rtl/>
        </w:rPr>
        <w:t>(</w:t>
      </w:r>
      <w:r w:rsidRPr="009005CE">
        <w:rPr>
          <w:rFonts w:asciiTheme="majorBidi" w:hAnsiTheme="majorBidi" w:cs="B Nazanin"/>
          <w:noProof/>
        </w:rPr>
        <w:t>Kim et al., 1994; Yang et al., 2010</w:t>
      </w:r>
      <w:r w:rsidRPr="009005CE">
        <w:rPr>
          <w:rFonts w:asciiTheme="majorBidi" w:hAnsiTheme="majorBidi" w:cs="B Nazanin"/>
          <w:noProof/>
          <w:rtl/>
        </w:rPr>
        <w:t>)</w:t>
      </w:r>
      <w:r w:rsidRPr="009005CE">
        <w:rPr>
          <w:rFonts w:asciiTheme="majorBidi" w:hAnsiTheme="majorBidi" w:cs="B Nazanin"/>
          <w:rtl/>
        </w:rPr>
        <w:fldChar w:fldCharType="end"/>
      </w:r>
      <w:r w:rsidRPr="009005CE">
        <w:rPr>
          <w:rFonts w:asciiTheme="majorBidi" w:hAnsiTheme="majorBidi" w:cs="B Nazanin"/>
          <w:rtl/>
        </w:rPr>
        <w:t xml:space="preserve">. </w:t>
      </w:r>
    </w:p>
    <w:p w14:paraId="70A3BD0F" w14:textId="1A91D9AD" w:rsidR="009005CE" w:rsidRPr="009005CE" w:rsidRDefault="009005CE" w:rsidP="00A368C0">
      <w:pPr>
        <w:jc w:val="both"/>
        <w:rPr>
          <w:rFonts w:asciiTheme="majorBidi" w:hAnsiTheme="majorBidi" w:cs="B Nazanin"/>
          <w:lang w:val="x-none" w:eastAsia="x-none"/>
        </w:rPr>
      </w:pPr>
      <w:r w:rsidRPr="009005CE">
        <w:rPr>
          <w:rFonts w:asciiTheme="majorBidi" w:hAnsiTheme="majorBidi" w:cs="B Nazanin"/>
          <w:rtl/>
          <w:lang w:val="x-none" w:eastAsia="x-none"/>
        </w:rPr>
        <w:t xml:space="preserve">بررسی‌های چند متغیره غلظت گلوکز اولیه </w:t>
      </w:r>
      <w:r w:rsidRPr="009005CE">
        <w:rPr>
          <w:rFonts w:asciiTheme="majorBidi" w:hAnsiTheme="majorBidi" w:cs="B Nazanin"/>
          <w:rtl/>
          <w:lang w:val="x-none" w:eastAsia="x-none" w:bidi="fa-IR"/>
        </w:rPr>
        <w:t>33/33</w:t>
      </w:r>
      <w:r w:rsidRPr="009005CE">
        <w:rPr>
          <w:rFonts w:asciiTheme="majorBidi" w:hAnsiTheme="majorBidi" w:cs="B Nazanin"/>
          <w:rtl/>
          <w:lang w:val="x-none" w:eastAsia="x-none"/>
        </w:rPr>
        <w:t xml:space="preserve"> گرم بر لیتر را به عنوان غلظت بهینه تعیین کرد که با غلظت </w:t>
      </w:r>
      <w:r w:rsidRPr="009005CE">
        <w:rPr>
          <w:rFonts w:asciiTheme="majorBidi" w:hAnsiTheme="majorBidi" w:cs="B Nazanin"/>
          <w:rtl/>
          <w:lang w:val="x-none" w:eastAsia="x-none" w:bidi="fa-IR"/>
        </w:rPr>
        <w:t>۳۰</w:t>
      </w:r>
      <w:r w:rsidRPr="009005CE">
        <w:rPr>
          <w:rFonts w:asciiTheme="majorBidi" w:hAnsiTheme="majorBidi" w:cs="B Nazanin"/>
          <w:rtl/>
          <w:lang w:val="x-none" w:eastAsia="x-none"/>
        </w:rPr>
        <w:t xml:space="preserve"> گرم بر لیتر به دست آمده در بررسی‌های تک متغیره متفاوت است اما اختلاف چندانی ندارد این کاهش تولید توده در غلظت‌های بیش از حد گلوکز می‌تواند به دلیل اثر بازدارندگی سوبسترا بر روی رشد باشد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&lt;EndNote&gt;&lt;Cite&gt;&lt;Author&gt;Purushothaman&lt;/Author&gt;&lt;Year&gt;2001&lt;/Year&gt;&lt;RecNum&gt;14&lt;/RecNum&gt;&lt;DisplayText&gt;(Purushothaman et al., 2001)&lt;/DisplayText&gt;&lt;record&gt;&lt;rec-number&gt;14&lt;/rec-number&gt;&lt;foreign-keys&gt;&lt;key app="EN" db-id="5r52a9z9apspxfepxr85daw1fsr0dwxwxf</w:instrText>
      </w:r>
      <w:r w:rsidRPr="009005CE">
        <w:rPr>
          <w:rFonts w:asciiTheme="majorBidi" w:hAnsiTheme="majorBidi" w:cs="B Nazanin"/>
          <w:rtl/>
          <w:lang w:val="x-none" w:eastAsia="x-none"/>
        </w:rPr>
        <w:instrText>5</w:instrText>
      </w:r>
      <w:r w:rsidRPr="009005CE">
        <w:rPr>
          <w:rFonts w:asciiTheme="majorBidi" w:hAnsiTheme="majorBidi" w:cs="B Nazanin"/>
          <w:lang w:val="x-none" w:eastAsia="x-none"/>
        </w:rPr>
        <w:instrText>w" timestamp="1751401672"&gt;14&lt;/key&gt;&lt;/foreign-keys&gt;&lt;ref-type name="Journal Article"&gt;17&lt;/ref-type&gt;&lt;contributors&gt;&lt;authors&gt;&lt;author&gt;Purushothaman, M&lt;/author&gt;&lt;author&gt;Anderson, R&lt;/author&gt;&lt;author&gt;Narayana, S&lt;/author&gt;&lt;author&gt;Jayaraman, V&lt;/author&gt;&lt;/authors&gt;&lt;/contributors&gt;&lt;titles&gt;&lt;title&gt;Industrial byproducts as cheaper medium components influencing the production of polyhydroxyalkanoates (PHA)–biodegradable plastics&lt;/title&gt;&lt;secondary-title&gt;Bioprocess and Biosystems Engineering&lt;/secondary-title&gt;&lt;/titles&gt;&lt;periodical</w:instrText>
      </w:r>
      <w:r w:rsidRPr="009005CE">
        <w:rPr>
          <w:rFonts w:asciiTheme="majorBidi" w:hAnsiTheme="majorBidi" w:cs="B Nazanin"/>
          <w:rtl/>
          <w:lang w:val="x-none" w:eastAsia="x-none"/>
        </w:rPr>
        <w:instrText>&gt;&lt;</w:instrText>
      </w:r>
      <w:r w:rsidRPr="009005CE">
        <w:rPr>
          <w:rFonts w:asciiTheme="majorBidi" w:hAnsiTheme="majorBidi" w:cs="B Nazanin"/>
          <w:lang w:val="x-none" w:eastAsia="x-none"/>
        </w:rPr>
        <w:instrText>full-title&gt;Bioprocess and Biosystems Engineering&lt;/full-title&gt;&lt;/periodical&gt;&lt;pages&gt;131-136&lt;/pages&gt;&lt;volume&gt;24&lt;/volume&gt;&lt;dates&gt;&lt;year&gt;2001&lt;/year&gt;&lt;/dates&gt;&lt;isbn&gt;1615-7591&lt;/isbn&gt;&lt;urls&gt;&lt;/urls&gt;&lt;/record&gt;&lt;/Cite&gt;&lt;/EndNote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Purushothaman et al., 2001</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p>
    <w:p w14:paraId="5498E37B" w14:textId="77777777" w:rsidR="009005CE" w:rsidRPr="009005CE" w:rsidRDefault="009005CE" w:rsidP="00512503">
      <w:pPr>
        <w:pStyle w:val="Heading2"/>
        <w:rPr>
          <w:rFonts w:asciiTheme="majorBidi" w:hAnsiTheme="majorBidi"/>
        </w:rPr>
      </w:pPr>
      <w:r w:rsidRPr="009005CE">
        <w:rPr>
          <w:rFonts w:asciiTheme="majorBidi" w:hAnsiTheme="majorBidi"/>
          <w:rtl/>
          <w:lang w:bidi="fa-IR"/>
        </w:rPr>
        <w:t>مقایسه‌ی میزان توده تولید شده قبل و بعد از بهینه‌سازی</w:t>
      </w:r>
    </w:p>
    <w:p w14:paraId="085BC96B" w14:textId="77777777" w:rsidR="009005CE" w:rsidRPr="009005CE" w:rsidRDefault="009005CE" w:rsidP="00D741E5">
      <w:pPr>
        <w:jc w:val="both"/>
        <w:rPr>
          <w:rFonts w:asciiTheme="majorBidi" w:hAnsiTheme="majorBidi" w:cs="B Nazanin"/>
          <w:rtl/>
          <w:lang w:val="x-none" w:eastAsia="x-none"/>
        </w:rPr>
      </w:pPr>
      <w:r w:rsidRPr="009005CE">
        <w:rPr>
          <w:rFonts w:asciiTheme="majorBidi" w:hAnsiTheme="majorBidi" w:cs="B Nazanin"/>
          <w:rtl/>
          <w:lang w:val="x-none" w:eastAsia="x-none"/>
        </w:rPr>
        <w:t xml:space="preserve">میزان توده‌ی خشک تولید شده بعد از تمامی مراحل بهینه‌سازی از </w:t>
      </w:r>
      <w:r w:rsidRPr="009005CE">
        <w:rPr>
          <w:rFonts w:asciiTheme="majorBidi" w:hAnsiTheme="majorBidi" w:cs="B Nazanin"/>
          <w:rtl/>
          <w:lang w:val="x-none" w:eastAsia="x-none" w:bidi="fa-IR"/>
        </w:rPr>
        <w:t>۸.۱۳</w:t>
      </w:r>
      <w:r w:rsidRPr="009005CE">
        <w:rPr>
          <w:rFonts w:asciiTheme="majorBidi" w:hAnsiTheme="majorBidi" w:cs="B Nazanin"/>
          <w:rtl/>
          <w:lang w:val="x-none" w:eastAsia="x-none"/>
        </w:rPr>
        <w:t xml:space="preserve"> گرم بر لیتر به </w:t>
      </w:r>
      <w:r w:rsidRPr="009005CE">
        <w:rPr>
          <w:rFonts w:asciiTheme="majorBidi" w:hAnsiTheme="majorBidi" w:cs="B Nazanin"/>
          <w:rtl/>
          <w:lang w:val="x-none" w:eastAsia="x-none" w:bidi="fa-IR"/>
        </w:rPr>
        <w:t>44/10</w:t>
      </w:r>
      <w:r w:rsidRPr="009005CE">
        <w:rPr>
          <w:rFonts w:asciiTheme="majorBidi" w:hAnsiTheme="majorBidi" w:cs="B Nazanin"/>
          <w:rtl/>
          <w:lang w:val="x-none" w:eastAsia="x-none"/>
        </w:rPr>
        <w:t xml:space="preserve"> گرم بر لیتر رسید که </w:t>
      </w:r>
      <w:r w:rsidRPr="009005CE">
        <w:rPr>
          <w:rFonts w:asciiTheme="majorBidi" w:hAnsiTheme="majorBidi" w:cs="B Nazanin"/>
          <w:rtl/>
          <w:lang w:val="x-none" w:eastAsia="x-none" w:bidi="fa-IR"/>
        </w:rPr>
        <w:t>28%</w:t>
      </w:r>
      <w:r w:rsidRPr="009005CE">
        <w:rPr>
          <w:rFonts w:asciiTheme="majorBidi" w:hAnsiTheme="majorBidi" w:cs="B Nazanin"/>
          <w:rtl/>
          <w:lang w:val="x-none" w:eastAsia="x-none"/>
        </w:rPr>
        <w:t xml:space="preserve"> افزایش نسبت به قبل از بهینه‌سازی نشان می‌دهد (جدول </w:t>
      </w:r>
      <w:r w:rsidRPr="009005CE">
        <w:rPr>
          <w:rFonts w:asciiTheme="majorBidi" w:hAnsiTheme="majorBidi" w:cs="B Nazanin"/>
          <w:rtl/>
          <w:lang w:val="x-none" w:eastAsia="x-none" w:bidi="fa-IR"/>
        </w:rPr>
        <w:t xml:space="preserve">5). </w:t>
      </w:r>
      <w:r w:rsidRPr="009005CE">
        <w:rPr>
          <w:rFonts w:asciiTheme="majorBidi" w:hAnsiTheme="majorBidi" w:cs="B Nazanin"/>
          <w:rtl/>
          <w:lang w:val="x-none" w:eastAsia="x-none"/>
        </w:rPr>
        <w:t>پژوهش‌هایی بسیاری روی میزان تولید توده‌ی خشک سلولی باکتری‌های تولیدکننده‌ی</w:t>
      </w:r>
      <w:r w:rsidRPr="009005CE">
        <w:rPr>
          <w:rFonts w:asciiTheme="majorBidi" w:hAnsiTheme="majorBidi" w:cs="B Nazanin"/>
          <w:lang w:val="x-none" w:eastAsia="x-none"/>
        </w:rPr>
        <w:t xml:space="preserve"> PHA </w:t>
      </w:r>
      <w:r w:rsidRPr="009005CE">
        <w:rPr>
          <w:rFonts w:asciiTheme="majorBidi" w:hAnsiTheme="majorBidi" w:cs="B Nazanin"/>
          <w:rtl/>
          <w:lang w:val="x-none" w:eastAsia="x-none"/>
        </w:rPr>
        <w:t xml:space="preserve">با استفاده از محیط‌های کشت و شرایط رشد متنوع انجام شده است توده‌ی خشک </w:t>
      </w:r>
    </w:p>
    <w:p w14:paraId="444AB848" w14:textId="70F27365" w:rsidR="009005CE" w:rsidRPr="009005CE" w:rsidRDefault="009005CE" w:rsidP="00777329">
      <w:pPr>
        <w:jc w:val="both"/>
        <w:rPr>
          <w:rFonts w:asciiTheme="majorBidi" w:hAnsiTheme="majorBidi" w:cs="B Nazanin"/>
          <w:rtl/>
          <w:lang w:val="x-none" w:eastAsia="x-none"/>
        </w:rPr>
      </w:pPr>
      <w:r w:rsidRPr="009005CE">
        <w:rPr>
          <w:rFonts w:asciiTheme="majorBidi" w:hAnsiTheme="majorBidi" w:cs="B Nazanin"/>
          <w:rtl/>
          <w:lang w:val="x-none" w:eastAsia="x-none" w:bidi="fa-IR"/>
        </w:rPr>
        <w:t xml:space="preserve">10 </w:t>
      </w:r>
      <w:r w:rsidRPr="009005CE">
        <w:rPr>
          <w:rFonts w:asciiTheme="majorBidi" w:hAnsiTheme="majorBidi" w:cs="B Nazanin"/>
          <w:rtl/>
          <w:lang w:val="x-none" w:eastAsia="x-none"/>
        </w:rPr>
        <w:t xml:space="preserve">گرم بر لیتر در </w:t>
      </w:r>
      <w:proofErr w:type="spellStart"/>
      <w:r w:rsidRPr="009005CE">
        <w:rPr>
          <w:rFonts w:asciiTheme="majorBidi" w:hAnsiTheme="majorBidi" w:cs="B Nazanin"/>
          <w:i/>
          <w:iCs/>
          <w:lang w:val="en-GB" w:bidi="fa-IR"/>
        </w:rPr>
        <w:t>Cupriavidus</w:t>
      </w:r>
      <w:proofErr w:type="spellEnd"/>
      <w:r w:rsidRPr="009005CE">
        <w:rPr>
          <w:rFonts w:asciiTheme="majorBidi" w:hAnsiTheme="majorBidi" w:cs="B Nazanin"/>
          <w:i/>
          <w:iCs/>
          <w:lang w:val="en-GB" w:bidi="fa-IR"/>
        </w:rPr>
        <w:t xml:space="preserve"> </w:t>
      </w:r>
      <w:proofErr w:type="spellStart"/>
      <w:r w:rsidRPr="009005CE">
        <w:rPr>
          <w:rFonts w:asciiTheme="majorBidi" w:hAnsiTheme="majorBidi" w:cs="B Nazanin"/>
          <w:i/>
          <w:iCs/>
          <w:lang w:val="en-GB" w:bidi="fa-IR"/>
        </w:rPr>
        <w:t>necator</w:t>
      </w:r>
      <w:proofErr w:type="spellEnd"/>
      <w:r w:rsidRPr="009005CE">
        <w:rPr>
          <w:rFonts w:asciiTheme="majorBidi" w:hAnsiTheme="majorBidi" w:cs="B Nazanin"/>
          <w:rtl/>
          <w:lang w:val="en-GB" w:bidi="fa-IR"/>
        </w:rPr>
        <w:t xml:space="preserve"> </w:t>
      </w:r>
      <w:r w:rsidRPr="009005CE">
        <w:rPr>
          <w:rFonts w:asciiTheme="majorBidi" w:hAnsiTheme="majorBidi" w:cs="B Nazanin"/>
          <w:rtl/>
          <w:lang w:val="en-GB" w:bidi="fa-IR"/>
        </w:rPr>
        <w:fldChar w:fldCharType="begin"/>
      </w:r>
      <w:r w:rsidRPr="009005CE">
        <w:rPr>
          <w:rFonts w:asciiTheme="majorBidi" w:hAnsiTheme="majorBidi" w:cs="B Nazanin"/>
          <w:rtl/>
          <w:lang w:val="en-GB" w:bidi="fa-IR"/>
        </w:rPr>
        <w:instrText xml:space="preserve"> </w:instrText>
      </w:r>
      <w:r w:rsidRPr="009005CE">
        <w:rPr>
          <w:rFonts w:asciiTheme="majorBidi" w:hAnsiTheme="majorBidi" w:cs="B Nazanin"/>
          <w:lang w:val="en-GB" w:bidi="fa-IR"/>
        </w:rPr>
        <w:instrText>ADDIN EN.CITE &lt;EndNote&gt;&lt;Cite&gt;&lt;Author&gt;Hafuka&lt;/Author&gt;&lt;Year&gt;2011&lt;/Year&gt;&lt;RecNum&gt;28&lt;/RecNum&gt;&lt;DisplayText&gt;(Hafuka et al., 2011)&lt;/DisplayText&gt;&lt;record&gt;&lt;rec-number&gt;28&lt;/rec-number&gt;&lt;foreign-keys&gt;&lt;key app="EN" db-id="5r52a9z9apspxfepxr85daw1fsr0dwxwxf5w" timestamp</w:instrText>
      </w:r>
      <w:r w:rsidRPr="009005CE">
        <w:rPr>
          <w:rFonts w:asciiTheme="majorBidi" w:hAnsiTheme="majorBidi" w:cs="B Nazanin"/>
          <w:rtl/>
          <w:lang w:val="en-GB" w:bidi="fa-IR"/>
        </w:rPr>
        <w:instrText>="1751401672"&gt;28&lt;/</w:instrText>
      </w:r>
      <w:r w:rsidRPr="009005CE">
        <w:rPr>
          <w:rFonts w:asciiTheme="majorBidi" w:hAnsiTheme="majorBidi" w:cs="B Nazanin"/>
          <w:lang w:val="en-GB" w:bidi="fa-IR"/>
        </w:rPr>
        <w:instrText>key&gt;&lt;/foreign-keys&gt;&lt;ref-type name="Journal Article"&gt;17&lt;/ref-type&gt;&lt;contributors&gt;&lt;authors&gt;&lt;author&gt;Hafuka, Akira&lt;/author&gt;&lt;author&gt;Sakaida, Kenji&lt;/author&gt;&lt;author&gt;Satoh, Hisashi&lt;/author&gt;&lt;author&gt;Takahashi, Masahiro&lt;/author&gt;&lt;author&gt;Watanabe, Yoshimasa&lt;/author&gt;&lt;author&gt;Okabe, Satoshi&lt;/author&gt;&lt;/authors&gt;&lt;/contributors&gt;&lt;titles&gt;&lt;title&gt;Effect of feeding regimens on polyhydroxybutyrate production from food wastes by Cupriavidus necator&lt;/title&gt;&lt;secondary-title&gt;Bioresource Technology&lt;/secondary-title&gt;&lt;/titles&gt;&lt;periodical&gt;&lt;full-title&gt;Bioresource Technology&lt;/full-title&gt;&lt;/periodical&gt;&lt;pages&gt;3551-3553&lt;/pages&gt;&lt;volume&gt;102&lt;/volume&gt;&lt;number&gt;3&lt;/number&gt;&lt;dates&gt;&lt;year&gt;2011&lt;/year&gt;&lt;/dates&gt;&lt;isbn&gt;0960-8524&lt;/isbn&gt;&lt;urls&gt;&lt;/urls&gt;&lt;/record&gt;&lt;/Cite&gt;&lt;/EndNote</w:instrText>
      </w:r>
      <w:r w:rsidRPr="009005CE">
        <w:rPr>
          <w:rFonts w:asciiTheme="majorBidi" w:hAnsiTheme="majorBidi" w:cs="B Nazanin"/>
          <w:rtl/>
          <w:lang w:val="en-GB" w:bidi="fa-IR"/>
        </w:rPr>
        <w:instrText>&gt;</w:instrText>
      </w:r>
      <w:r w:rsidRPr="009005CE">
        <w:rPr>
          <w:rFonts w:asciiTheme="majorBidi" w:hAnsiTheme="majorBidi" w:cs="B Nazanin"/>
          <w:rtl/>
          <w:lang w:val="en-GB" w:bidi="fa-IR"/>
        </w:rPr>
        <w:fldChar w:fldCharType="separate"/>
      </w:r>
      <w:r w:rsidRPr="009005CE">
        <w:rPr>
          <w:rFonts w:asciiTheme="majorBidi" w:hAnsiTheme="majorBidi" w:cs="B Nazanin"/>
          <w:noProof/>
          <w:rtl/>
          <w:lang w:val="en-GB" w:bidi="fa-IR"/>
        </w:rPr>
        <w:t>(</w:t>
      </w:r>
      <w:r w:rsidRPr="009005CE">
        <w:rPr>
          <w:rFonts w:asciiTheme="majorBidi" w:hAnsiTheme="majorBidi" w:cs="B Nazanin"/>
          <w:noProof/>
          <w:lang w:val="en-GB" w:bidi="fa-IR"/>
        </w:rPr>
        <w:t>Hafuka et al., 2011</w:t>
      </w:r>
      <w:r w:rsidRPr="009005CE">
        <w:rPr>
          <w:rFonts w:asciiTheme="majorBidi" w:hAnsiTheme="majorBidi" w:cs="B Nazanin"/>
          <w:noProof/>
          <w:rtl/>
          <w:lang w:val="en-GB" w:bidi="fa-IR"/>
        </w:rPr>
        <w:t>)</w:t>
      </w:r>
      <w:r w:rsidRPr="009005CE">
        <w:rPr>
          <w:rFonts w:asciiTheme="majorBidi" w:hAnsiTheme="majorBidi" w:cs="B Nazanin"/>
          <w:rtl/>
          <w:lang w:val="en-GB" w:bidi="fa-IR"/>
        </w:rPr>
        <w:fldChar w:fldCharType="end"/>
      </w:r>
      <w:r w:rsidRPr="009005CE">
        <w:rPr>
          <w:rFonts w:asciiTheme="majorBidi" w:hAnsiTheme="majorBidi" w:cs="B Nazanin"/>
          <w:rtl/>
          <w:lang w:val="en-GB" w:bidi="fa-IR"/>
        </w:rPr>
        <w:t xml:space="preserve">، </w:t>
      </w:r>
      <w:r w:rsidRPr="009005CE">
        <w:rPr>
          <w:rFonts w:asciiTheme="majorBidi" w:hAnsiTheme="majorBidi" w:cs="B Nazanin"/>
          <w:lang w:val="x-none" w:eastAsia="x-none"/>
        </w:rPr>
        <w:t xml:space="preserve"> </w:t>
      </w:r>
      <w:r w:rsidRPr="009005CE">
        <w:rPr>
          <w:rFonts w:asciiTheme="majorBidi" w:hAnsiTheme="majorBidi" w:cs="B Nazanin"/>
          <w:rtl/>
          <w:lang w:val="x-none" w:eastAsia="x-none" w:bidi="fa-IR"/>
        </w:rPr>
        <w:t xml:space="preserve">5 </w:t>
      </w:r>
      <w:r w:rsidRPr="009005CE">
        <w:rPr>
          <w:rFonts w:asciiTheme="majorBidi" w:hAnsiTheme="majorBidi" w:cs="B Nazanin"/>
          <w:rtl/>
          <w:lang w:val="x-none" w:eastAsia="x-none"/>
        </w:rPr>
        <w:t xml:space="preserve">گرم بر لیتر در </w:t>
      </w:r>
      <w:r w:rsidRPr="009005CE">
        <w:rPr>
          <w:rFonts w:asciiTheme="majorBidi" w:hAnsiTheme="majorBidi" w:cs="B Nazanin"/>
          <w:lang w:val="en-GB" w:bidi="fa-IR"/>
        </w:rPr>
        <w:t xml:space="preserve"> </w:t>
      </w:r>
      <w:proofErr w:type="spellStart"/>
      <w:r w:rsidRPr="009005CE">
        <w:rPr>
          <w:rFonts w:asciiTheme="majorBidi" w:hAnsiTheme="majorBidi" w:cs="B Nazanin"/>
          <w:i/>
          <w:iCs/>
          <w:lang w:val="en-GB" w:bidi="fa-IR"/>
        </w:rPr>
        <w:t>Cupriavidus</w:t>
      </w:r>
      <w:proofErr w:type="spellEnd"/>
      <w:r w:rsidRPr="009005CE">
        <w:rPr>
          <w:rFonts w:asciiTheme="majorBidi" w:hAnsiTheme="majorBidi" w:cs="B Nazanin"/>
          <w:lang w:val="en-GB" w:bidi="fa-IR"/>
        </w:rPr>
        <w:t xml:space="preserve"> </w:t>
      </w:r>
      <w:proofErr w:type="spellStart"/>
      <w:r w:rsidRPr="009005CE">
        <w:rPr>
          <w:rFonts w:asciiTheme="majorBidi" w:hAnsiTheme="majorBidi" w:cs="B Nazanin"/>
          <w:i/>
          <w:iCs/>
          <w:lang w:val="en-GB" w:bidi="fa-IR"/>
        </w:rPr>
        <w:t>necator</w:t>
      </w:r>
      <w:proofErr w:type="spellEnd"/>
      <w:r w:rsidRPr="009005CE">
        <w:rPr>
          <w:rFonts w:asciiTheme="majorBidi" w:hAnsiTheme="majorBidi" w:cs="B Nazanin"/>
          <w:rtl/>
          <w:lang w:val="en-GB" w:bidi="fa-IR"/>
        </w:rPr>
        <w:t xml:space="preserve"> </w:t>
      </w:r>
      <w:r w:rsidRPr="009005CE">
        <w:rPr>
          <w:rFonts w:asciiTheme="majorBidi" w:hAnsiTheme="majorBidi" w:cs="B Nazanin"/>
          <w:rtl/>
          <w:lang w:val="en-GB" w:bidi="fa-IR"/>
        </w:rPr>
        <w:fldChar w:fldCharType="begin"/>
      </w:r>
      <w:r w:rsidRPr="009005CE">
        <w:rPr>
          <w:rFonts w:asciiTheme="majorBidi" w:hAnsiTheme="majorBidi" w:cs="B Nazanin"/>
          <w:rtl/>
          <w:lang w:val="en-GB" w:bidi="fa-IR"/>
        </w:rPr>
        <w:instrText xml:space="preserve"> </w:instrText>
      </w:r>
      <w:r w:rsidRPr="009005CE">
        <w:rPr>
          <w:rFonts w:asciiTheme="majorBidi" w:hAnsiTheme="majorBidi" w:cs="B Nazanin"/>
          <w:lang w:val="en-GB" w:bidi="fa-IR"/>
        </w:rPr>
        <w:instrText>ADDIN EN.CITE &lt;EndNote&gt;&lt;Cite&gt;&lt;Author&gt;Ramadas&lt;/Author&gt;&lt;Year&gt;2010&lt;/Year&gt;&lt;RecNum&gt;23&lt;/RecNum&gt;&lt;DisplayText&gt;(Ramadas et al., 2010)&lt;/DisplayText&gt;&lt;record&gt;&lt;rec-number&gt;23&lt;/rec-number&gt;&lt;foreign-keys&gt;&lt;key app="EN" db-id="5r52a9z9apspxfepxr85daw1fsr0dwxwxf5w" timestamp="1751401672"&gt;23&lt;/key&gt;&lt;/foreign-keys&gt;&lt;ref-type name="Journal Article"&gt;17&lt;/ref-type&gt;&lt;contributors&gt;&lt;authors&gt;&lt;author&gt;Ramadas, Nisha V&lt;/author&gt;&lt;author&gt;Soccol, Carlos R&lt;/author&gt;&lt;author&gt;Pandey, Ashok&lt;/author&gt;&lt;/authors&gt;&lt;/contributors&gt;&lt;titles&gt;&lt;title&gt;A statistical approach for optimization of polyhydroxybutyrate production by Bacillus sphaericus NCIM 5149 under submerged fermentation using central composite design&lt;/title&gt;&lt;secondary-title&gt;Applied biochemistry and biotechnology&lt;/secondary-title&gt;&lt;/titles&gt;&lt;periodical</w:instrText>
      </w:r>
      <w:r w:rsidRPr="009005CE">
        <w:rPr>
          <w:rFonts w:asciiTheme="majorBidi" w:hAnsiTheme="majorBidi" w:cs="B Nazanin"/>
          <w:rtl/>
          <w:lang w:val="en-GB" w:bidi="fa-IR"/>
        </w:rPr>
        <w:instrText>&gt;&lt;</w:instrText>
      </w:r>
      <w:r w:rsidRPr="009005CE">
        <w:rPr>
          <w:rFonts w:asciiTheme="majorBidi" w:hAnsiTheme="majorBidi" w:cs="B Nazanin"/>
          <w:lang w:val="en-GB" w:bidi="fa-IR"/>
        </w:rPr>
        <w:instrText>full-title&gt;Applied biochemistry and biotechnology&lt;/full-title&gt;&lt;/periodical&gt;&lt;pages&gt;996-1007&lt;/pages&gt;&lt;volume&gt;162&lt;/volume&gt;&lt;dates&gt;&lt;year&gt;2010&lt;/year&gt;&lt;/dates&gt;&lt;isbn&gt;0273-2289&lt;/isbn&gt;&lt;urls&gt;&lt;/urls&gt;&lt;/record&gt;&lt;/Cite&gt;&lt;/EndNote</w:instrText>
      </w:r>
      <w:r w:rsidRPr="009005CE">
        <w:rPr>
          <w:rFonts w:asciiTheme="majorBidi" w:hAnsiTheme="majorBidi" w:cs="B Nazanin"/>
          <w:rtl/>
          <w:lang w:val="en-GB" w:bidi="fa-IR"/>
        </w:rPr>
        <w:instrText>&gt;</w:instrText>
      </w:r>
      <w:r w:rsidRPr="009005CE">
        <w:rPr>
          <w:rFonts w:asciiTheme="majorBidi" w:hAnsiTheme="majorBidi" w:cs="B Nazanin"/>
          <w:rtl/>
          <w:lang w:val="en-GB" w:bidi="fa-IR"/>
        </w:rPr>
        <w:fldChar w:fldCharType="separate"/>
      </w:r>
      <w:r w:rsidRPr="009005CE">
        <w:rPr>
          <w:rFonts w:asciiTheme="majorBidi" w:hAnsiTheme="majorBidi" w:cs="B Nazanin"/>
          <w:noProof/>
          <w:rtl/>
          <w:lang w:val="en-GB" w:bidi="fa-IR"/>
        </w:rPr>
        <w:t>(</w:t>
      </w:r>
      <w:r w:rsidRPr="009005CE">
        <w:rPr>
          <w:rFonts w:asciiTheme="majorBidi" w:hAnsiTheme="majorBidi" w:cs="B Nazanin"/>
          <w:noProof/>
          <w:lang w:val="en-GB" w:bidi="fa-IR"/>
        </w:rPr>
        <w:t>Ramadas et al., 2010</w:t>
      </w:r>
      <w:r w:rsidRPr="009005CE">
        <w:rPr>
          <w:rFonts w:asciiTheme="majorBidi" w:hAnsiTheme="majorBidi" w:cs="B Nazanin"/>
          <w:noProof/>
          <w:rtl/>
          <w:lang w:val="en-GB" w:bidi="fa-IR"/>
        </w:rPr>
        <w:t>)</w:t>
      </w:r>
      <w:r w:rsidRPr="009005CE">
        <w:rPr>
          <w:rFonts w:asciiTheme="majorBidi" w:hAnsiTheme="majorBidi" w:cs="B Nazanin"/>
          <w:rtl/>
          <w:lang w:val="en-GB" w:bidi="fa-IR"/>
        </w:rPr>
        <w:fldChar w:fldCharType="end"/>
      </w:r>
      <w:r w:rsidRPr="009005CE">
        <w:rPr>
          <w:rFonts w:asciiTheme="majorBidi" w:hAnsiTheme="majorBidi" w:cs="B Nazanin"/>
          <w:rtl/>
          <w:lang w:val="en-GB" w:bidi="fa-IR"/>
        </w:rPr>
        <w:t xml:space="preserve">، </w:t>
      </w:r>
      <w:r w:rsidRPr="009005CE">
        <w:rPr>
          <w:rFonts w:asciiTheme="majorBidi" w:hAnsiTheme="majorBidi" w:cs="B Nazanin"/>
          <w:rtl/>
          <w:lang w:val="x-none" w:eastAsia="x-none" w:bidi="fa-IR"/>
        </w:rPr>
        <w:t>10 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در</w:t>
      </w:r>
      <w:r w:rsidRPr="009005CE">
        <w:rPr>
          <w:rFonts w:asciiTheme="majorBidi" w:hAnsiTheme="majorBidi" w:cs="B Nazanin"/>
          <w:lang w:val="x-none" w:eastAsia="x-none"/>
        </w:rPr>
        <w:t xml:space="preserve"> </w:t>
      </w:r>
      <w:r w:rsidRPr="009005CE">
        <w:rPr>
          <w:rFonts w:asciiTheme="majorBidi" w:hAnsiTheme="majorBidi" w:cs="B Nazanin"/>
          <w:i/>
          <w:iCs/>
          <w:lang w:val="x-none" w:eastAsia="x-none"/>
        </w:rPr>
        <w:t>Bacillus</w:t>
      </w:r>
      <w:r w:rsidRPr="009005CE">
        <w:rPr>
          <w:rFonts w:asciiTheme="majorBidi" w:hAnsiTheme="majorBidi" w:cs="B Nazanin"/>
          <w:lang w:val="x-none" w:eastAsia="x-none"/>
        </w:rPr>
        <w:t xml:space="preserve"> </w:t>
      </w:r>
      <w:proofErr w:type="spellStart"/>
      <w:r w:rsidRPr="009005CE">
        <w:rPr>
          <w:rFonts w:asciiTheme="majorBidi" w:hAnsiTheme="majorBidi" w:cs="B Nazanin"/>
          <w:i/>
          <w:iCs/>
          <w:lang w:val="x-none" w:eastAsia="x-none"/>
        </w:rPr>
        <w:t>sphaericus</w:t>
      </w:r>
      <w:proofErr w:type="spellEnd"/>
      <w:r w:rsidRPr="009005CE">
        <w:rPr>
          <w:rFonts w:asciiTheme="majorBidi" w:hAnsiTheme="majorBidi" w:cs="B Nazanin"/>
          <w:lang w:val="x-none" w:eastAsia="x-none"/>
        </w:rPr>
        <w:t xml:space="preserve"> </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&lt;EndNote&gt;&lt;Cite&gt;&lt;Author&gt;Budde&lt;/Author&gt;&lt;Year&gt;2011&lt;/Year&gt;&lt;RecNum&gt;25&lt;/RecNum&gt;&lt;DisplayText&gt;(Budde, Riedel, Hübner, et al., 2011)&lt;/DisplayText&gt;&lt;record&gt;&lt;rec-number&gt;25&lt;/rec-number&gt;&lt;foreign-keys&gt;&lt;key app="EN" db-id="5r52a9z9apspxfepxr85daw1fsr0dwxwxf5w" timestamp="1751401672"&gt;25&lt;/key&gt;&lt;/foreign-keys&gt;&lt;ref-type name="Journal Article"&gt;17&lt;/ref-type&gt;&lt;contributors&gt;&lt;authors&gt;&lt;author&gt;Budde, Charles F&lt;/author&gt;&lt;author&gt;Riedel, Sebastian L&lt;/author&gt;&lt;author&gt;Hübner, Florian&lt;/author&gt;&lt;author&gt;Risch, Stefan&lt;/author&gt;&lt;author&gt;Popović, Milan K&lt;/author&gt;&lt;author&gt;Rha, ChoKyun&lt;/author&gt;&lt;author&gt;Sinskey, Anthony J&lt;/author&gt;&lt;/authors&gt;&lt;/contributors&gt;&lt;titles&gt;&lt;title&gt;Growth and polyhydroxybutyrate production by Ralstonia eutropha in emulsified plant oil medium&lt;/title&gt;&lt;secondary-title&gt;Applied microbiology and biotechnology&lt;/secondary-title&gt;&lt;/titles&gt;&lt;periodical&gt;&lt;full-title&gt;Applied Microbiology and Biotechnology&lt;/full-title&gt;&lt;/periodical&gt;&lt;pages&gt;1611-1619&lt;/pages&gt;&lt;volume&gt;89&lt;/volume&gt;&lt;dates&gt;&lt;year&gt;2011&lt;/year&gt;&lt;/dates&gt;&lt;isbn&gt;0175-7598&lt;/isbn&gt;&lt;urls</w:instrText>
      </w:r>
      <w:r w:rsidRPr="009005CE">
        <w:rPr>
          <w:rFonts w:asciiTheme="majorBidi" w:hAnsiTheme="majorBidi" w:cs="B Nazanin"/>
          <w:rtl/>
          <w:lang w:val="x-none" w:eastAsia="x-none"/>
        </w:rPr>
        <w:instrText>&gt;&lt;/</w:instrText>
      </w:r>
      <w:r w:rsidRPr="009005CE">
        <w:rPr>
          <w:rFonts w:asciiTheme="majorBidi" w:hAnsiTheme="majorBidi" w:cs="B Nazanin"/>
          <w:lang w:val="x-none" w:eastAsia="x-none"/>
        </w:rPr>
        <w:instrTex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Budde, Riedel, Hübner, et al., 2011</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w:t>
      </w:r>
      <w:r w:rsidRPr="009005CE">
        <w:rPr>
          <w:rFonts w:asciiTheme="majorBidi" w:hAnsiTheme="majorBidi" w:cs="B Nazanin"/>
          <w:lang w:val="x-none" w:eastAsia="x-none"/>
        </w:rPr>
        <w:t xml:space="preserve"> </w:t>
      </w:r>
      <w:r w:rsidRPr="009005CE">
        <w:rPr>
          <w:rFonts w:asciiTheme="majorBidi" w:hAnsiTheme="majorBidi" w:cs="B Nazanin"/>
          <w:rtl/>
          <w:lang w:val="x-none" w:eastAsia="x-none"/>
        </w:rPr>
        <w:t xml:space="preserve">4/1 </w:t>
      </w:r>
      <w:r w:rsidRPr="009005CE">
        <w:rPr>
          <w:rFonts w:asciiTheme="majorBidi" w:hAnsiTheme="majorBidi" w:cs="B Nazanin"/>
          <w:rtl/>
          <w:lang w:val="x-none" w:eastAsia="x-none" w:bidi="fa-IR"/>
        </w:rPr>
        <w:t>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 xml:space="preserve">در </w:t>
      </w:r>
      <w:proofErr w:type="spellStart"/>
      <w:r w:rsidRPr="009005CE">
        <w:rPr>
          <w:rFonts w:asciiTheme="majorBidi" w:hAnsiTheme="majorBidi" w:cs="B Nazanin"/>
          <w:i/>
          <w:iCs/>
          <w:lang w:val="en-GB" w:bidi="fa-IR"/>
        </w:rPr>
        <w:t>Cupriavidus</w:t>
      </w:r>
      <w:proofErr w:type="spellEnd"/>
      <w:r w:rsidRPr="009005CE">
        <w:rPr>
          <w:rFonts w:asciiTheme="majorBidi" w:hAnsiTheme="majorBidi" w:cs="B Nazanin"/>
          <w:lang w:val="en-GB" w:bidi="fa-IR"/>
        </w:rPr>
        <w:t xml:space="preserve"> </w:t>
      </w:r>
      <w:proofErr w:type="spellStart"/>
      <w:r w:rsidRPr="009005CE">
        <w:rPr>
          <w:rFonts w:asciiTheme="majorBidi" w:hAnsiTheme="majorBidi" w:cs="B Nazanin"/>
          <w:i/>
          <w:iCs/>
          <w:lang w:val="en-GB" w:bidi="fa-IR"/>
        </w:rPr>
        <w:t>necator</w:t>
      </w:r>
      <w:proofErr w:type="spellEnd"/>
      <w:r w:rsidRPr="009005CE">
        <w:rPr>
          <w:rFonts w:asciiTheme="majorBidi" w:hAnsiTheme="majorBidi" w:cs="B Nazanin"/>
          <w:rtl/>
          <w:lang w:val="en-GB" w:bidi="fa-IR"/>
        </w:rPr>
        <w:t>،</w:t>
      </w:r>
      <w:r w:rsidRPr="009005CE">
        <w:rPr>
          <w:rFonts w:asciiTheme="majorBidi" w:hAnsiTheme="majorBidi" w:cs="B Nazanin"/>
          <w:rtl/>
          <w:lang w:val="x-none" w:eastAsia="x-none" w:bidi="fa-IR"/>
        </w:rPr>
        <w:t xml:space="preserve"> </w:t>
      </w:r>
      <w:r w:rsidRPr="009005CE">
        <w:rPr>
          <w:rFonts w:asciiTheme="majorBidi" w:hAnsiTheme="majorBidi" w:cs="B Nazanin"/>
          <w:rtl/>
          <w:lang w:val="x-none" w:eastAsia="x-none" w:bidi="fa-IR"/>
        </w:rPr>
        <w:fldChar w:fldCharType="begin"/>
      </w:r>
      <w:r w:rsidRPr="009005CE">
        <w:rPr>
          <w:rFonts w:asciiTheme="majorBidi" w:hAnsiTheme="majorBidi" w:cs="B Nazanin"/>
          <w:rtl/>
          <w:lang w:val="x-none" w:eastAsia="x-none" w:bidi="fa-IR"/>
        </w:rPr>
        <w:instrText xml:space="preserve"> </w:instrText>
      </w:r>
      <w:r w:rsidRPr="009005CE">
        <w:rPr>
          <w:rFonts w:asciiTheme="majorBidi" w:hAnsiTheme="majorBidi" w:cs="B Nazanin"/>
          <w:lang w:val="x-none" w:eastAsia="x-none" w:bidi="fa-IR"/>
        </w:rPr>
        <w:instrText>ADDIN EN.CITE &lt;EndNote&gt;&lt;Cite&gt;&lt;Author&gt;Yang&lt;/Author&gt;&lt;Year&gt;2010&lt;/Year&gt;&lt;RecNum&gt;24&lt;/RecNum&gt;&lt;DisplayText&gt;(Yang et al., 2010)&lt;/DisplayText&gt;&lt;record&gt;&lt;rec-number&gt;24&lt;/rec-number&gt;&lt;foreign-keys&gt;&lt;key app="EN" db-id="5r52a9z9apspxfepxr85daw1fsr0dwxwxf5w" timestamp="175</w:instrText>
      </w:r>
      <w:r w:rsidRPr="009005CE">
        <w:rPr>
          <w:rFonts w:asciiTheme="majorBidi" w:hAnsiTheme="majorBidi" w:cs="B Nazanin"/>
          <w:rtl/>
          <w:lang w:val="x-none" w:eastAsia="x-none" w:bidi="fa-IR"/>
        </w:rPr>
        <w:instrText>1401672"&gt;24&lt;/</w:instrText>
      </w:r>
      <w:r w:rsidRPr="009005CE">
        <w:rPr>
          <w:rFonts w:asciiTheme="majorBidi" w:hAnsiTheme="majorBidi" w:cs="B Nazanin"/>
          <w:lang w:val="x-none" w:eastAsia="x-none" w:bidi="fa-IR"/>
        </w:rPr>
        <w:instrText>key&gt;&lt;/foreign-keys&gt;&lt;ref-type name="Journal Article"&gt;17&lt;/ref-type&gt;&lt;contributors&gt;&lt;authors&gt;&lt;author&gt;Yang, Yung-Hun&lt;/author&gt;&lt;author&gt;Brigham, Christopher J&lt;/author&gt;&lt;author&gt;Budde, Charles F&lt;/author&gt;&lt;author&gt;Boccazzi, Paolo&lt;/author&gt;&lt;author&gt;Willis, Laura B&lt;/author&gt;&lt;author&gt;Hassan, Mohd Ali&lt;/author&gt;&lt;author&gt;Yusof, Zainal Abidin Mohd&lt;/author&gt;&lt;author&gt;Rha, ChoKyun&lt;/author&gt;&lt;author&gt;Sinskey, Anthony J&lt;/author&gt;&lt;/authors&gt;&lt;/contributors&gt;&lt;titles&gt;&lt;title&gt;Optimization of growth media components for polyhydroxyalkanoate (PHA) production from organic acids by Ralstonia eutropha&lt;/title&gt;&lt;secondary-title&gt;Applied microbiology and biotechnology&lt;/secondary-title&gt;&lt;/titles&gt;&lt;periodical&gt;&lt;full-title&gt;Applied Microbiology and Biotechnology&lt;/full-title&gt;&lt;/periodical&gt;&lt;pages&gt;2037-2045</w:instrText>
      </w:r>
      <w:r w:rsidRPr="009005CE">
        <w:rPr>
          <w:rFonts w:asciiTheme="majorBidi" w:hAnsiTheme="majorBidi" w:cs="B Nazanin"/>
          <w:rtl/>
          <w:lang w:val="x-none" w:eastAsia="x-none" w:bidi="fa-IR"/>
        </w:rPr>
        <w:instrText>&lt;/</w:instrText>
      </w:r>
      <w:r w:rsidRPr="009005CE">
        <w:rPr>
          <w:rFonts w:asciiTheme="majorBidi" w:hAnsiTheme="majorBidi" w:cs="B Nazanin"/>
          <w:lang w:val="x-none" w:eastAsia="x-none" w:bidi="fa-IR"/>
        </w:rPr>
        <w:instrText>pages&gt;&lt;volume&gt;87&lt;/volume&gt;&lt;dates&gt;&lt;year&gt;2010&lt;/year&gt;&lt;/dates&gt;&lt;isbn&gt;0175-7598&lt;/isbn&gt;&lt;urls&gt;&lt;/urls&gt;&lt;/record&gt;&lt;/Cite&gt;&lt;/EndNote</w:instrText>
      </w:r>
      <w:r w:rsidRPr="009005CE">
        <w:rPr>
          <w:rFonts w:asciiTheme="majorBidi" w:hAnsiTheme="majorBidi" w:cs="B Nazanin"/>
          <w:rtl/>
          <w:lang w:val="x-none" w:eastAsia="x-none" w:bidi="fa-IR"/>
        </w:rPr>
        <w:instrText>&gt;</w:instrText>
      </w:r>
      <w:r w:rsidRPr="009005CE">
        <w:rPr>
          <w:rFonts w:asciiTheme="majorBidi" w:hAnsiTheme="majorBidi" w:cs="B Nazanin"/>
          <w:rtl/>
          <w:lang w:val="x-none" w:eastAsia="x-none" w:bidi="fa-IR"/>
        </w:rPr>
        <w:fldChar w:fldCharType="separate"/>
      </w:r>
      <w:r w:rsidRPr="009005CE">
        <w:rPr>
          <w:rFonts w:asciiTheme="majorBidi" w:hAnsiTheme="majorBidi" w:cs="B Nazanin"/>
          <w:noProof/>
          <w:rtl/>
          <w:lang w:val="x-none" w:eastAsia="x-none" w:bidi="fa-IR"/>
        </w:rPr>
        <w:t>(</w:t>
      </w:r>
      <w:r w:rsidRPr="009005CE">
        <w:rPr>
          <w:rFonts w:asciiTheme="majorBidi" w:hAnsiTheme="majorBidi" w:cs="B Nazanin"/>
          <w:noProof/>
          <w:lang w:val="x-none" w:eastAsia="x-none" w:bidi="fa-IR"/>
        </w:rPr>
        <w:t>Yang et al., 2010</w:t>
      </w:r>
      <w:r w:rsidRPr="009005CE">
        <w:rPr>
          <w:rFonts w:asciiTheme="majorBidi" w:hAnsiTheme="majorBidi" w:cs="B Nazanin"/>
          <w:noProof/>
          <w:rtl/>
          <w:lang w:val="x-none" w:eastAsia="x-none" w:bidi="fa-IR"/>
        </w:rPr>
        <w:t>)</w:t>
      </w:r>
      <w:r w:rsidRPr="009005CE">
        <w:rPr>
          <w:rFonts w:asciiTheme="majorBidi" w:hAnsiTheme="majorBidi" w:cs="B Nazanin"/>
          <w:rtl/>
          <w:lang w:val="x-none" w:eastAsia="x-none" w:bidi="fa-IR"/>
        </w:rPr>
        <w:fldChar w:fldCharType="end"/>
      </w:r>
      <w:r w:rsidRPr="009005CE">
        <w:rPr>
          <w:rFonts w:asciiTheme="majorBidi" w:hAnsiTheme="majorBidi" w:cs="B Nazanin"/>
          <w:rtl/>
          <w:lang w:val="x-none" w:eastAsia="x-none" w:bidi="fa-IR"/>
        </w:rPr>
        <w:t xml:space="preserve">، </w:t>
      </w:r>
      <w:r w:rsidRPr="009005CE">
        <w:rPr>
          <w:rFonts w:asciiTheme="majorBidi" w:hAnsiTheme="majorBidi" w:cs="B Nazanin"/>
          <w:lang w:val="x-none" w:eastAsia="x-none"/>
        </w:rPr>
        <w:t xml:space="preserve"> </w:t>
      </w:r>
      <w:r w:rsidRPr="009005CE">
        <w:rPr>
          <w:rFonts w:asciiTheme="majorBidi" w:hAnsiTheme="majorBidi" w:cs="B Nazanin"/>
          <w:rtl/>
          <w:lang w:val="x-none" w:eastAsia="x-none"/>
        </w:rPr>
        <w:t xml:space="preserve">5 </w:t>
      </w:r>
      <w:r w:rsidRPr="009005CE">
        <w:rPr>
          <w:rFonts w:asciiTheme="majorBidi" w:hAnsiTheme="majorBidi" w:cs="B Nazanin"/>
          <w:rtl/>
          <w:lang w:val="x-none" w:eastAsia="x-none" w:bidi="fa-IR"/>
        </w:rPr>
        <w:t>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 xml:space="preserve">در </w:t>
      </w:r>
      <w:proofErr w:type="spellStart"/>
      <w:r w:rsidRPr="009005CE">
        <w:rPr>
          <w:rFonts w:asciiTheme="majorBidi" w:hAnsiTheme="majorBidi" w:cs="B Nazanin"/>
          <w:i/>
          <w:iCs/>
          <w:lang w:val="x-none" w:eastAsia="x-none"/>
        </w:rPr>
        <w:t>Cupravidus</w:t>
      </w:r>
      <w:proofErr w:type="spellEnd"/>
      <w:r w:rsidRPr="009005CE">
        <w:rPr>
          <w:rFonts w:asciiTheme="majorBidi" w:hAnsiTheme="majorBidi" w:cs="B Nazanin"/>
          <w:lang w:val="x-none" w:eastAsia="x-none"/>
        </w:rPr>
        <w:t xml:space="preserve"> </w:t>
      </w:r>
      <w:proofErr w:type="spellStart"/>
      <w:r w:rsidRPr="009005CE">
        <w:rPr>
          <w:rFonts w:asciiTheme="majorBidi" w:hAnsiTheme="majorBidi" w:cs="B Nazanin"/>
          <w:i/>
          <w:iCs/>
          <w:lang w:val="x-none" w:eastAsia="x-none"/>
        </w:rPr>
        <w:t>necator</w:t>
      </w:r>
      <w:proofErr w:type="spellEnd"/>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&lt;EndNote&gt;&lt;Cite&gt;&lt;Author&gt;Kim&lt;/Author&gt;&lt;Year&gt;1996&lt;/Year&gt;&lt;RecNum&gt;10&lt;/RecNum&gt;&lt;DisplayText&gt;(Kim &amp;amp; Shin, 1996)&lt;/DisplayText&gt;&lt;record&gt;&lt;rec-number&gt;10&lt;/rec-number&gt;&lt;foreign-keys&gt;&lt;key app="EN" db-id="5r52a9z9apspxfepxr85daw1fsr0dwxwxf5w" timestamp="1</w:instrText>
      </w:r>
      <w:r w:rsidRPr="009005CE">
        <w:rPr>
          <w:rFonts w:asciiTheme="majorBidi" w:hAnsiTheme="majorBidi" w:cs="B Nazanin"/>
          <w:rtl/>
          <w:lang w:val="x-none" w:eastAsia="x-none"/>
        </w:rPr>
        <w:instrText>751401672"&gt;10&lt;/</w:instrText>
      </w:r>
      <w:r w:rsidRPr="009005CE">
        <w:rPr>
          <w:rFonts w:asciiTheme="majorBidi" w:hAnsiTheme="majorBidi" w:cs="B Nazanin"/>
          <w:lang w:val="x-none" w:eastAsia="x-none"/>
        </w:rPr>
        <w:instrText>key&gt;&lt;/foreign-keys&gt;&lt;ref-type name="Journal Article"&gt;17&lt;/ref-type&gt;&lt;contributors&gt;&lt;authors&gt;&lt;author&gt;Kim, Kyeo Keun&lt;/author&gt;&lt;author&gt;Shin, Sun Kyoung&lt;/author&gt;&lt;/authors&gt;&lt;/contributors&gt;&lt;titles&gt;&lt;title&gt;Environmentally Safe Polyhydroxybutyrate Synthesis by Alcaligenes eutrophus in Pressurized Fermentor&lt;/title&gt;&lt;secondary-title&gt;Journal of Industrial and Engineering Chemistry&lt;/secondary-title&gt;&lt;/titles&gt;&lt;periodical&gt;&lt;full-title&gt;Journal of Industrial and Engineering Chemistry&lt;/full-title&gt;&lt;/periodical&gt;&lt;pages</w:instrText>
      </w:r>
      <w:r w:rsidRPr="009005CE">
        <w:rPr>
          <w:rFonts w:asciiTheme="majorBidi" w:hAnsiTheme="majorBidi" w:cs="B Nazanin"/>
          <w:rtl/>
          <w:lang w:val="x-none" w:eastAsia="x-none"/>
        </w:rPr>
        <w:instrText>&gt;18-25&lt;/</w:instrText>
      </w:r>
      <w:r w:rsidRPr="009005CE">
        <w:rPr>
          <w:rFonts w:asciiTheme="majorBidi" w:hAnsiTheme="majorBidi" w:cs="B Nazanin"/>
          <w:lang w:val="x-none" w:eastAsia="x-none"/>
        </w:rPr>
        <w:instrText>pages&gt;&lt;volume&gt;2&lt;/volume&gt;&lt;number&gt;1&lt;/number&gt;&lt;dates&gt;&lt;year&gt;1996&lt;/year&gt;&lt;/dates&gt;&lt;isbn&gt;1226-086X&lt;/isbn&gt;&lt;urls&gt;&lt;/urls&gt;&lt;/record&gt;&lt;/Cite&gt;&lt;/EndNote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Kim &amp; Shin, 1996</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1/15 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در</w:t>
      </w:r>
      <w:r w:rsidRPr="009005CE">
        <w:rPr>
          <w:rFonts w:asciiTheme="majorBidi" w:hAnsiTheme="majorBidi" w:cs="B Nazanin"/>
          <w:lang w:val="x-none" w:eastAsia="x-none"/>
        </w:rPr>
        <w:t xml:space="preserve"> </w:t>
      </w:r>
      <w:proofErr w:type="spellStart"/>
      <w:r w:rsidRPr="009005CE">
        <w:rPr>
          <w:rFonts w:asciiTheme="majorBidi" w:hAnsiTheme="majorBidi" w:cs="B Nazanin"/>
          <w:i/>
          <w:iCs/>
          <w:lang w:val="x-none" w:eastAsia="x-none"/>
        </w:rPr>
        <w:t>Cupriavidus</w:t>
      </w:r>
      <w:proofErr w:type="spellEnd"/>
      <w:r w:rsidRPr="009005CE">
        <w:rPr>
          <w:rFonts w:asciiTheme="majorBidi" w:hAnsiTheme="majorBidi" w:cs="B Nazanin"/>
          <w:lang w:val="x-none" w:eastAsia="x-none"/>
        </w:rPr>
        <w:t xml:space="preserve"> </w:t>
      </w:r>
      <w:proofErr w:type="spellStart"/>
      <w:r w:rsidRPr="009005CE">
        <w:rPr>
          <w:rFonts w:asciiTheme="majorBidi" w:hAnsiTheme="majorBidi" w:cs="B Nazanin"/>
          <w:i/>
          <w:iCs/>
          <w:lang w:val="x-none" w:eastAsia="x-none"/>
        </w:rPr>
        <w:t>necator</w:t>
      </w:r>
      <w:proofErr w:type="spellEnd"/>
      <w:r w:rsidRPr="009005CE">
        <w:rPr>
          <w:rFonts w:asciiTheme="majorBidi" w:hAnsiTheme="majorBidi" w:cs="B Nazanin"/>
          <w:lang w:val="x-none" w:eastAsia="x-none"/>
        </w:rPr>
        <w:t xml:space="preserve"> </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&lt;EndNote&gt;&lt;Cite&gt;&lt;Author&gt;García&lt;/Author&gt;&lt;Year&gt;2013&lt;/Year&gt;&lt;RecNum&gt;32&lt;/RecNum&gt;&lt;DisplayText&gt;(García et al., 2013)&lt;/DisplayText&gt;&lt;record&gt;&lt;rec-number&gt;32&lt;/rec-number&gt;&lt;foreign-keys&gt;&lt;key app="EN" db-id="5r52a9z9apspxfepxr85daw1fsr0dwxwxf5w" timestamp</w:instrText>
      </w:r>
      <w:r w:rsidRPr="009005CE">
        <w:rPr>
          <w:rFonts w:asciiTheme="majorBidi" w:hAnsiTheme="majorBidi" w:cs="B Nazanin"/>
          <w:rtl/>
          <w:lang w:val="x-none" w:eastAsia="x-none"/>
        </w:rPr>
        <w:instrText>="1751401672"&gt;32&lt;/</w:instrText>
      </w:r>
      <w:r w:rsidRPr="009005CE">
        <w:rPr>
          <w:rFonts w:asciiTheme="majorBidi" w:hAnsiTheme="majorBidi" w:cs="B Nazanin"/>
          <w:lang w:val="x-none" w:eastAsia="x-none"/>
        </w:rPr>
        <w:instrText>key&gt;&lt;/foreign-keys&gt;&lt;ref-type name="Journal Article"&gt;17&lt;/ref-type&gt;&lt;contributors&gt;&lt;authors&gt;&lt;author&gt;García, IL&lt;/author&gt;&lt;author&gt;López, JA&lt;/author&gt;&lt;author&gt;Dorado, MP&lt;/author&gt;&lt;author&gt;Kopsahelis, N&lt;/author&gt;&lt;author&gt;Alexandri, M&lt;/author&gt;&lt;author&gt;Papanikolaou, S&lt;/author&gt;&lt;author&gt;Villar, MA&lt;/author&gt;&lt;author&gt;Koutinas, AA&lt;/author&gt;&lt;/authors&gt;&lt;/contributors&gt;&lt;titles&gt;&lt;title&gt;Evaluation of by-products from the biodiesel industry as fermentation feedstock for poly (3-hydroxybutyrate-co-3-hydroxyvalerate) production by Cupriavidus necator&lt;/title&gt;&lt;secondary-title&gt;Bioresource technology&lt;/secondary-title&gt;&lt;/titles&gt;&lt;periodical&gt;&lt;full-title&gt;Bioresource Technology&lt;/full-title&gt;&lt;/periodical&gt;&lt;pages&gt;16-22&lt;/pages&gt;&lt;volume&gt;130&lt;/volume&gt;&lt;dates&gt;&lt;year&gt;2013&lt;/year&gt;&lt;/dates&gt;&lt;isbn&gt;0960-8</w:instrText>
      </w:r>
      <w:r w:rsidRPr="009005CE">
        <w:rPr>
          <w:rFonts w:asciiTheme="majorBidi" w:hAnsiTheme="majorBidi" w:cs="B Nazanin"/>
          <w:rtl/>
          <w:lang w:val="x-none" w:eastAsia="x-none"/>
        </w:rPr>
        <w:instrText>524&lt;/</w:instrText>
      </w:r>
      <w:r w:rsidRPr="009005CE">
        <w:rPr>
          <w:rFonts w:asciiTheme="majorBidi" w:hAnsiTheme="majorBidi" w:cs="B Nazanin"/>
          <w:lang w:val="x-none" w:eastAsia="x-none"/>
        </w:rPr>
        <w:instrTex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García et al., 2013</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3/5گرم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 xml:space="preserve">در </w:t>
      </w:r>
      <w:proofErr w:type="spellStart"/>
      <w:r w:rsidRPr="009005CE">
        <w:rPr>
          <w:rFonts w:asciiTheme="majorBidi" w:hAnsiTheme="majorBidi" w:cs="B Nazanin"/>
          <w:i/>
          <w:iCs/>
          <w:lang w:val="en-GB" w:bidi="fa-IR"/>
        </w:rPr>
        <w:t>Cupriavidus</w:t>
      </w:r>
      <w:proofErr w:type="spellEnd"/>
      <w:r w:rsidRPr="009005CE">
        <w:rPr>
          <w:rFonts w:asciiTheme="majorBidi" w:hAnsiTheme="majorBidi" w:cs="B Nazanin"/>
          <w:lang w:val="en-GB" w:bidi="fa-IR"/>
        </w:rPr>
        <w:t xml:space="preserve"> </w:t>
      </w:r>
      <w:proofErr w:type="spellStart"/>
      <w:r w:rsidRPr="009005CE">
        <w:rPr>
          <w:rFonts w:asciiTheme="majorBidi" w:hAnsiTheme="majorBidi" w:cs="B Nazanin"/>
          <w:i/>
          <w:iCs/>
          <w:lang w:val="en-GB" w:bidi="fa-IR"/>
        </w:rPr>
        <w:t>necator</w:t>
      </w:r>
      <w:proofErr w:type="spellEnd"/>
      <w:r w:rsidRPr="009005CE">
        <w:rPr>
          <w:rFonts w:asciiTheme="majorBidi" w:hAnsiTheme="majorBidi" w:cs="B Nazanin"/>
          <w:i/>
          <w:iCs/>
          <w:rtl/>
          <w:lang w:val="en-GB" w:bidi="fa-IR"/>
        </w:rPr>
        <w:t xml:space="preserve"> </w:t>
      </w:r>
      <w:r w:rsidRPr="009005CE">
        <w:rPr>
          <w:rFonts w:asciiTheme="majorBidi" w:hAnsiTheme="majorBidi" w:cs="B Nazanin"/>
          <w:rtl/>
          <w:lang w:val="en-GB" w:bidi="fa-IR"/>
        </w:rPr>
        <w:fldChar w:fldCharType="begin"/>
      </w:r>
      <w:r w:rsidRPr="009005CE">
        <w:rPr>
          <w:rFonts w:asciiTheme="majorBidi" w:hAnsiTheme="majorBidi" w:cs="B Nazanin"/>
          <w:rtl/>
          <w:lang w:val="en-GB" w:bidi="fa-IR"/>
        </w:rPr>
        <w:instrText xml:space="preserve"> </w:instrText>
      </w:r>
      <w:r w:rsidRPr="009005CE">
        <w:rPr>
          <w:rFonts w:asciiTheme="majorBidi" w:hAnsiTheme="majorBidi" w:cs="B Nazanin"/>
          <w:lang w:val="en-GB" w:bidi="fa-IR"/>
        </w:rPr>
        <w:instrText>ADDIN EN.CITE &lt;EndNote&gt;&lt;Cite&gt;&lt;Author&gt;Budde&lt;/Author&gt;&lt;Year&gt;2011&lt;/Year&gt;&lt;RecNum&gt;27&lt;/RecNum&gt;&lt;DisplayText&gt;(Budde, Riedel, Willis, et al., 2011)&lt;/DisplayText&gt;&lt;record&gt;&lt;rec-number&gt;27&lt;/rec-number&gt;&lt;foreign-keys&gt;&lt;key app="EN" db-id="5r52a9z9apspxfepxr85daw1fsr0dwxwxf5w" timestamp="1751401672"&gt;27&lt;/key&gt;&lt;/foreign-keys&gt;&lt;ref-type name="Journal Article"&gt;17&lt;/ref-type&gt;&lt;contributors&gt;&lt;authors&gt;&lt;author&gt;Budde, Charles F&lt;/author&gt;&lt;author&gt;Riedel, Sebastian L&lt;/author&gt;&lt;author&gt;Willis, Laura B&lt;/author&gt;&lt;author&gt;Rha, ChoKyun&lt;/author&gt;&lt;author&gt;Sinskey, Anthony J&lt;/author&gt;&lt;/authors&gt;&lt;/contributors&gt;&lt;titles&gt;&lt;title&gt;Production of poly (3-hydroxybutyrate-co-3-hydroxyhexanoate) from plant oil by engineered Ralstonia eutropha strains&lt;/title&gt;&lt;secondary-title&gt;Applied and environmental microbiology&lt;/secondary-title&gt;&lt;/titles&gt;&lt;periodical&gt;&lt;full-title&gt;Applied and Environmental Microbiology&lt;/full-title&gt;&lt;/periodical&gt;&lt;pages&gt;2847-2854&lt;/pages&gt;&lt;volume&gt;77&lt;/volume&gt;&lt;number&gt;9&lt;/number&gt;&lt;dates&gt;&lt;year&gt;2011&lt;/year&gt;&lt;/dates&gt;&lt;isbn&gt;0099-2240&lt;/isbn&gt;&lt;urls&gt;&lt;/urls&gt;&lt;/record&gt;&lt;/Cite</w:instrText>
      </w:r>
      <w:r w:rsidRPr="009005CE">
        <w:rPr>
          <w:rFonts w:asciiTheme="majorBidi" w:hAnsiTheme="majorBidi" w:cs="B Nazanin"/>
          <w:rtl/>
          <w:lang w:val="en-GB" w:bidi="fa-IR"/>
        </w:rPr>
        <w:instrText>&gt;&lt;/</w:instrText>
      </w:r>
      <w:r w:rsidRPr="009005CE">
        <w:rPr>
          <w:rFonts w:asciiTheme="majorBidi" w:hAnsiTheme="majorBidi" w:cs="B Nazanin"/>
          <w:lang w:val="en-GB" w:bidi="fa-IR"/>
        </w:rPr>
        <w:instrText>EndNote</w:instrText>
      </w:r>
      <w:r w:rsidRPr="009005CE">
        <w:rPr>
          <w:rFonts w:asciiTheme="majorBidi" w:hAnsiTheme="majorBidi" w:cs="B Nazanin"/>
          <w:rtl/>
          <w:lang w:val="en-GB" w:bidi="fa-IR"/>
        </w:rPr>
        <w:instrText>&gt;</w:instrText>
      </w:r>
      <w:r w:rsidRPr="009005CE">
        <w:rPr>
          <w:rFonts w:asciiTheme="majorBidi" w:hAnsiTheme="majorBidi" w:cs="B Nazanin"/>
          <w:rtl/>
          <w:lang w:val="en-GB" w:bidi="fa-IR"/>
        </w:rPr>
        <w:fldChar w:fldCharType="separate"/>
      </w:r>
      <w:r w:rsidRPr="009005CE">
        <w:rPr>
          <w:rFonts w:asciiTheme="majorBidi" w:hAnsiTheme="majorBidi" w:cs="B Nazanin"/>
          <w:noProof/>
          <w:rtl/>
          <w:lang w:val="en-GB" w:bidi="fa-IR"/>
        </w:rPr>
        <w:t>(</w:t>
      </w:r>
      <w:r w:rsidRPr="009005CE">
        <w:rPr>
          <w:rFonts w:asciiTheme="majorBidi" w:hAnsiTheme="majorBidi" w:cs="B Nazanin"/>
          <w:noProof/>
          <w:lang w:val="en-GB" w:bidi="fa-IR"/>
        </w:rPr>
        <w:t>Budde, Riedel, Willis, et al., 2011</w:t>
      </w:r>
      <w:r w:rsidRPr="009005CE">
        <w:rPr>
          <w:rFonts w:asciiTheme="majorBidi" w:hAnsiTheme="majorBidi" w:cs="B Nazanin"/>
          <w:noProof/>
          <w:rtl/>
          <w:lang w:val="en-GB" w:bidi="fa-IR"/>
        </w:rPr>
        <w:t>)</w:t>
      </w:r>
      <w:r w:rsidRPr="009005CE">
        <w:rPr>
          <w:rFonts w:asciiTheme="majorBidi" w:hAnsiTheme="majorBidi" w:cs="B Nazanin"/>
          <w:rtl/>
          <w:lang w:val="en-GB" w:bidi="fa-IR"/>
        </w:rPr>
        <w:fldChar w:fldCharType="end"/>
      </w:r>
      <w:r w:rsidRPr="009005CE">
        <w:rPr>
          <w:rFonts w:asciiTheme="majorBidi" w:hAnsiTheme="majorBidi" w:cs="B Nazanin"/>
          <w:rtl/>
          <w:lang w:val="en-GB" w:bidi="fa-IR"/>
        </w:rPr>
        <w:t xml:space="preserve">، </w:t>
      </w:r>
      <w:r w:rsidRPr="009005CE">
        <w:rPr>
          <w:rFonts w:asciiTheme="majorBidi" w:hAnsiTheme="majorBidi" w:cs="B Nazanin"/>
          <w:rtl/>
          <w:lang w:val="x-none" w:eastAsia="x-none" w:bidi="fa-IR"/>
        </w:rPr>
        <w:t>11/3،</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48/2،</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41/2،</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79/2</w:t>
      </w:r>
      <w:r w:rsidRPr="009005CE">
        <w:rPr>
          <w:rFonts w:asciiTheme="majorBidi" w:hAnsiTheme="majorBidi" w:cs="B Nazanin"/>
          <w:lang w:val="x-none" w:eastAsia="x-none"/>
        </w:rPr>
        <w:t xml:space="preserve"> </w:t>
      </w:r>
      <w:r w:rsidRPr="009005CE">
        <w:rPr>
          <w:rFonts w:asciiTheme="majorBidi" w:hAnsiTheme="majorBidi" w:cs="B Nazanin"/>
          <w:rtl/>
          <w:lang w:val="x-none" w:eastAsia="x-none" w:bidi="fa-IR"/>
        </w:rPr>
        <w:t>و</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۲۰۱۳</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گرم</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بر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لیتر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در</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منابع</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کربن</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bidi="fa-IR"/>
        </w:rPr>
        <w:t>مختلف</w:t>
      </w:r>
      <w:r w:rsidRPr="009005CE">
        <w:rPr>
          <w:rFonts w:asciiTheme="majorBidi" w:hAnsiTheme="majorBidi" w:cs="B Nazanin"/>
          <w:rtl/>
          <w:lang w:val="x-none" w:eastAsia="x-none"/>
        </w:rPr>
        <w:t xml:space="preserve"> در گونه‌ای ناشناخته از جنس </w:t>
      </w:r>
      <w:r w:rsidRPr="009005CE">
        <w:rPr>
          <w:rFonts w:asciiTheme="majorBidi" w:hAnsiTheme="majorBidi" w:cs="B Nazanin"/>
          <w:i/>
          <w:iCs/>
          <w:lang w:val="x-none" w:eastAsia="x-none"/>
        </w:rPr>
        <w:t>Alcaligenes</w:t>
      </w:r>
      <w:r w:rsidRPr="009005CE">
        <w:rPr>
          <w:rFonts w:asciiTheme="majorBidi" w:hAnsiTheme="majorBidi" w:cs="B Nazanin"/>
          <w:rtl/>
          <w:lang w:val="x-none" w:eastAsia="x-none"/>
        </w:rPr>
        <w:t xml:space="preserve">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&lt;EndNote&gt;&lt;Cite&gt;&lt;Author&gt;Akiyama&lt;/Author&gt;&lt;Year&gt;1992&lt;/Year&gt;&lt;RecNum&gt;8&lt;/RecNum&gt;&lt;DisplayText&gt;(Akiyama et al., 1992)&lt;/DisplayText&gt;&lt;record&gt;&lt;rec-number&gt;8&lt;/rec-number&gt;&lt;foreign-keys&gt;&lt;key app="EN" db-id="5r52a9z9apspxfepxr85daw1fsr0dwxwxf5w" timestamp</w:instrText>
      </w:r>
      <w:r w:rsidRPr="009005CE">
        <w:rPr>
          <w:rFonts w:asciiTheme="majorBidi" w:hAnsiTheme="majorBidi" w:cs="B Nazanin"/>
          <w:rtl/>
          <w:lang w:val="x-none" w:eastAsia="x-none"/>
        </w:rPr>
        <w:instrText>="1751401672"&gt;8&lt;/</w:instrText>
      </w:r>
      <w:r w:rsidRPr="009005CE">
        <w:rPr>
          <w:rFonts w:asciiTheme="majorBidi" w:hAnsiTheme="majorBidi" w:cs="B Nazanin"/>
          <w:lang w:val="x-none" w:eastAsia="x-none"/>
        </w:rPr>
        <w:instrText>key&gt;&lt;/foreign-keys&gt;&lt;ref-type name="Journal Article"&gt;17&lt;/ref-type&gt;&lt;contributors&gt;&lt;authors&gt;&lt;author&gt;Akiyama, Minoru&lt;/author&gt;&lt;author&gt;Taima, Yasuo&lt;/author&gt;&lt;author&gt;Doi, Yoshiharu&lt;/author&gt;&lt;/authors&gt;&lt;/contributors&gt;&lt;titles&gt;&lt;title&gt;Production of poly</w:instrText>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(3-hydroxyalkanoates) by a bacterium of the genus Alcaligenes utilizing long-chain fatty acids&lt;/title&gt;&lt;secondary-title&gt;Applied microbiology and biotechnology&lt;/secondary-title&gt;&lt;/titles&gt;&lt;periodical&gt;&lt;full-title&gt;Applied Microbiology and Biotechnology&lt;/full-title&gt;&lt;/periodical&gt;&lt;pages&gt;698-701&lt;/pages&gt;&lt;volume&gt;37&lt;/volume&gt;&lt;dates&gt;&lt;year&gt;1992&lt;/year&gt;&lt;/dates&gt;&lt;isbn&gt;0175-7598&lt;/isbn&gt;&lt;urls&gt;&lt;/urls&gt;&lt;/record&gt;&lt;/Cite&gt;&lt;/EndNote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Akiyama et al., 1992</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 3 گرم بر لیتر در </w:t>
      </w:r>
      <w:r w:rsidRPr="009005CE">
        <w:rPr>
          <w:rFonts w:asciiTheme="majorBidi" w:hAnsiTheme="majorBidi" w:cs="B Nazanin"/>
          <w:lang w:val="x-none" w:eastAsia="x-none"/>
        </w:rPr>
        <w:t xml:space="preserve"> </w:t>
      </w:r>
      <w:proofErr w:type="spellStart"/>
      <w:r w:rsidRPr="009005CE">
        <w:rPr>
          <w:rFonts w:asciiTheme="majorBidi" w:hAnsiTheme="majorBidi" w:cs="B Nazanin"/>
          <w:i/>
          <w:iCs/>
          <w:lang w:val="en-GB" w:bidi="fa-IR"/>
        </w:rPr>
        <w:t>Cupriavidus</w:t>
      </w:r>
      <w:proofErr w:type="spellEnd"/>
      <w:r w:rsidRPr="009005CE">
        <w:rPr>
          <w:rFonts w:asciiTheme="majorBidi" w:hAnsiTheme="majorBidi" w:cs="B Nazanin"/>
          <w:lang w:val="en-GB" w:bidi="fa-IR"/>
        </w:rPr>
        <w:t xml:space="preserve"> </w:t>
      </w:r>
      <w:proofErr w:type="spellStart"/>
      <w:r w:rsidRPr="009005CE">
        <w:rPr>
          <w:rFonts w:asciiTheme="majorBidi" w:hAnsiTheme="majorBidi" w:cs="B Nazanin"/>
          <w:i/>
          <w:iCs/>
          <w:lang w:val="en-GB" w:bidi="fa-IR"/>
        </w:rPr>
        <w:t>necator</w:t>
      </w:r>
      <w:proofErr w:type="spellEnd"/>
      <w:r w:rsidRPr="009005CE">
        <w:rPr>
          <w:rFonts w:asciiTheme="majorBidi" w:hAnsiTheme="majorBidi" w:cs="B Nazanin"/>
          <w:rtl/>
          <w:lang w:val="en-GB" w:bidi="fa-IR"/>
        </w:rPr>
        <w:t xml:space="preserve"> </w:t>
      </w:r>
      <w:r w:rsidRPr="009005CE">
        <w:rPr>
          <w:rFonts w:asciiTheme="majorBidi" w:hAnsiTheme="majorBidi" w:cs="B Nazanin"/>
          <w:rtl/>
          <w:lang w:val="en-GB" w:bidi="fa-IR"/>
        </w:rPr>
        <w:fldChar w:fldCharType="begin"/>
      </w:r>
      <w:r w:rsidRPr="009005CE">
        <w:rPr>
          <w:rFonts w:asciiTheme="majorBidi" w:hAnsiTheme="majorBidi" w:cs="B Nazanin"/>
          <w:rtl/>
          <w:lang w:val="en-GB" w:bidi="fa-IR"/>
        </w:rPr>
        <w:instrText xml:space="preserve"> </w:instrText>
      </w:r>
      <w:r w:rsidRPr="009005CE">
        <w:rPr>
          <w:rFonts w:asciiTheme="majorBidi" w:hAnsiTheme="majorBidi" w:cs="B Nazanin"/>
          <w:lang w:val="en-GB" w:bidi="fa-IR"/>
        </w:rPr>
        <w:instrText>ADDIN EN.CITE &lt;EndNote&gt;&lt;Cite&gt;&lt;Author&gt;Riedel&lt;/Author&gt;&lt;Year&gt;2012&lt;/Year&gt;&lt;RecNum&gt;31&lt;/RecNum&gt;&lt;DisplayText&gt;(Riedel et al., 2012)&lt;/DisplayText&gt;&lt;record&gt;&lt;rec-number&gt;31&lt;/rec-number&gt;&lt;foreign-keys&gt;&lt;key app="EN" db-id="5r52a9z9apspxfepxr85daw1fsr0dwxwxf5w" timestamp</w:instrText>
      </w:r>
      <w:r w:rsidRPr="009005CE">
        <w:rPr>
          <w:rFonts w:asciiTheme="majorBidi" w:hAnsiTheme="majorBidi" w:cs="B Nazanin"/>
          <w:rtl/>
          <w:lang w:val="en-GB" w:bidi="fa-IR"/>
        </w:rPr>
        <w:instrText>="1751401672"&gt;31&lt;/</w:instrText>
      </w:r>
      <w:r w:rsidRPr="009005CE">
        <w:rPr>
          <w:rFonts w:asciiTheme="majorBidi" w:hAnsiTheme="majorBidi" w:cs="B Nazanin"/>
          <w:lang w:val="en-GB" w:bidi="fa-IR"/>
        </w:rPr>
        <w:instrText>key&gt;&lt;/foreign-keys&gt;&lt;ref-type name="Journal Article"&gt;17&lt;/ref-type&gt;&lt;contributors&gt;&lt;authors&gt;&lt;author&gt;Riedel, Sebastian L&lt;/author&gt;&lt;author&gt;Bader, Johannes&lt;/author&gt;&lt;author&gt;Brigham, Christopher J&lt;/author&gt;&lt;author&gt;Budde, Charles F&lt;/author&gt;&lt;author&gt;Yusof, Zainal Abidin Mohd&lt;/author&gt;&lt;author&gt;Rha, ChoKyun&lt;/author&gt;&lt;author&gt;Sinskey, Anthony J&lt;/author&gt;&lt;/authors&gt;&lt;/contributors&gt;&lt;titles&gt;&lt;title&gt;Production of poly (3‐hydroxybutyrate‐co‐3‐hydroxyhexanoate) by Ralstonia eutropha in high cell density palm oil fermentations&lt;/title&gt;&lt;secondary-title&gt;Biotechnology and Bioengineering&lt;/secondary-title&gt;&lt;/titles&gt;&lt;periodical&gt;&lt;full-title&gt;Biotechnology and Bioengineering&lt;/full-title&gt;&lt;/periodical&gt;&lt;pages&gt;74-83&lt;/pages&gt;&lt;volume&gt;109&lt;/volume&gt;&lt;number&gt;1&lt;/number&gt;&lt;dates&gt;&lt;year&gt;2012&lt;/year</w:instrText>
      </w:r>
      <w:r w:rsidRPr="009005CE">
        <w:rPr>
          <w:rFonts w:asciiTheme="majorBidi" w:hAnsiTheme="majorBidi" w:cs="B Nazanin"/>
          <w:rtl/>
          <w:lang w:val="en-GB" w:bidi="fa-IR"/>
        </w:rPr>
        <w:instrText>&gt;&lt;/</w:instrText>
      </w:r>
      <w:r w:rsidRPr="009005CE">
        <w:rPr>
          <w:rFonts w:asciiTheme="majorBidi" w:hAnsiTheme="majorBidi" w:cs="B Nazanin"/>
          <w:lang w:val="en-GB" w:bidi="fa-IR"/>
        </w:rPr>
        <w:instrText>dates&gt;&lt;isbn&gt;0006-3592&lt;/isbn&gt;&lt;urls&gt;&lt;/urls&gt;&lt;/record&gt;&lt;/Cite&gt;&lt;/EndNote</w:instrText>
      </w:r>
      <w:r w:rsidRPr="009005CE">
        <w:rPr>
          <w:rFonts w:asciiTheme="majorBidi" w:hAnsiTheme="majorBidi" w:cs="B Nazanin"/>
          <w:rtl/>
          <w:lang w:val="en-GB" w:bidi="fa-IR"/>
        </w:rPr>
        <w:instrText>&gt;</w:instrText>
      </w:r>
      <w:r w:rsidRPr="009005CE">
        <w:rPr>
          <w:rFonts w:asciiTheme="majorBidi" w:hAnsiTheme="majorBidi" w:cs="B Nazanin"/>
          <w:rtl/>
          <w:lang w:val="en-GB" w:bidi="fa-IR"/>
        </w:rPr>
        <w:fldChar w:fldCharType="separate"/>
      </w:r>
      <w:r w:rsidRPr="009005CE">
        <w:rPr>
          <w:rFonts w:asciiTheme="majorBidi" w:hAnsiTheme="majorBidi" w:cs="B Nazanin"/>
          <w:noProof/>
          <w:rtl/>
          <w:lang w:val="en-GB" w:bidi="fa-IR"/>
        </w:rPr>
        <w:t>(</w:t>
      </w:r>
      <w:r w:rsidRPr="009005CE">
        <w:rPr>
          <w:rFonts w:asciiTheme="majorBidi" w:hAnsiTheme="majorBidi" w:cs="B Nazanin"/>
          <w:noProof/>
          <w:lang w:val="en-GB" w:bidi="fa-IR"/>
        </w:rPr>
        <w:t>Riedel et al., 2012</w:t>
      </w:r>
      <w:r w:rsidRPr="009005CE">
        <w:rPr>
          <w:rFonts w:asciiTheme="majorBidi" w:hAnsiTheme="majorBidi" w:cs="B Nazanin"/>
          <w:noProof/>
          <w:rtl/>
          <w:lang w:val="en-GB" w:bidi="fa-IR"/>
        </w:rPr>
        <w:t>)</w:t>
      </w:r>
      <w:r w:rsidRPr="009005CE">
        <w:rPr>
          <w:rFonts w:asciiTheme="majorBidi" w:hAnsiTheme="majorBidi" w:cs="B Nazanin"/>
          <w:rtl/>
          <w:lang w:val="en-GB" w:bidi="fa-IR"/>
        </w:rPr>
        <w:fldChar w:fldCharType="end"/>
      </w:r>
      <w:r w:rsidRPr="009005CE">
        <w:rPr>
          <w:rFonts w:asciiTheme="majorBidi" w:hAnsiTheme="majorBidi" w:cs="B Nazanin"/>
          <w:rtl/>
          <w:lang w:val="en-GB" w:bidi="fa-IR"/>
        </w:rPr>
        <w:t>.</w:t>
      </w:r>
    </w:p>
    <w:p w14:paraId="018C74A8" w14:textId="77777777" w:rsidR="009005CE" w:rsidRPr="009005CE" w:rsidRDefault="009005CE" w:rsidP="00BC0192">
      <w:pPr>
        <w:jc w:val="both"/>
        <w:rPr>
          <w:rFonts w:asciiTheme="majorBidi" w:hAnsiTheme="majorBidi" w:cs="B Nazanin"/>
          <w:lang w:val="x-none" w:eastAsia="x-none"/>
        </w:rPr>
      </w:pPr>
      <w:r w:rsidRPr="009005CE">
        <w:rPr>
          <w:rFonts w:asciiTheme="majorBidi" w:hAnsiTheme="majorBidi" w:cs="B Nazanin"/>
          <w:rtl/>
          <w:lang w:val="x-none" w:eastAsia="x-none"/>
        </w:rPr>
        <w:t xml:space="preserve">گزارش شده است همچنین در این پژوهش میزان جذب در </w:t>
      </w:r>
      <w:r w:rsidRPr="009005CE">
        <w:rPr>
          <w:rFonts w:asciiTheme="majorBidi" w:hAnsiTheme="majorBidi" w:cs="B Nazanin"/>
          <w:lang w:eastAsia="x-none"/>
        </w:rPr>
        <w:t>nm</w:t>
      </w:r>
      <w:r w:rsidRPr="009005CE">
        <w:rPr>
          <w:rFonts w:asciiTheme="majorBidi" w:hAnsiTheme="majorBidi" w:cs="B Nazanin"/>
          <w:rtl/>
          <w:lang w:eastAsia="x-none" w:bidi="fa-IR"/>
        </w:rPr>
        <w:t xml:space="preserve"> 600 </w:t>
      </w:r>
      <w:r w:rsidRPr="009005CE">
        <w:rPr>
          <w:rFonts w:asciiTheme="majorBidi" w:hAnsiTheme="majorBidi" w:cs="B Nazanin"/>
          <w:rtl/>
          <w:lang w:val="x-none" w:eastAsia="x-none"/>
        </w:rPr>
        <w:t xml:space="preserve">نانومتر نیز سنجیده شد که با افزایش از </w:t>
      </w:r>
      <w:r w:rsidRPr="009005CE">
        <w:rPr>
          <w:rFonts w:asciiTheme="majorBidi" w:hAnsiTheme="majorBidi" w:cs="B Nazanin"/>
          <w:rtl/>
          <w:lang w:val="x-none" w:eastAsia="x-none" w:bidi="fa-IR"/>
        </w:rPr>
        <w:t>93/4</w:t>
      </w:r>
      <w:r w:rsidRPr="009005CE">
        <w:rPr>
          <w:rFonts w:asciiTheme="majorBidi" w:hAnsiTheme="majorBidi" w:cs="B Nazanin"/>
          <w:rtl/>
          <w:lang w:val="x-none" w:eastAsia="x-none"/>
        </w:rPr>
        <w:t xml:space="preserve"> به </w:t>
      </w:r>
      <w:r w:rsidRPr="009005CE">
        <w:rPr>
          <w:rFonts w:asciiTheme="majorBidi" w:hAnsiTheme="majorBidi" w:cs="B Nazanin"/>
          <w:rtl/>
          <w:lang w:val="x-none" w:eastAsia="x-none" w:bidi="fa-IR"/>
        </w:rPr>
        <w:t xml:space="preserve">33/6، </w:t>
      </w:r>
      <w:r w:rsidRPr="009005CE">
        <w:rPr>
          <w:rFonts w:asciiTheme="majorBidi" w:hAnsiTheme="majorBidi" w:cs="B Nazanin"/>
          <w:rtl/>
          <w:lang w:val="x-none" w:eastAsia="x-none"/>
        </w:rPr>
        <w:t>%</w:t>
      </w:r>
      <w:r w:rsidRPr="009005CE">
        <w:rPr>
          <w:rFonts w:asciiTheme="majorBidi" w:hAnsiTheme="majorBidi" w:cs="B Nazanin"/>
          <w:rtl/>
          <w:lang w:val="x-none" w:eastAsia="x-none" w:bidi="fa-IR"/>
        </w:rPr>
        <w:t>۲۸</w:t>
      </w:r>
      <w:r w:rsidRPr="009005CE">
        <w:rPr>
          <w:rFonts w:asciiTheme="majorBidi" w:hAnsiTheme="majorBidi" w:cs="B Nazanin"/>
          <w:rtl/>
          <w:lang w:val="x-none" w:eastAsia="x-none"/>
        </w:rPr>
        <w:t xml:space="preserve"> افزایش نشان می‌دهد. میزان</w:t>
      </w:r>
      <w:r w:rsidRPr="009005CE">
        <w:rPr>
          <w:rFonts w:asciiTheme="majorBidi" w:hAnsiTheme="majorBidi" w:cs="B Nazanin"/>
          <w:lang w:val="x-none" w:eastAsia="x-none"/>
        </w:rPr>
        <w:t xml:space="preserve"> CFU </w:t>
      </w:r>
      <w:r w:rsidRPr="009005CE">
        <w:rPr>
          <w:rFonts w:asciiTheme="majorBidi" w:hAnsiTheme="majorBidi" w:cs="B Nazanin"/>
          <w:rtl/>
          <w:lang w:val="x-none" w:eastAsia="x-none"/>
        </w:rPr>
        <w:t>به دلیل تفاوت قائل شدن بین سلول‌های زنده و مرده معیار مناسب‌تری نسبت به جذب و جرم خشک سلولی است. میزان</w:t>
      </w:r>
      <w:r w:rsidRPr="009005CE">
        <w:rPr>
          <w:rFonts w:asciiTheme="majorBidi" w:hAnsiTheme="majorBidi" w:cs="B Nazanin"/>
          <w:lang w:val="x-none" w:eastAsia="x-none"/>
        </w:rPr>
        <w:t xml:space="preserve"> CFU </w:t>
      </w:r>
      <w:r w:rsidRPr="009005CE">
        <w:rPr>
          <w:rFonts w:asciiTheme="majorBidi" w:hAnsiTheme="majorBidi" w:cs="B Nazanin"/>
          <w:rtl/>
          <w:lang w:val="x-none" w:eastAsia="x-none"/>
        </w:rPr>
        <w:t>بعد از بهینه‌سازی از 08</w:t>
      </w:r>
      <w:r w:rsidRPr="009005CE">
        <w:rPr>
          <w:rFonts w:asciiTheme="majorBidi" w:hAnsiTheme="majorBidi" w:cs="B Nazanin"/>
          <w:lang w:eastAsia="x-none"/>
        </w:rPr>
        <w:t>E+</w:t>
      </w:r>
      <w:r w:rsidRPr="009005CE">
        <w:rPr>
          <w:rFonts w:asciiTheme="majorBidi" w:hAnsiTheme="majorBidi" w:cs="B Nazanin"/>
          <w:rtl/>
          <w:lang w:val="x-none" w:eastAsia="x-none"/>
        </w:rPr>
        <w:t>8/7 به 10</w:t>
      </w:r>
      <w:r w:rsidRPr="009005CE">
        <w:rPr>
          <w:rFonts w:asciiTheme="majorBidi" w:hAnsiTheme="majorBidi" w:cs="B Nazanin"/>
          <w:lang w:eastAsia="x-none"/>
        </w:rPr>
        <w:t>E+</w:t>
      </w:r>
      <w:r w:rsidRPr="009005CE">
        <w:rPr>
          <w:rFonts w:asciiTheme="majorBidi" w:hAnsiTheme="majorBidi" w:cs="B Nazanin"/>
          <w:rtl/>
          <w:lang w:val="x-none" w:eastAsia="x-none"/>
        </w:rPr>
        <w:t>3/1</w:t>
      </w:r>
      <w:r w:rsidRPr="009005CE">
        <w:rPr>
          <w:rFonts w:asciiTheme="majorBidi" w:hAnsiTheme="majorBidi" w:cs="B Nazanin"/>
          <w:lang w:val="x-none" w:eastAsia="x-none"/>
        </w:rPr>
        <w:t xml:space="preserve"> </w:t>
      </w:r>
      <w:r w:rsidRPr="009005CE">
        <w:rPr>
          <w:rFonts w:asciiTheme="majorBidi" w:hAnsiTheme="majorBidi" w:cs="B Nazanin"/>
          <w:rtl/>
          <w:lang w:val="x-none" w:eastAsia="x-none"/>
        </w:rPr>
        <w:t xml:space="preserve">رسیده است که </w:t>
      </w:r>
      <w:r w:rsidRPr="009005CE">
        <w:rPr>
          <w:rFonts w:asciiTheme="majorBidi" w:hAnsiTheme="majorBidi" w:cs="B Nazanin"/>
          <w:rtl/>
          <w:lang w:val="x-none" w:eastAsia="x-none" w:bidi="fa-IR"/>
        </w:rPr>
        <w:t>67/15</w:t>
      </w:r>
      <w:r w:rsidRPr="009005CE">
        <w:rPr>
          <w:rFonts w:asciiTheme="majorBidi" w:hAnsiTheme="majorBidi" w:cs="B Nazanin"/>
          <w:rtl/>
          <w:lang w:val="x-none" w:eastAsia="x-none"/>
        </w:rPr>
        <w:t xml:space="preserve"> درصد افزایش را نشان می‌دهد</w:t>
      </w:r>
      <w:r w:rsidRPr="009005CE">
        <w:rPr>
          <w:rFonts w:asciiTheme="majorBidi" w:hAnsiTheme="majorBidi" w:cs="B Nazanin"/>
          <w:lang w:val="x-none" w:eastAsia="x-none"/>
        </w:rPr>
        <w:t>.</w:t>
      </w:r>
    </w:p>
    <w:p w14:paraId="046403FD" w14:textId="55CDF895" w:rsidR="009005CE" w:rsidRPr="009005CE" w:rsidRDefault="009005CE" w:rsidP="00886A62">
      <w:pPr>
        <w:pStyle w:val="Caption"/>
        <w:rPr>
          <w:rtl/>
        </w:rPr>
      </w:pPr>
      <w:bookmarkStart w:id="48" w:name="_Ref202279380"/>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5</w:t>
      </w:r>
      <w:r w:rsidRPr="009005CE">
        <w:rPr>
          <w:rtl/>
        </w:rPr>
        <w:fldChar w:fldCharType="end"/>
      </w:r>
      <w:bookmarkEnd w:id="48"/>
      <w:r w:rsidRPr="009005CE">
        <w:rPr>
          <w:rtl/>
        </w:rPr>
        <w:t xml:space="preserve">- مقایسه‌ی میزان تولید زیست توده در مراحل مختلف بهینه‌سازی میانگین جذب در میانگین جرم خشک </w:t>
      </w:r>
    </w:p>
    <w:tbl>
      <w:tblPr>
        <w:tblStyle w:val="TableGrid"/>
        <w:bidiVisual/>
        <w:tblW w:w="0" w:type="auto"/>
        <w:jc w:val="center"/>
        <w:tblLook w:val="04A0" w:firstRow="1" w:lastRow="0" w:firstColumn="1" w:lastColumn="0" w:noHBand="0" w:noVBand="1"/>
      </w:tblPr>
      <w:tblGrid>
        <w:gridCol w:w="2120"/>
        <w:gridCol w:w="2268"/>
        <w:gridCol w:w="2694"/>
        <w:gridCol w:w="1695"/>
      </w:tblGrid>
      <w:tr w:rsidR="009005CE" w:rsidRPr="009005CE" w14:paraId="51C594C3" w14:textId="77777777" w:rsidTr="009005CE">
        <w:trPr>
          <w:jc w:val="center"/>
        </w:trPr>
        <w:tc>
          <w:tcPr>
            <w:tcW w:w="2120" w:type="dxa"/>
          </w:tcPr>
          <w:p w14:paraId="0BF9A1CF" w14:textId="77777777" w:rsidR="009005CE" w:rsidRPr="009005CE" w:rsidRDefault="009005CE" w:rsidP="00A10BF7">
            <w:pPr>
              <w:jc w:val="center"/>
              <w:rPr>
                <w:rFonts w:asciiTheme="majorBidi" w:hAnsiTheme="majorBidi" w:cs="B Nazanin"/>
                <w:sz w:val="20"/>
                <w:szCs w:val="20"/>
                <w:rtl/>
              </w:rPr>
            </w:pPr>
          </w:p>
        </w:tc>
        <w:tc>
          <w:tcPr>
            <w:tcW w:w="2268" w:type="dxa"/>
          </w:tcPr>
          <w:p w14:paraId="02C13736"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میانگین جذب در 600 نانومتر</w:t>
            </w:r>
          </w:p>
        </w:tc>
        <w:tc>
          <w:tcPr>
            <w:tcW w:w="2694" w:type="dxa"/>
          </w:tcPr>
          <w:p w14:paraId="496FBEE1"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میانگین جرم خشک توده (گرم بر لیتر)</w:t>
            </w:r>
          </w:p>
        </w:tc>
        <w:tc>
          <w:tcPr>
            <w:tcW w:w="1695" w:type="dxa"/>
          </w:tcPr>
          <w:p w14:paraId="5EFAACD7"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tl/>
              </w:rPr>
              <w:t xml:space="preserve">میانگین </w:t>
            </w:r>
            <w:r w:rsidRPr="009005CE">
              <w:rPr>
                <w:rFonts w:asciiTheme="majorBidi" w:hAnsiTheme="majorBidi" w:cs="B Nazanin"/>
                <w:sz w:val="20"/>
                <w:szCs w:val="20"/>
              </w:rPr>
              <w:t>CFU</w:t>
            </w:r>
          </w:p>
        </w:tc>
      </w:tr>
      <w:tr w:rsidR="009005CE" w:rsidRPr="009005CE" w14:paraId="4E53DE87" w14:textId="77777777" w:rsidTr="009005CE">
        <w:trPr>
          <w:jc w:val="center"/>
        </w:trPr>
        <w:tc>
          <w:tcPr>
            <w:tcW w:w="2120" w:type="dxa"/>
          </w:tcPr>
          <w:p w14:paraId="23E8E2D2"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قبل از بهینه‌سازی</w:t>
            </w:r>
          </w:p>
        </w:tc>
        <w:tc>
          <w:tcPr>
            <w:tcW w:w="2268" w:type="dxa"/>
          </w:tcPr>
          <w:p w14:paraId="38524DEF"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93/4</w:t>
            </w:r>
          </w:p>
        </w:tc>
        <w:tc>
          <w:tcPr>
            <w:tcW w:w="2694" w:type="dxa"/>
          </w:tcPr>
          <w:p w14:paraId="488493C7"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13/8</w:t>
            </w:r>
          </w:p>
        </w:tc>
        <w:tc>
          <w:tcPr>
            <w:tcW w:w="1695" w:type="dxa"/>
          </w:tcPr>
          <w:p w14:paraId="21261DD9"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Pr>
              <w:t>7.8E+08</w:t>
            </w:r>
          </w:p>
        </w:tc>
      </w:tr>
      <w:tr w:rsidR="009005CE" w:rsidRPr="009005CE" w14:paraId="24CD34D3" w14:textId="77777777" w:rsidTr="009005CE">
        <w:trPr>
          <w:jc w:val="center"/>
        </w:trPr>
        <w:tc>
          <w:tcPr>
            <w:tcW w:w="2120" w:type="dxa"/>
          </w:tcPr>
          <w:p w14:paraId="028CD2F0"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بعد از بهینه‌سازی تک متغیره</w:t>
            </w:r>
          </w:p>
        </w:tc>
        <w:tc>
          <w:tcPr>
            <w:tcW w:w="2268" w:type="dxa"/>
          </w:tcPr>
          <w:p w14:paraId="6F84F842"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62/5</w:t>
            </w:r>
          </w:p>
        </w:tc>
        <w:tc>
          <w:tcPr>
            <w:tcW w:w="2694" w:type="dxa"/>
          </w:tcPr>
          <w:p w14:paraId="5B34E939"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46/9</w:t>
            </w:r>
          </w:p>
        </w:tc>
        <w:tc>
          <w:tcPr>
            <w:tcW w:w="1695" w:type="dxa"/>
          </w:tcPr>
          <w:p w14:paraId="17E41A2F" w14:textId="77777777" w:rsidR="009005CE" w:rsidRPr="009005CE" w:rsidRDefault="009005CE" w:rsidP="00A10BF7">
            <w:pPr>
              <w:jc w:val="center"/>
              <w:rPr>
                <w:rFonts w:asciiTheme="majorBidi" w:hAnsiTheme="majorBidi" w:cs="B Nazanin"/>
                <w:sz w:val="20"/>
                <w:szCs w:val="20"/>
              </w:rPr>
            </w:pPr>
            <w:r w:rsidRPr="009005CE">
              <w:rPr>
                <w:rFonts w:asciiTheme="majorBidi" w:hAnsiTheme="majorBidi" w:cs="B Nazanin"/>
                <w:sz w:val="20"/>
                <w:szCs w:val="20"/>
              </w:rPr>
              <w:t>1.00E+10</w:t>
            </w:r>
          </w:p>
        </w:tc>
      </w:tr>
      <w:tr w:rsidR="009005CE" w:rsidRPr="009005CE" w14:paraId="67212CFC" w14:textId="77777777" w:rsidTr="009005CE">
        <w:trPr>
          <w:jc w:val="center"/>
        </w:trPr>
        <w:tc>
          <w:tcPr>
            <w:tcW w:w="2120" w:type="dxa"/>
          </w:tcPr>
          <w:p w14:paraId="6F703B85"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بعد از بهینه‌سازی چند متغیره</w:t>
            </w:r>
          </w:p>
        </w:tc>
        <w:tc>
          <w:tcPr>
            <w:tcW w:w="2268" w:type="dxa"/>
          </w:tcPr>
          <w:p w14:paraId="3FA85859"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33/6</w:t>
            </w:r>
          </w:p>
        </w:tc>
        <w:tc>
          <w:tcPr>
            <w:tcW w:w="2694" w:type="dxa"/>
          </w:tcPr>
          <w:p w14:paraId="38523210"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44/10</w:t>
            </w:r>
          </w:p>
        </w:tc>
        <w:tc>
          <w:tcPr>
            <w:tcW w:w="1695" w:type="dxa"/>
          </w:tcPr>
          <w:p w14:paraId="44576096"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Pr>
              <w:t>1.30E+10</w:t>
            </w:r>
          </w:p>
        </w:tc>
      </w:tr>
    </w:tbl>
    <w:p w14:paraId="7EC7BF39" w14:textId="77777777" w:rsidR="009005CE" w:rsidRPr="009005CE" w:rsidRDefault="009005CE" w:rsidP="00DC1126">
      <w:pPr>
        <w:rPr>
          <w:rFonts w:asciiTheme="majorBidi" w:hAnsiTheme="majorBidi" w:cs="B Nazanin"/>
          <w:rtl/>
        </w:rPr>
      </w:pPr>
    </w:p>
    <w:p w14:paraId="4FFFDB54" w14:textId="2E4786BE" w:rsidR="009005CE" w:rsidRPr="009005CE" w:rsidRDefault="009005CE" w:rsidP="00A10BF7">
      <w:pPr>
        <w:pStyle w:val="Caption"/>
        <w:rPr>
          <w:rtl/>
        </w:rPr>
      </w:pPr>
      <w:bookmarkStart w:id="49" w:name="_Ref202279385"/>
      <w:r w:rsidRPr="009005CE">
        <w:rPr>
          <w:rtl/>
        </w:rPr>
        <w:t xml:space="preserve">جدول </w:t>
      </w:r>
      <w:r w:rsidRPr="009005CE">
        <w:rPr>
          <w:rtl/>
        </w:rPr>
        <w:fldChar w:fldCharType="begin"/>
      </w:r>
      <w:r w:rsidRPr="009005CE">
        <w:rPr>
          <w:rtl/>
        </w:rPr>
        <w:instrText xml:space="preserve"> </w:instrText>
      </w:r>
      <w:r w:rsidRPr="009005CE">
        <w:instrText>SEQ</w:instrText>
      </w:r>
      <w:r w:rsidRPr="009005CE">
        <w:rPr>
          <w:rtl/>
        </w:rPr>
        <w:instrText xml:space="preserve"> جدول \* </w:instrText>
      </w:r>
      <w:r w:rsidRPr="009005CE">
        <w:instrText>ARABIC</w:instrText>
      </w:r>
      <w:r w:rsidRPr="009005CE">
        <w:rPr>
          <w:rtl/>
        </w:rPr>
        <w:instrText xml:space="preserve"> </w:instrText>
      </w:r>
      <w:r w:rsidRPr="009005CE">
        <w:rPr>
          <w:rtl/>
        </w:rPr>
        <w:fldChar w:fldCharType="separate"/>
      </w:r>
      <w:r w:rsidR="005F4E7D">
        <w:rPr>
          <w:noProof/>
          <w:rtl/>
        </w:rPr>
        <w:t>6</w:t>
      </w:r>
      <w:r w:rsidRPr="009005CE">
        <w:rPr>
          <w:rtl/>
        </w:rPr>
        <w:fldChar w:fldCharType="end"/>
      </w:r>
      <w:bookmarkEnd w:id="49"/>
      <w:r w:rsidRPr="009005CE">
        <w:rPr>
          <w:rtl/>
        </w:rPr>
        <w:t xml:space="preserve">- مقایسه‌ی میزان تولید زیست </w:t>
      </w:r>
      <w:r w:rsidRPr="009005CE">
        <w:rPr>
          <w:szCs w:val="22"/>
          <w:rtl/>
        </w:rPr>
        <w:t>توده</w:t>
      </w:r>
      <w:r w:rsidRPr="009005CE">
        <w:rPr>
          <w:rtl/>
        </w:rPr>
        <w:t xml:space="preserve"> در گلوکز خالص و گلوکز حاصل از تجزیه آنزیمی کاغذ </w:t>
      </w:r>
    </w:p>
    <w:tbl>
      <w:tblPr>
        <w:tblStyle w:val="TableGrid"/>
        <w:bidiVisual/>
        <w:tblW w:w="0" w:type="auto"/>
        <w:jc w:val="center"/>
        <w:tblLook w:val="04A0" w:firstRow="1" w:lastRow="0" w:firstColumn="1" w:lastColumn="0" w:noHBand="0" w:noVBand="1"/>
      </w:tblPr>
      <w:tblGrid>
        <w:gridCol w:w="2972"/>
        <w:gridCol w:w="2126"/>
        <w:gridCol w:w="2268"/>
        <w:gridCol w:w="1411"/>
      </w:tblGrid>
      <w:tr w:rsidR="009005CE" w:rsidRPr="009005CE" w14:paraId="20F05849" w14:textId="77777777" w:rsidTr="009005CE">
        <w:trPr>
          <w:jc w:val="center"/>
        </w:trPr>
        <w:tc>
          <w:tcPr>
            <w:tcW w:w="2972" w:type="dxa"/>
            <w:vAlign w:val="center"/>
          </w:tcPr>
          <w:p w14:paraId="258DF577" w14:textId="77777777" w:rsidR="009005CE" w:rsidRPr="009005CE" w:rsidRDefault="009005CE" w:rsidP="00A10BF7">
            <w:pPr>
              <w:jc w:val="center"/>
              <w:rPr>
                <w:rFonts w:asciiTheme="majorBidi" w:hAnsiTheme="majorBidi" w:cs="B Nazanin"/>
                <w:sz w:val="20"/>
                <w:szCs w:val="20"/>
                <w:rtl/>
              </w:rPr>
            </w:pPr>
          </w:p>
        </w:tc>
        <w:tc>
          <w:tcPr>
            <w:tcW w:w="2126" w:type="dxa"/>
            <w:vAlign w:val="center"/>
          </w:tcPr>
          <w:p w14:paraId="520EA8CD"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میانگین جذب در 600 نانومتر</w:t>
            </w:r>
          </w:p>
        </w:tc>
        <w:tc>
          <w:tcPr>
            <w:tcW w:w="2268" w:type="dxa"/>
            <w:vAlign w:val="center"/>
          </w:tcPr>
          <w:p w14:paraId="176EA0C2"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میانگین جرم توده خشک سلولی</w:t>
            </w:r>
          </w:p>
        </w:tc>
        <w:tc>
          <w:tcPr>
            <w:tcW w:w="1411" w:type="dxa"/>
            <w:vAlign w:val="center"/>
          </w:tcPr>
          <w:p w14:paraId="0A19F59E"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tl/>
              </w:rPr>
              <w:t xml:space="preserve">میانگین </w:t>
            </w:r>
            <w:r w:rsidRPr="009005CE">
              <w:rPr>
                <w:rFonts w:asciiTheme="majorBidi" w:hAnsiTheme="majorBidi" w:cs="B Nazanin"/>
                <w:sz w:val="20"/>
                <w:szCs w:val="20"/>
              </w:rPr>
              <w:t>CFU</w:t>
            </w:r>
          </w:p>
        </w:tc>
      </w:tr>
      <w:tr w:rsidR="009005CE" w:rsidRPr="009005CE" w14:paraId="16E59D5C" w14:textId="77777777" w:rsidTr="009005CE">
        <w:trPr>
          <w:jc w:val="center"/>
        </w:trPr>
        <w:tc>
          <w:tcPr>
            <w:tcW w:w="2972" w:type="dxa"/>
            <w:vAlign w:val="center"/>
          </w:tcPr>
          <w:p w14:paraId="3F77B09A"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گلوکز خالص</w:t>
            </w:r>
          </w:p>
        </w:tc>
        <w:tc>
          <w:tcPr>
            <w:tcW w:w="2126" w:type="dxa"/>
            <w:vAlign w:val="center"/>
          </w:tcPr>
          <w:p w14:paraId="6DBED3BE"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33/6</w:t>
            </w:r>
          </w:p>
        </w:tc>
        <w:tc>
          <w:tcPr>
            <w:tcW w:w="2268" w:type="dxa"/>
            <w:vAlign w:val="center"/>
          </w:tcPr>
          <w:p w14:paraId="4CCE0B05"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44/10</w:t>
            </w:r>
          </w:p>
        </w:tc>
        <w:tc>
          <w:tcPr>
            <w:tcW w:w="1411" w:type="dxa"/>
            <w:vAlign w:val="center"/>
          </w:tcPr>
          <w:p w14:paraId="1789A758" w14:textId="77777777" w:rsidR="009005CE" w:rsidRPr="009005CE" w:rsidRDefault="009005CE" w:rsidP="00A10BF7">
            <w:pPr>
              <w:jc w:val="center"/>
              <w:rPr>
                <w:rFonts w:asciiTheme="majorBidi" w:hAnsiTheme="majorBidi" w:cs="B Nazanin"/>
                <w:sz w:val="20"/>
                <w:szCs w:val="20"/>
              </w:rPr>
            </w:pPr>
            <w:r w:rsidRPr="009005CE">
              <w:rPr>
                <w:rFonts w:asciiTheme="majorBidi" w:hAnsiTheme="majorBidi" w:cs="B Nazanin"/>
                <w:sz w:val="20"/>
                <w:szCs w:val="20"/>
              </w:rPr>
              <w:t>1.3E+10</w:t>
            </w:r>
          </w:p>
        </w:tc>
      </w:tr>
      <w:tr w:rsidR="009005CE" w:rsidRPr="009005CE" w14:paraId="32E8AB49" w14:textId="77777777" w:rsidTr="009005CE">
        <w:trPr>
          <w:jc w:val="center"/>
        </w:trPr>
        <w:tc>
          <w:tcPr>
            <w:tcW w:w="2972" w:type="dxa"/>
            <w:vAlign w:val="center"/>
          </w:tcPr>
          <w:p w14:paraId="01D2835B" w14:textId="77777777" w:rsidR="009005CE" w:rsidRPr="009005CE" w:rsidRDefault="009005CE" w:rsidP="00A10BF7">
            <w:pPr>
              <w:jc w:val="center"/>
              <w:rPr>
                <w:rFonts w:asciiTheme="majorBidi" w:hAnsiTheme="majorBidi" w:cs="B Nazanin"/>
                <w:sz w:val="20"/>
                <w:szCs w:val="20"/>
                <w:rtl/>
                <w:lang w:bidi="fa-IR"/>
              </w:rPr>
            </w:pPr>
            <w:r w:rsidRPr="009005CE">
              <w:rPr>
                <w:rFonts w:asciiTheme="majorBidi" w:hAnsiTheme="majorBidi" w:cs="B Nazanin"/>
                <w:sz w:val="20"/>
                <w:szCs w:val="20"/>
                <w:rtl/>
                <w:lang w:bidi="fa-IR"/>
              </w:rPr>
              <w:t>گلوکز حاصل از تجزیه آنزیمی کاغذ</w:t>
            </w:r>
          </w:p>
        </w:tc>
        <w:tc>
          <w:tcPr>
            <w:tcW w:w="2126" w:type="dxa"/>
            <w:vAlign w:val="center"/>
          </w:tcPr>
          <w:p w14:paraId="0405DEA1"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03/6</w:t>
            </w:r>
          </w:p>
        </w:tc>
        <w:tc>
          <w:tcPr>
            <w:tcW w:w="2268" w:type="dxa"/>
            <w:vAlign w:val="center"/>
          </w:tcPr>
          <w:p w14:paraId="703A6C2D" w14:textId="77777777" w:rsidR="009005CE" w:rsidRPr="009005CE" w:rsidRDefault="009005CE" w:rsidP="00A10BF7">
            <w:pPr>
              <w:jc w:val="center"/>
              <w:rPr>
                <w:rFonts w:asciiTheme="majorBidi" w:hAnsiTheme="majorBidi" w:cs="B Nazanin"/>
                <w:sz w:val="20"/>
                <w:szCs w:val="20"/>
                <w:rtl/>
              </w:rPr>
            </w:pPr>
            <w:r w:rsidRPr="009005CE">
              <w:rPr>
                <w:rFonts w:asciiTheme="majorBidi" w:hAnsiTheme="majorBidi" w:cs="B Nazanin"/>
                <w:sz w:val="20"/>
                <w:szCs w:val="20"/>
                <w:rtl/>
              </w:rPr>
              <w:t>35/10</w:t>
            </w:r>
          </w:p>
        </w:tc>
        <w:tc>
          <w:tcPr>
            <w:tcW w:w="1411" w:type="dxa"/>
            <w:vAlign w:val="center"/>
          </w:tcPr>
          <w:p w14:paraId="0C54F932" w14:textId="77777777" w:rsidR="009005CE" w:rsidRPr="009005CE" w:rsidRDefault="009005CE" w:rsidP="00A10BF7">
            <w:pPr>
              <w:jc w:val="center"/>
              <w:rPr>
                <w:rFonts w:asciiTheme="majorBidi" w:hAnsiTheme="majorBidi" w:cs="B Nazanin"/>
                <w:sz w:val="20"/>
                <w:szCs w:val="20"/>
              </w:rPr>
            </w:pPr>
            <w:r w:rsidRPr="009005CE">
              <w:rPr>
                <w:rFonts w:asciiTheme="majorBidi" w:hAnsiTheme="majorBidi" w:cs="B Nazanin"/>
                <w:sz w:val="20"/>
                <w:szCs w:val="20"/>
              </w:rPr>
              <w:t>126E+10</w:t>
            </w:r>
          </w:p>
        </w:tc>
      </w:tr>
    </w:tbl>
    <w:p w14:paraId="22FFEB3C" w14:textId="009BD4CE" w:rsidR="009005CE" w:rsidRPr="009005CE" w:rsidRDefault="009005CE" w:rsidP="00A10BF7">
      <w:pPr>
        <w:jc w:val="both"/>
        <w:rPr>
          <w:rFonts w:asciiTheme="majorBidi" w:hAnsiTheme="majorBidi" w:cs="B Nazanin"/>
          <w:rtl/>
          <w:lang w:val="x-none" w:eastAsia="x-none"/>
        </w:rPr>
      </w:pPr>
      <w:r w:rsidRPr="009005CE">
        <w:rPr>
          <w:rFonts w:asciiTheme="majorBidi" w:hAnsiTheme="majorBidi" w:cs="B Nazanin"/>
          <w:rtl/>
          <w:lang w:val="x-none" w:eastAsia="x-none"/>
        </w:rPr>
        <w:t>در هر دو مرحله‌ی بهینه سازی میزان تولید با استفاده از گلوکز حاصل از تجزیه آنزیمی کاغذ اندکی کاهش نسبت به گلوکز خالص نشان می‌دهد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Ref202279380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 xml:space="preserve">جدول </w:t>
      </w:r>
      <w:r w:rsidR="005F4E7D" w:rsidRPr="005F4E7D">
        <w:rPr>
          <w:rFonts w:asciiTheme="majorBidi" w:hAnsiTheme="majorBidi" w:cs="B Nazanin"/>
          <w:noProof/>
          <w:rtl/>
        </w:rPr>
        <w:t>5</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و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REF</w:instrText>
      </w:r>
      <w:r w:rsidRPr="009005CE">
        <w:rPr>
          <w:rFonts w:asciiTheme="majorBidi" w:hAnsiTheme="majorBidi" w:cs="B Nazanin"/>
          <w:rtl/>
          <w:lang w:val="x-none" w:eastAsia="x-none"/>
        </w:rPr>
        <w:instrText xml:space="preserve"> _</w:instrText>
      </w:r>
      <w:r w:rsidRPr="009005CE">
        <w:rPr>
          <w:rFonts w:asciiTheme="majorBidi" w:hAnsiTheme="majorBidi" w:cs="B Nazanin"/>
          <w:lang w:val="x-none" w:eastAsia="x-none"/>
        </w:rPr>
        <w:instrText>Ref202279385 \h</w:instrText>
      </w:r>
      <w:r w:rsidRPr="009005CE">
        <w:rPr>
          <w:rFonts w:asciiTheme="majorBidi" w:hAnsiTheme="majorBidi" w:cs="B Nazanin"/>
          <w:rtl/>
          <w:lang w:val="x-none" w:eastAsia="x-none"/>
        </w:rPr>
        <w:instrText xml:space="preserve">  \* </w:instrText>
      </w:r>
      <w:r w:rsidRPr="009005CE">
        <w:rPr>
          <w:rFonts w:asciiTheme="majorBidi" w:hAnsiTheme="majorBidi" w:cs="B Nazanin"/>
          <w:lang w:val="x-none" w:eastAsia="x-none"/>
        </w:rPr>
        <w:instrText>MERGEFORMAT</w:instrText>
      </w:r>
      <w:r w:rsidRPr="009005CE">
        <w:rPr>
          <w:rFonts w:asciiTheme="majorBidi" w:hAnsiTheme="majorBidi" w:cs="B Nazanin"/>
          <w:rtl/>
          <w:lang w:val="x-none" w:eastAsia="x-none"/>
        </w:rPr>
        <w:instrText xml:space="preserve"> </w:instrText>
      </w:r>
      <w:r w:rsidRPr="009005CE">
        <w:rPr>
          <w:rFonts w:asciiTheme="majorBidi" w:hAnsiTheme="majorBidi" w:cs="B Nazanin"/>
          <w:rtl/>
          <w:lang w:val="x-none" w:eastAsia="x-none"/>
        </w:rPr>
      </w:r>
      <w:r w:rsidRPr="009005CE">
        <w:rPr>
          <w:rFonts w:asciiTheme="majorBidi" w:hAnsiTheme="majorBidi" w:cs="B Nazanin"/>
          <w:rtl/>
          <w:lang w:val="x-none" w:eastAsia="x-none"/>
        </w:rPr>
        <w:fldChar w:fldCharType="separate"/>
      </w:r>
      <w:r w:rsidR="005F4E7D" w:rsidRPr="005F4E7D">
        <w:rPr>
          <w:rFonts w:asciiTheme="majorBidi" w:hAnsiTheme="majorBidi" w:cs="B Nazanin"/>
          <w:rtl/>
        </w:rPr>
        <w:t xml:space="preserve">جدول </w:t>
      </w:r>
      <w:r w:rsidR="005F4E7D" w:rsidRPr="005F4E7D">
        <w:rPr>
          <w:rFonts w:asciiTheme="majorBidi" w:hAnsiTheme="majorBidi" w:cs="B Nazanin"/>
          <w:noProof/>
          <w:rtl/>
        </w:rPr>
        <w:t>6</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w:t>
      </w:r>
    </w:p>
    <w:p w14:paraId="4EF01CDC" w14:textId="6CAD9039" w:rsidR="009005CE" w:rsidRPr="009005CE" w:rsidRDefault="009005CE" w:rsidP="00A10BF7">
      <w:pPr>
        <w:jc w:val="both"/>
        <w:rPr>
          <w:rFonts w:asciiTheme="majorBidi" w:hAnsiTheme="majorBidi" w:cs="B Nazanin"/>
          <w:lang w:val="x-none" w:eastAsia="x-none"/>
        </w:rPr>
      </w:pPr>
      <w:r w:rsidRPr="009005CE">
        <w:rPr>
          <w:rFonts w:asciiTheme="majorBidi" w:hAnsiTheme="majorBidi" w:cs="B Nazanin"/>
          <w:rtl/>
          <w:lang w:val="x-none" w:eastAsia="x-none"/>
        </w:rPr>
        <w:t xml:space="preserve">نتایج </w:t>
      </w:r>
      <w:r w:rsidRPr="009005CE">
        <w:rPr>
          <w:rFonts w:asciiTheme="majorBidi" w:hAnsiTheme="majorBidi" w:cs="B Nazanin"/>
          <w:lang w:val="x-none" w:eastAsia="x-none"/>
        </w:rPr>
        <w:t>ICP</w:t>
      </w:r>
      <w:r w:rsidRPr="009005CE">
        <w:rPr>
          <w:rFonts w:asciiTheme="majorBidi" w:hAnsiTheme="majorBidi" w:cs="B Nazanin"/>
          <w:rtl/>
          <w:lang w:val="x-none" w:eastAsia="x-none"/>
        </w:rPr>
        <w:t xml:space="preserve"> نشان‌دهنده‌ی حضور بعضی از عناصر ضروری در گلوکز حاصل از تجزیه‌ی آنزیمی کاغذ حتى بعد از خالص‌سازی و صاف کردن است افزایش میزان عناصر کمیاب در محیط کشت سبب کاهش توده‌ی زنده و میزان تولید </w:t>
      </w:r>
      <w:r w:rsidRPr="009005CE">
        <w:rPr>
          <w:rFonts w:asciiTheme="majorBidi" w:hAnsiTheme="majorBidi" w:cs="B Nazanin"/>
          <w:lang w:val="x-none" w:eastAsia="x-none"/>
        </w:rPr>
        <w:t>PHA</w:t>
      </w:r>
      <w:r w:rsidRPr="009005CE">
        <w:rPr>
          <w:rFonts w:asciiTheme="majorBidi" w:hAnsiTheme="majorBidi" w:cs="B Nazanin"/>
          <w:rtl/>
          <w:lang w:val="x-none" w:eastAsia="x-none"/>
        </w:rPr>
        <w:t xml:space="preserve"> می‌شود </w:t>
      </w:r>
      <w:r w:rsidRPr="009005CE">
        <w:rPr>
          <w:rFonts w:asciiTheme="majorBidi" w:hAnsiTheme="majorBidi" w:cs="B Nazanin"/>
          <w:rtl/>
          <w:lang w:val="x-none" w:eastAsia="x-none"/>
        </w:rPr>
        <w:fldChar w:fldCharType="begin"/>
      </w:r>
      <w:r w:rsidRPr="009005CE">
        <w:rPr>
          <w:rFonts w:asciiTheme="majorBidi" w:hAnsiTheme="majorBidi" w:cs="B Nazanin"/>
          <w:rtl/>
          <w:lang w:val="x-none" w:eastAsia="x-none"/>
        </w:rPr>
        <w:instrText xml:space="preserve"> </w:instrText>
      </w:r>
      <w:r w:rsidRPr="009005CE">
        <w:rPr>
          <w:rFonts w:asciiTheme="majorBidi" w:hAnsiTheme="majorBidi" w:cs="B Nazanin"/>
          <w:lang w:val="x-none" w:eastAsia="x-none"/>
        </w:rPr>
        <w:instrText>ADDIN EN.CITE &lt;EndNote&gt;&lt;Cite&gt;&lt;Author&gt;Ramadas&lt;/Author&gt;&lt;Year&gt;2010&lt;/Year&gt;&lt;RecNum&gt;23&lt;/RecNum&gt;&lt;DisplayText&gt;(Ramadas et al., 2010)&lt;/DisplayText&gt;&lt;record&gt;&lt;rec-number&gt;23&lt;/rec-number&gt;&lt;foreign-keys&gt;&lt;key app="EN" db-id="5r52a9z9apspxfepxr85daw1fsr0dwxwxf5w" timestamp="1751401672"&gt;23&lt;/key&gt;&lt;/foreign-keys&gt;&lt;ref-type name="Journal Article"&gt;17&lt;/ref-type&gt;&lt;contributors&gt;&lt;authors&gt;&lt;author&gt;Ramadas, Nisha V&lt;/author&gt;&lt;author&gt;Soccol, Carlos R&lt;/author&gt;&lt;author&gt;Pandey, Ashok&lt;/author&gt;&lt;/authors&gt;&lt;/contributors&gt;&lt;titles&gt;&lt;title&gt;A statistical approach for optimization of polyhydroxybutyrate production by Bacillus sphaericus NCIM 5149 under submerged fermentation using central composite design&lt;/title&gt;&lt;secondary-title&gt;Applied biochemistry and biotechnology&lt;/secondary-title&gt;&lt;/titles&gt;&lt;periodical</w:instrText>
      </w:r>
      <w:r w:rsidRPr="009005CE">
        <w:rPr>
          <w:rFonts w:asciiTheme="majorBidi" w:hAnsiTheme="majorBidi" w:cs="B Nazanin"/>
          <w:rtl/>
          <w:lang w:val="x-none" w:eastAsia="x-none"/>
        </w:rPr>
        <w:instrText>&gt;&lt;</w:instrText>
      </w:r>
      <w:r w:rsidRPr="009005CE">
        <w:rPr>
          <w:rFonts w:asciiTheme="majorBidi" w:hAnsiTheme="majorBidi" w:cs="B Nazanin"/>
          <w:lang w:val="x-none" w:eastAsia="x-none"/>
        </w:rPr>
        <w:instrText>full-title&gt;Applied biochemistry and biotechnology&lt;/full-title&gt;&lt;/periodical&gt;&lt;pages&gt;996-1007&lt;/pages&gt;&lt;volume&gt;162&lt;/volume&gt;&lt;dates&gt;&lt;year&gt;2010&lt;/year&gt;&lt;/dates&gt;&lt;isbn&gt;0273-2289&lt;/isbn&gt;&lt;urls&gt;&lt;/urls&gt;&lt;/record&gt;&lt;/Cite&gt;&lt;/EndNote</w:instrText>
      </w:r>
      <w:r w:rsidRPr="009005CE">
        <w:rPr>
          <w:rFonts w:asciiTheme="majorBidi" w:hAnsiTheme="majorBidi" w:cs="B Nazanin"/>
          <w:rtl/>
          <w:lang w:val="x-none" w:eastAsia="x-none"/>
        </w:rPr>
        <w:instrText>&gt;</w:instrText>
      </w:r>
      <w:r w:rsidRPr="009005CE">
        <w:rPr>
          <w:rFonts w:asciiTheme="majorBidi" w:hAnsiTheme="majorBidi" w:cs="B Nazanin"/>
          <w:rtl/>
          <w:lang w:val="x-none" w:eastAsia="x-none"/>
        </w:rPr>
        <w:fldChar w:fldCharType="separate"/>
      </w:r>
      <w:r w:rsidRPr="009005CE">
        <w:rPr>
          <w:rFonts w:asciiTheme="majorBidi" w:hAnsiTheme="majorBidi" w:cs="B Nazanin"/>
          <w:noProof/>
          <w:rtl/>
          <w:lang w:val="x-none" w:eastAsia="x-none"/>
        </w:rPr>
        <w:t>(</w:t>
      </w:r>
      <w:r w:rsidRPr="009005CE">
        <w:rPr>
          <w:rFonts w:asciiTheme="majorBidi" w:hAnsiTheme="majorBidi" w:cs="B Nazanin"/>
          <w:noProof/>
          <w:lang w:val="x-none" w:eastAsia="x-none"/>
        </w:rPr>
        <w:t>Ramadas et al., 2010</w:t>
      </w:r>
      <w:r w:rsidRPr="009005CE">
        <w:rPr>
          <w:rFonts w:asciiTheme="majorBidi" w:hAnsiTheme="majorBidi" w:cs="B Nazanin"/>
          <w:noProof/>
          <w:rtl/>
          <w:lang w:val="x-none" w:eastAsia="x-none"/>
        </w:rPr>
        <w:t>)</w:t>
      </w:r>
      <w:r w:rsidRPr="009005CE">
        <w:rPr>
          <w:rFonts w:asciiTheme="majorBidi" w:hAnsiTheme="majorBidi" w:cs="B Nazanin"/>
          <w:rtl/>
          <w:lang w:val="x-none" w:eastAsia="x-none"/>
        </w:rPr>
        <w:fldChar w:fldCharType="end"/>
      </w:r>
      <w:r w:rsidRPr="009005CE">
        <w:rPr>
          <w:rFonts w:asciiTheme="majorBidi" w:hAnsiTheme="majorBidi" w:cs="B Nazanin"/>
          <w:rtl/>
          <w:lang w:val="x-none" w:eastAsia="x-none"/>
        </w:rPr>
        <w:t xml:space="preserve"> و همین امر کاهش تولید در گلوکز حاصل از تجزیه‌ی آنزیمی کاغذ را به نسبت گلوکز خالص سبب می‌شود.</w:t>
      </w:r>
    </w:p>
    <w:p w14:paraId="6C90095F" w14:textId="77777777" w:rsidR="009005CE" w:rsidRPr="009005CE" w:rsidRDefault="009005CE" w:rsidP="00A10BF7">
      <w:pPr>
        <w:pStyle w:val="Heading1"/>
        <w:rPr>
          <w:rFonts w:asciiTheme="majorBidi" w:hAnsiTheme="majorBidi"/>
          <w:rtl/>
        </w:rPr>
      </w:pPr>
      <w:r w:rsidRPr="009005CE">
        <w:rPr>
          <w:rFonts w:asciiTheme="majorBidi" w:hAnsiTheme="majorBidi"/>
          <w:rtl/>
        </w:rPr>
        <w:t>نتیجه‌گیری</w:t>
      </w:r>
    </w:p>
    <w:p w14:paraId="6CC47F77" w14:textId="77777777" w:rsidR="009005CE" w:rsidRPr="009005CE" w:rsidRDefault="009005CE" w:rsidP="00777329">
      <w:pPr>
        <w:jc w:val="both"/>
        <w:rPr>
          <w:rFonts w:asciiTheme="majorBidi" w:hAnsiTheme="majorBidi" w:cs="B Nazanin"/>
          <w:rtl/>
          <w:lang w:val="x-none" w:eastAsia="x-none"/>
        </w:rPr>
      </w:pPr>
      <w:r w:rsidRPr="009005CE">
        <w:rPr>
          <w:rFonts w:asciiTheme="majorBidi" w:hAnsiTheme="majorBidi" w:cs="B Nazanin"/>
          <w:rtl/>
          <w:lang w:val="x-none" w:eastAsia="x-none"/>
        </w:rPr>
        <w:t xml:space="preserve">در این پژوهش بهینه‌سازی تولید زیست توده زنده </w:t>
      </w:r>
      <w:proofErr w:type="spellStart"/>
      <w:r w:rsidRPr="009005CE">
        <w:rPr>
          <w:rFonts w:asciiTheme="majorBidi" w:hAnsiTheme="majorBidi" w:cs="B Nazanin"/>
          <w:i/>
          <w:iCs/>
          <w:lang w:val="x-none" w:eastAsia="x-none"/>
        </w:rPr>
        <w:t>Cupriavidus</w:t>
      </w:r>
      <w:proofErr w:type="spellEnd"/>
      <w:r w:rsidRPr="009005CE">
        <w:rPr>
          <w:rFonts w:asciiTheme="majorBidi" w:hAnsiTheme="majorBidi" w:cs="B Nazanin"/>
          <w:i/>
          <w:iCs/>
          <w:lang w:val="x-none" w:eastAsia="x-none"/>
        </w:rPr>
        <w:t xml:space="preserve"> </w:t>
      </w:r>
      <w:proofErr w:type="spellStart"/>
      <w:r w:rsidRPr="009005CE">
        <w:rPr>
          <w:rFonts w:asciiTheme="majorBidi" w:hAnsiTheme="majorBidi" w:cs="B Nazanin"/>
          <w:i/>
          <w:iCs/>
          <w:lang w:val="x-none" w:eastAsia="x-none"/>
        </w:rPr>
        <w:t>necator</w:t>
      </w:r>
      <w:proofErr w:type="spellEnd"/>
      <w:r w:rsidRPr="009005CE">
        <w:rPr>
          <w:rFonts w:asciiTheme="majorBidi" w:hAnsiTheme="majorBidi" w:cs="B Nazanin"/>
          <w:i/>
          <w:iCs/>
          <w:lang w:val="x-none" w:eastAsia="x-none"/>
        </w:rPr>
        <w:t xml:space="preserve"> ATCC17699</w:t>
      </w:r>
      <w:r w:rsidRPr="009005CE">
        <w:rPr>
          <w:rFonts w:asciiTheme="majorBidi" w:hAnsiTheme="majorBidi" w:cs="B Nazanin"/>
          <w:rtl/>
          <w:lang w:val="x-none" w:eastAsia="x-none"/>
        </w:rPr>
        <w:t xml:space="preserve"> با استفاده از گلوکز حاصل از تجزیه‌ی آنزیمی کاغذ به عنوان منبع کربن انجام شد. افزایش بازده تولید </w:t>
      </w:r>
      <w:r w:rsidRPr="009005CE">
        <w:rPr>
          <w:rFonts w:asciiTheme="majorBidi" w:hAnsiTheme="majorBidi" w:cs="B Nazanin"/>
          <w:lang w:val="x-none" w:eastAsia="x-none"/>
        </w:rPr>
        <w:t>PHA</w:t>
      </w:r>
      <w:r w:rsidRPr="009005CE">
        <w:rPr>
          <w:rFonts w:asciiTheme="majorBidi" w:hAnsiTheme="majorBidi" w:cs="B Nazanin"/>
          <w:rtl/>
          <w:lang w:val="x-none" w:eastAsia="x-none"/>
        </w:rPr>
        <w:t xml:space="preserve"> توسط این باکتری هم نیازمند توده‌ی سلولی زنده بالا و هم نیازمند شرایط مناسب برای افزایش تجمع </w:t>
      </w:r>
      <w:r w:rsidRPr="009005CE">
        <w:rPr>
          <w:rFonts w:asciiTheme="majorBidi" w:hAnsiTheme="majorBidi" w:cs="B Nazanin"/>
          <w:lang w:val="x-none" w:eastAsia="x-none"/>
        </w:rPr>
        <w:t>PHA</w:t>
      </w:r>
      <w:r w:rsidRPr="009005CE">
        <w:rPr>
          <w:rFonts w:asciiTheme="majorBidi" w:hAnsiTheme="majorBidi" w:cs="B Nazanin"/>
          <w:rtl/>
          <w:lang w:val="x-none" w:eastAsia="x-none"/>
        </w:rPr>
        <w:t xml:space="preserve"> درون سلول است. بنابراین در این پژوهش با تولید توده شرایط مناسب برای افزایش هرچه بیشتر تولید </w:t>
      </w:r>
      <w:r w:rsidRPr="009005CE">
        <w:rPr>
          <w:rFonts w:asciiTheme="majorBidi" w:hAnsiTheme="majorBidi" w:cs="B Nazanin"/>
          <w:lang w:val="x-none" w:eastAsia="x-none"/>
        </w:rPr>
        <w:t>PHA</w:t>
      </w:r>
      <w:r w:rsidRPr="009005CE">
        <w:rPr>
          <w:rFonts w:asciiTheme="majorBidi" w:hAnsiTheme="majorBidi" w:cs="B Nazanin"/>
          <w:rtl/>
          <w:lang w:val="x-none" w:eastAsia="x-none"/>
        </w:rPr>
        <w:t xml:space="preserve"> در گام‌های بعدی ایجاد شده است. استفاده از گلوکز حاصل از تجزیه‌ی آنزیمی کاغذ به عنوان سوبسترا برای رشد و تولید هم هزینه‌ها کاهش می‌یابد و هم کمکی موثر برای پاکسازی محیط زیست خواهد بود. در بهینه‌سازی تولید توده علاوه بر جرم خشک سلولی که تفاوتی بین سلول‌های زنده و مرده قائل نمی‌شود میزان </w:t>
      </w:r>
      <w:r w:rsidRPr="009005CE">
        <w:rPr>
          <w:rFonts w:asciiTheme="majorBidi" w:hAnsiTheme="majorBidi" w:cs="B Nazanin"/>
          <w:lang w:val="x-none" w:eastAsia="x-none"/>
        </w:rPr>
        <w:t>CFU</w:t>
      </w:r>
      <w:r w:rsidRPr="009005CE">
        <w:rPr>
          <w:rFonts w:asciiTheme="majorBidi" w:hAnsiTheme="majorBidi" w:cs="B Nazanin"/>
          <w:rtl/>
          <w:lang w:val="x-none" w:eastAsia="x-none"/>
        </w:rPr>
        <w:t xml:space="preserve"> نیز تعیین شده است تا تولید توده‌ی سلولی زنده بهینه شود. در بررسی‌های بهینه‌سازی تطابق بالایی بین مقادیر پیش‌بینی شده‌ی تولید و مقادیر تجربی به دست آمد که نشان‌دهنده‌ی صحت و دقت مدل‌های محاسبه شده است. در نهایت توده زنده تولیدی با توجه به نتایج </w:t>
      </w:r>
      <w:r w:rsidRPr="009005CE">
        <w:rPr>
          <w:rFonts w:asciiTheme="majorBidi" w:hAnsiTheme="majorBidi" w:cs="B Nazanin"/>
          <w:lang w:val="x-none" w:eastAsia="x-none"/>
        </w:rPr>
        <w:t>CFU</w:t>
      </w:r>
      <w:r w:rsidRPr="009005CE">
        <w:rPr>
          <w:rFonts w:asciiTheme="majorBidi" w:hAnsiTheme="majorBidi" w:cs="B Nazanin"/>
          <w:rtl/>
          <w:lang w:val="x-none" w:eastAsia="x-none"/>
        </w:rPr>
        <w:t xml:space="preserve"> افزایش 67/15 درصدی را نشان می‌دهد. </w:t>
      </w:r>
    </w:p>
    <w:p w14:paraId="495ADF1B" w14:textId="77777777" w:rsidR="009005CE" w:rsidRPr="009005CE" w:rsidRDefault="009005CE" w:rsidP="008F07D3">
      <w:pPr>
        <w:pStyle w:val="Heading1"/>
        <w:rPr>
          <w:rFonts w:asciiTheme="majorBidi" w:hAnsiTheme="majorBidi"/>
        </w:rPr>
      </w:pPr>
      <w:r w:rsidRPr="009005CE">
        <w:rPr>
          <w:rFonts w:asciiTheme="majorBidi" w:hAnsiTheme="majorBidi"/>
          <w:rtl/>
        </w:rPr>
        <w:t xml:space="preserve">مراجع </w:t>
      </w:r>
    </w:p>
    <w:p w14:paraId="06506F71"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lang w:val="x-none"/>
        </w:rPr>
        <w:fldChar w:fldCharType="begin"/>
      </w:r>
      <w:r w:rsidRPr="009005CE">
        <w:rPr>
          <w:rFonts w:asciiTheme="majorBidi" w:hAnsiTheme="majorBidi" w:cs="B Nazanin"/>
          <w:lang w:val="x-none"/>
        </w:rPr>
        <w:instrText xml:space="preserve"> ADDIN EN.REFLIST </w:instrText>
      </w:r>
      <w:r w:rsidRPr="009005CE">
        <w:rPr>
          <w:rFonts w:asciiTheme="majorBidi" w:hAnsiTheme="majorBidi" w:cs="B Nazanin"/>
          <w:lang w:val="x-none"/>
        </w:rPr>
        <w:fldChar w:fldCharType="separate"/>
      </w:r>
      <w:r w:rsidRPr="009005CE">
        <w:rPr>
          <w:rFonts w:asciiTheme="majorBidi" w:hAnsiTheme="majorBidi" w:cs="B Nazanin"/>
        </w:rPr>
        <w:t xml:space="preserve">Akiyama, M., Taima, Y., &amp; Doi, Y. (1992). Production of poly (3-hydroxyalkanoates) by a bacterium of the genus Alcaligenes utilizing long-chain fatty acids. </w:t>
      </w:r>
      <w:r w:rsidRPr="009005CE">
        <w:rPr>
          <w:rFonts w:asciiTheme="majorBidi" w:hAnsiTheme="majorBidi" w:cs="B Nazanin"/>
          <w:i/>
        </w:rPr>
        <w:t>Applied Microbiology and Biotechnology</w:t>
      </w:r>
      <w:r w:rsidRPr="009005CE">
        <w:rPr>
          <w:rFonts w:asciiTheme="majorBidi" w:hAnsiTheme="majorBidi" w:cs="B Nazanin"/>
        </w:rPr>
        <w:t>,</w:t>
      </w:r>
      <w:r w:rsidRPr="009005CE">
        <w:rPr>
          <w:rFonts w:asciiTheme="majorBidi" w:hAnsiTheme="majorBidi" w:cs="B Nazanin"/>
          <w:i/>
        </w:rPr>
        <w:t xml:space="preserve"> 37</w:t>
      </w:r>
      <w:r w:rsidRPr="009005CE">
        <w:rPr>
          <w:rFonts w:asciiTheme="majorBidi" w:hAnsiTheme="majorBidi" w:cs="B Nazanin"/>
        </w:rPr>
        <w:t xml:space="preserve">, 698–701. </w:t>
      </w:r>
    </w:p>
    <w:p w14:paraId="29185BFE"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Budde, C. F., Riedel, S. L., Hübner, F., Risch, S., Popović, M. K., Rha, C., &amp; Sinskey, A. J. (2011). Growth and polyhydroxybutyrate production by Ralstonia eutropha in emulsified plant oil medium. </w:t>
      </w:r>
      <w:r w:rsidRPr="009005CE">
        <w:rPr>
          <w:rFonts w:asciiTheme="majorBidi" w:hAnsiTheme="majorBidi" w:cs="B Nazanin"/>
          <w:i/>
        </w:rPr>
        <w:t>Applied Microbiology and Biotechnology</w:t>
      </w:r>
      <w:r w:rsidRPr="009005CE">
        <w:rPr>
          <w:rFonts w:asciiTheme="majorBidi" w:hAnsiTheme="majorBidi" w:cs="B Nazanin"/>
        </w:rPr>
        <w:t>,</w:t>
      </w:r>
      <w:r w:rsidRPr="009005CE">
        <w:rPr>
          <w:rFonts w:asciiTheme="majorBidi" w:hAnsiTheme="majorBidi" w:cs="B Nazanin"/>
          <w:i/>
        </w:rPr>
        <w:t xml:space="preserve"> 89</w:t>
      </w:r>
      <w:r w:rsidRPr="009005CE">
        <w:rPr>
          <w:rFonts w:asciiTheme="majorBidi" w:hAnsiTheme="majorBidi" w:cs="B Nazanin"/>
        </w:rPr>
        <w:t xml:space="preserve">, 1611–1619. </w:t>
      </w:r>
    </w:p>
    <w:p w14:paraId="30768283"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Budde, C. F., Riedel, S. L., Willis, L. B., Rha, C., &amp; Sinskey, A. J. (2011). Production of poly (3-hydroxybutyrate-co-3-hydroxyhexanoate) from plant oil by engineered Ralstonia eutropha strains. </w:t>
      </w:r>
      <w:r w:rsidRPr="009005CE">
        <w:rPr>
          <w:rFonts w:asciiTheme="majorBidi" w:hAnsiTheme="majorBidi" w:cs="B Nazanin"/>
          <w:i/>
        </w:rPr>
        <w:t>Applied and Environmental Microbiology</w:t>
      </w:r>
      <w:r w:rsidRPr="009005CE">
        <w:rPr>
          <w:rFonts w:asciiTheme="majorBidi" w:hAnsiTheme="majorBidi" w:cs="B Nazanin"/>
        </w:rPr>
        <w:t>,</w:t>
      </w:r>
      <w:r w:rsidRPr="009005CE">
        <w:rPr>
          <w:rFonts w:asciiTheme="majorBidi" w:hAnsiTheme="majorBidi" w:cs="B Nazanin"/>
          <w:i/>
        </w:rPr>
        <w:t xml:space="preserve"> 77</w:t>
      </w:r>
      <w:r w:rsidRPr="009005CE">
        <w:rPr>
          <w:rFonts w:asciiTheme="majorBidi" w:hAnsiTheme="majorBidi" w:cs="B Nazanin"/>
        </w:rPr>
        <w:t xml:space="preserve">(9), 2847–2854. </w:t>
      </w:r>
    </w:p>
    <w:p w14:paraId="3A43A4DF"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Chanprateep, S. (2010). Current trends in biodegradable polyhydroxyalkanoates. </w:t>
      </w:r>
      <w:r w:rsidRPr="009005CE">
        <w:rPr>
          <w:rFonts w:asciiTheme="majorBidi" w:hAnsiTheme="majorBidi" w:cs="B Nazanin"/>
          <w:i/>
        </w:rPr>
        <w:t>Journal of bioscience and bioengineering</w:t>
      </w:r>
      <w:r w:rsidRPr="009005CE">
        <w:rPr>
          <w:rFonts w:asciiTheme="majorBidi" w:hAnsiTheme="majorBidi" w:cs="B Nazanin"/>
        </w:rPr>
        <w:t>,</w:t>
      </w:r>
      <w:r w:rsidRPr="009005CE">
        <w:rPr>
          <w:rFonts w:asciiTheme="majorBidi" w:hAnsiTheme="majorBidi" w:cs="B Nazanin"/>
          <w:i/>
        </w:rPr>
        <w:t xml:space="preserve"> 110</w:t>
      </w:r>
      <w:r w:rsidRPr="009005CE">
        <w:rPr>
          <w:rFonts w:asciiTheme="majorBidi" w:hAnsiTheme="majorBidi" w:cs="B Nazanin"/>
        </w:rPr>
        <w:t xml:space="preserve">(6), 621–632. </w:t>
      </w:r>
    </w:p>
    <w:p w14:paraId="7938262E"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Chen, G.-Q., &amp; Patel, M. K. (2012). Plastics derived from biological sources: present and future: a technical and environmental review. </w:t>
      </w:r>
      <w:r w:rsidRPr="009005CE">
        <w:rPr>
          <w:rFonts w:asciiTheme="majorBidi" w:hAnsiTheme="majorBidi" w:cs="B Nazanin"/>
          <w:i/>
        </w:rPr>
        <w:t>Chemical reviews</w:t>
      </w:r>
      <w:r w:rsidRPr="009005CE">
        <w:rPr>
          <w:rFonts w:asciiTheme="majorBidi" w:hAnsiTheme="majorBidi" w:cs="B Nazanin"/>
        </w:rPr>
        <w:t>,</w:t>
      </w:r>
      <w:r w:rsidRPr="009005CE">
        <w:rPr>
          <w:rFonts w:asciiTheme="majorBidi" w:hAnsiTheme="majorBidi" w:cs="B Nazanin"/>
          <w:i/>
        </w:rPr>
        <w:t xml:space="preserve"> 112</w:t>
      </w:r>
      <w:r w:rsidRPr="009005CE">
        <w:rPr>
          <w:rFonts w:asciiTheme="majorBidi" w:hAnsiTheme="majorBidi" w:cs="B Nazanin"/>
        </w:rPr>
        <w:t xml:space="preserve">(4), 2082–2099. </w:t>
      </w:r>
    </w:p>
    <w:p w14:paraId="5F65B857"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Choi, J., &amp; Lee, S. Y. (1999). Factors affecting the economics of polyhydroxyalkanoate production by bacterial fermentation. </w:t>
      </w:r>
      <w:r w:rsidRPr="009005CE">
        <w:rPr>
          <w:rFonts w:asciiTheme="majorBidi" w:hAnsiTheme="majorBidi" w:cs="B Nazanin"/>
          <w:i/>
        </w:rPr>
        <w:t>Applied Microbiology and Biotechnology</w:t>
      </w:r>
      <w:r w:rsidRPr="009005CE">
        <w:rPr>
          <w:rFonts w:asciiTheme="majorBidi" w:hAnsiTheme="majorBidi" w:cs="B Nazanin"/>
        </w:rPr>
        <w:t>,</w:t>
      </w:r>
      <w:r w:rsidRPr="009005CE">
        <w:rPr>
          <w:rFonts w:asciiTheme="majorBidi" w:hAnsiTheme="majorBidi" w:cs="B Nazanin"/>
          <w:i/>
        </w:rPr>
        <w:t xml:space="preserve"> 51</w:t>
      </w:r>
      <w:r w:rsidRPr="009005CE">
        <w:rPr>
          <w:rFonts w:asciiTheme="majorBidi" w:hAnsiTheme="majorBidi" w:cs="B Nazanin"/>
        </w:rPr>
        <w:t xml:space="preserve">, 13–21. </w:t>
      </w:r>
    </w:p>
    <w:p w14:paraId="2EC3B032"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Ferreira, S. C., Bruns, R., Ferreira, H. S., Matos, G. D., David, J., Brandão, G., da Silva, E. P., Portugal, L., Dos Reis, P., &amp; Souza, A. (2007). Box-Behnken design: An alternative for the optimization of analytical methods. </w:t>
      </w:r>
      <w:r w:rsidRPr="009005CE">
        <w:rPr>
          <w:rFonts w:asciiTheme="majorBidi" w:hAnsiTheme="majorBidi" w:cs="B Nazanin"/>
          <w:i/>
        </w:rPr>
        <w:t>Analytica chimica acta</w:t>
      </w:r>
      <w:r w:rsidRPr="009005CE">
        <w:rPr>
          <w:rFonts w:asciiTheme="majorBidi" w:hAnsiTheme="majorBidi" w:cs="B Nazanin"/>
        </w:rPr>
        <w:t>,</w:t>
      </w:r>
      <w:r w:rsidRPr="009005CE">
        <w:rPr>
          <w:rFonts w:asciiTheme="majorBidi" w:hAnsiTheme="majorBidi" w:cs="B Nazanin"/>
          <w:i/>
        </w:rPr>
        <w:t xml:space="preserve"> 597</w:t>
      </w:r>
      <w:r w:rsidRPr="009005CE">
        <w:rPr>
          <w:rFonts w:asciiTheme="majorBidi" w:hAnsiTheme="majorBidi" w:cs="B Nazanin"/>
        </w:rPr>
        <w:t xml:space="preserve">(2), 179–186. </w:t>
      </w:r>
    </w:p>
    <w:p w14:paraId="6BEFEFBB"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García, I., López, J., Dorado, M., Kopsahelis, N., Alexandri, M., Papanikolaou, S., Villar, M., &amp; Koutinas, A. (2013). Evaluation of by-products from the biodiesel industry as fermentation feedstock for poly (3-hydroxybutyrate-co-3-hydroxyvalerate) production by Cupriavidus necator. </w:t>
      </w:r>
      <w:r w:rsidRPr="009005CE">
        <w:rPr>
          <w:rFonts w:asciiTheme="majorBidi" w:hAnsiTheme="majorBidi" w:cs="B Nazanin"/>
          <w:i/>
        </w:rPr>
        <w:t>Bioresource Technology</w:t>
      </w:r>
      <w:r w:rsidRPr="009005CE">
        <w:rPr>
          <w:rFonts w:asciiTheme="majorBidi" w:hAnsiTheme="majorBidi" w:cs="B Nazanin"/>
        </w:rPr>
        <w:t>,</w:t>
      </w:r>
      <w:r w:rsidRPr="009005CE">
        <w:rPr>
          <w:rFonts w:asciiTheme="majorBidi" w:hAnsiTheme="majorBidi" w:cs="B Nazanin"/>
          <w:i/>
        </w:rPr>
        <w:t xml:space="preserve"> 130</w:t>
      </w:r>
      <w:r w:rsidRPr="009005CE">
        <w:rPr>
          <w:rFonts w:asciiTheme="majorBidi" w:hAnsiTheme="majorBidi" w:cs="B Nazanin"/>
        </w:rPr>
        <w:t xml:space="preserve">, 16–22. </w:t>
      </w:r>
    </w:p>
    <w:p w14:paraId="405D2BF2"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Hafuka, A., Sakaida, K., Satoh, H., Takahashi, M., Watanabe, Y., &amp; Okabe, S. (2011). Effect of feeding regimens on polyhydroxybutyrate production from food wastes by Cupriavidus necator. </w:t>
      </w:r>
      <w:r w:rsidRPr="009005CE">
        <w:rPr>
          <w:rFonts w:asciiTheme="majorBidi" w:hAnsiTheme="majorBidi" w:cs="B Nazanin"/>
          <w:i/>
        </w:rPr>
        <w:t>Bioresource Technology</w:t>
      </w:r>
      <w:r w:rsidRPr="009005CE">
        <w:rPr>
          <w:rFonts w:asciiTheme="majorBidi" w:hAnsiTheme="majorBidi" w:cs="B Nazanin"/>
        </w:rPr>
        <w:t>,</w:t>
      </w:r>
      <w:r w:rsidRPr="009005CE">
        <w:rPr>
          <w:rFonts w:asciiTheme="majorBidi" w:hAnsiTheme="majorBidi" w:cs="B Nazanin"/>
          <w:i/>
        </w:rPr>
        <w:t xml:space="preserve"> 102</w:t>
      </w:r>
      <w:r w:rsidRPr="009005CE">
        <w:rPr>
          <w:rFonts w:asciiTheme="majorBidi" w:hAnsiTheme="majorBidi" w:cs="B Nazanin"/>
        </w:rPr>
        <w:t xml:space="preserve">(3), 3551–3553. </w:t>
      </w:r>
    </w:p>
    <w:p w14:paraId="4313D6FA"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Khanna, S., &amp; Srivastava, A. K. (2005). Statistical media optimization studies for growth and PHB production by Ralstonia eutropha. </w:t>
      </w:r>
      <w:r w:rsidRPr="009005CE">
        <w:rPr>
          <w:rFonts w:asciiTheme="majorBidi" w:hAnsiTheme="majorBidi" w:cs="B Nazanin"/>
          <w:i/>
        </w:rPr>
        <w:t>Process Biochemistry</w:t>
      </w:r>
      <w:r w:rsidRPr="009005CE">
        <w:rPr>
          <w:rFonts w:asciiTheme="majorBidi" w:hAnsiTheme="majorBidi" w:cs="B Nazanin"/>
        </w:rPr>
        <w:t>,</w:t>
      </w:r>
      <w:r w:rsidRPr="009005CE">
        <w:rPr>
          <w:rFonts w:asciiTheme="majorBidi" w:hAnsiTheme="majorBidi" w:cs="B Nazanin"/>
          <w:i/>
        </w:rPr>
        <w:t xml:space="preserve"> 40</w:t>
      </w:r>
      <w:r w:rsidRPr="009005CE">
        <w:rPr>
          <w:rFonts w:asciiTheme="majorBidi" w:hAnsiTheme="majorBidi" w:cs="B Nazanin"/>
        </w:rPr>
        <w:t xml:space="preserve">(6), 2173–2182. </w:t>
      </w:r>
    </w:p>
    <w:p w14:paraId="7D9FEF67"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Khosravi-Darani, K., Mokhtari, Z.-B., Amai, T., &amp; Tanaka, K. (2013). Microbial production of poly (hydroxybutyrate) from C 1 carbon sources. </w:t>
      </w:r>
      <w:r w:rsidRPr="009005CE">
        <w:rPr>
          <w:rFonts w:asciiTheme="majorBidi" w:hAnsiTheme="majorBidi" w:cs="B Nazanin"/>
          <w:i/>
        </w:rPr>
        <w:t>Applied Microbiology and Biotechnology</w:t>
      </w:r>
      <w:r w:rsidRPr="009005CE">
        <w:rPr>
          <w:rFonts w:asciiTheme="majorBidi" w:hAnsiTheme="majorBidi" w:cs="B Nazanin"/>
        </w:rPr>
        <w:t>,</w:t>
      </w:r>
      <w:r w:rsidRPr="009005CE">
        <w:rPr>
          <w:rFonts w:asciiTheme="majorBidi" w:hAnsiTheme="majorBidi" w:cs="B Nazanin"/>
          <w:i/>
        </w:rPr>
        <w:t xml:space="preserve"> 97</w:t>
      </w:r>
      <w:r w:rsidRPr="009005CE">
        <w:rPr>
          <w:rFonts w:asciiTheme="majorBidi" w:hAnsiTheme="majorBidi" w:cs="B Nazanin"/>
        </w:rPr>
        <w:t xml:space="preserve">, 1407–1424. </w:t>
      </w:r>
    </w:p>
    <w:p w14:paraId="09A46929"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Kim, B. S., Lee, S. C., Lee, S. Y., Chang, H. N., Chang, Y. K., &amp; Woo, S. I. (1994). Production of poly (3‐hydroxybutyric acid) by fed‐batch culture of Alcaligenes eutrophus with glucose concentration control. </w:t>
      </w:r>
      <w:r w:rsidRPr="009005CE">
        <w:rPr>
          <w:rFonts w:asciiTheme="majorBidi" w:hAnsiTheme="majorBidi" w:cs="B Nazanin"/>
          <w:i/>
        </w:rPr>
        <w:t>Biotechnology and Bioengineering</w:t>
      </w:r>
      <w:r w:rsidRPr="009005CE">
        <w:rPr>
          <w:rFonts w:asciiTheme="majorBidi" w:hAnsiTheme="majorBidi" w:cs="B Nazanin"/>
        </w:rPr>
        <w:t>,</w:t>
      </w:r>
      <w:r w:rsidRPr="009005CE">
        <w:rPr>
          <w:rFonts w:asciiTheme="majorBidi" w:hAnsiTheme="majorBidi" w:cs="B Nazanin"/>
          <w:i/>
        </w:rPr>
        <w:t xml:space="preserve"> 43</w:t>
      </w:r>
      <w:r w:rsidRPr="009005CE">
        <w:rPr>
          <w:rFonts w:asciiTheme="majorBidi" w:hAnsiTheme="majorBidi" w:cs="B Nazanin"/>
        </w:rPr>
        <w:t xml:space="preserve">(9), 892–898. </w:t>
      </w:r>
    </w:p>
    <w:p w14:paraId="5B1C76C2"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Kim, K. K., &amp; Shin, S. K. (1996). Environmentally Safe Polyhydroxybutyrate Synthesis by Alcaligenes eutrophus in Pressurized Fermentor. </w:t>
      </w:r>
      <w:r w:rsidRPr="009005CE">
        <w:rPr>
          <w:rFonts w:asciiTheme="majorBidi" w:hAnsiTheme="majorBidi" w:cs="B Nazanin"/>
          <w:i/>
        </w:rPr>
        <w:t>Journal of Industrial and Engineering Chemistry</w:t>
      </w:r>
      <w:r w:rsidRPr="009005CE">
        <w:rPr>
          <w:rFonts w:asciiTheme="majorBidi" w:hAnsiTheme="majorBidi" w:cs="B Nazanin"/>
        </w:rPr>
        <w:t>,</w:t>
      </w:r>
      <w:r w:rsidRPr="009005CE">
        <w:rPr>
          <w:rFonts w:asciiTheme="majorBidi" w:hAnsiTheme="majorBidi" w:cs="B Nazanin"/>
          <w:i/>
        </w:rPr>
        <w:t xml:space="preserve"> 2</w:t>
      </w:r>
      <w:r w:rsidRPr="009005CE">
        <w:rPr>
          <w:rFonts w:asciiTheme="majorBidi" w:hAnsiTheme="majorBidi" w:cs="B Nazanin"/>
        </w:rPr>
        <w:t xml:space="preserve">(1), 18–25. </w:t>
      </w:r>
    </w:p>
    <w:p w14:paraId="480EDFE4"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Koller, M., Salerno, A., Dias, M., Reiterer, A., &amp; Braunegg, G. (2010). Modern biotechnological polymer synthesis: a review. </w:t>
      </w:r>
    </w:p>
    <w:p w14:paraId="0417B0AC"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Loo, C. Y., &amp; Sudesh, K. (2007). Polyhydroxyalkanoates: bio-based microbial plastics and their properties. </w:t>
      </w:r>
      <w:r w:rsidRPr="009005CE">
        <w:rPr>
          <w:rFonts w:asciiTheme="majorBidi" w:hAnsiTheme="majorBidi" w:cs="B Nazanin"/>
          <w:i/>
        </w:rPr>
        <w:t>Malaysian Polymer Journal</w:t>
      </w:r>
      <w:r w:rsidRPr="009005CE">
        <w:rPr>
          <w:rFonts w:asciiTheme="majorBidi" w:hAnsiTheme="majorBidi" w:cs="B Nazanin"/>
        </w:rPr>
        <w:t>,</w:t>
      </w:r>
      <w:r w:rsidRPr="009005CE">
        <w:rPr>
          <w:rFonts w:asciiTheme="majorBidi" w:hAnsiTheme="majorBidi" w:cs="B Nazanin"/>
          <w:i/>
        </w:rPr>
        <w:t xml:space="preserve"> 2</w:t>
      </w:r>
      <w:r w:rsidRPr="009005CE">
        <w:rPr>
          <w:rFonts w:asciiTheme="majorBidi" w:hAnsiTheme="majorBidi" w:cs="B Nazanin"/>
        </w:rPr>
        <w:t xml:space="preserve">(2), 31–57. </w:t>
      </w:r>
    </w:p>
    <w:p w14:paraId="2F0D122C"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Montgomery, D. C. (2017). </w:t>
      </w:r>
      <w:r w:rsidRPr="009005CE">
        <w:rPr>
          <w:rFonts w:asciiTheme="majorBidi" w:hAnsiTheme="majorBidi" w:cs="B Nazanin"/>
          <w:i/>
        </w:rPr>
        <w:t>Design and analysis of experiments</w:t>
      </w:r>
      <w:r w:rsidRPr="009005CE">
        <w:rPr>
          <w:rFonts w:asciiTheme="majorBidi" w:hAnsiTheme="majorBidi" w:cs="B Nazanin"/>
        </w:rPr>
        <w:t xml:space="preserve">. John wiley &amp; sons. </w:t>
      </w:r>
    </w:p>
    <w:p w14:paraId="5659C58F"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Myers, R. H., Montgomery, D. C., &amp; Anderson-Cook, C. M. (2016). </w:t>
      </w:r>
      <w:r w:rsidRPr="009005CE">
        <w:rPr>
          <w:rFonts w:asciiTheme="majorBidi" w:hAnsiTheme="majorBidi" w:cs="B Nazanin"/>
          <w:i/>
        </w:rPr>
        <w:t>Response surface methodology: process and product optimization using designed experiments</w:t>
      </w:r>
      <w:r w:rsidRPr="009005CE">
        <w:rPr>
          <w:rFonts w:asciiTheme="majorBidi" w:hAnsiTheme="majorBidi" w:cs="B Nazanin"/>
        </w:rPr>
        <w:t xml:space="preserve">. John Wiley &amp; Sons. </w:t>
      </w:r>
    </w:p>
    <w:p w14:paraId="42DC6581"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Obruca, S., Marova, I., &amp; Snajdar, O. (2010). Production of polyhydroxyalkanoates using hydrolyzed waste starch from expired food. </w:t>
      </w:r>
      <w:r w:rsidRPr="009005CE">
        <w:rPr>
          <w:rFonts w:asciiTheme="majorBidi" w:hAnsiTheme="majorBidi" w:cs="B Nazanin"/>
          <w:i/>
        </w:rPr>
        <w:t>Polish Journal of Microbiology</w:t>
      </w:r>
      <w:r w:rsidRPr="009005CE">
        <w:rPr>
          <w:rFonts w:asciiTheme="majorBidi" w:hAnsiTheme="majorBidi" w:cs="B Nazanin"/>
        </w:rPr>
        <w:t>,</w:t>
      </w:r>
      <w:r w:rsidRPr="009005CE">
        <w:rPr>
          <w:rFonts w:asciiTheme="majorBidi" w:hAnsiTheme="majorBidi" w:cs="B Nazanin"/>
          <w:i/>
        </w:rPr>
        <w:t xml:space="preserve"> 59</w:t>
      </w:r>
      <w:r w:rsidRPr="009005CE">
        <w:rPr>
          <w:rFonts w:asciiTheme="majorBidi" w:hAnsiTheme="majorBidi" w:cs="B Nazanin"/>
        </w:rPr>
        <w:t xml:space="preserve">(2), 111–118. </w:t>
      </w:r>
    </w:p>
    <w:p w14:paraId="5A00404D"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Philip, S., Keshavarz, T., &amp; Roy, I. (2007). Polyhydroxyalkanoates: biodegradable polymers with a range of applications. </w:t>
      </w:r>
      <w:r w:rsidRPr="009005CE">
        <w:rPr>
          <w:rFonts w:asciiTheme="majorBidi" w:hAnsiTheme="majorBidi" w:cs="B Nazanin"/>
          <w:i/>
        </w:rPr>
        <w:t>Journal of chemical technology &amp; biotechnology: International research in process, Environmental &amp; clean technology</w:t>
      </w:r>
      <w:r w:rsidRPr="009005CE">
        <w:rPr>
          <w:rFonts w:asciiTheme="majorBidi" w:hAnsiTheme="majorBidi" w:cs="B Nazanin"/>
        </w:rPr>
        <w:t>,</w:t>
      </w:r>
      <w:r w:rsidRPr="009005CE">
        <w:rPr>
          <w:rFonts w:asciiTheme="majorBidi" w:hAnsiTheme="majorBidi" w:cs="B Nazanin"/>
          <w:i/>
        </w:rPr>
        <w:t xml:space="preserve"> 82</w:t>
      </w:r>
      <w:r w:rsidRPr="009005CE">
        <w:rPr>
          <w:rFonts w:asciiTheme="majorBidi" w:hAnsiTheme="majorBidi" w:cs="B Nazanin"/>
        </w:rPr>
        <w:t xml:space="preserve">(3), 233–247. </w:t>
      </w:r>
    </w:p>
    <w:p w14:paraId="0C48CDB5"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Purushothaman, M., Anderson, R., Narayana, S., &amp; Jayaraman, V. (2001). Industrial byproducts as cheaper medium components influencing the production of polyhydroxyalkanoates (PHA)–biodegradable plastics. </w:t>
      </w:r>
      <w:r w:rsidRPr="009005CE">
        <w:rPr>
          <w:rFonts w:asciiTheme="majorBidi" w:hAnsiTheme="majorBidi" w:cs="B Nazanin"/>
          <w:i/>
        </w:rPr>
        <w:t>Bioprocess and Biosystems Engineering</w:t>
      </w:r>
      <w:r w:rsidRPr="009005CE">
        <w:rPr>
          <w:rFonts w:asciiTheme="majorBidi" w:hAnsiTheme="majorBidi" w:cs="B Nazanin"/>
        </w:rPr>
        <w:t>,</w:t>
      </w:r>
      <w:r w:rsidRPr="009005CE">
        <w:rPr>
          <w:rFonts w:asciiTheme="majorBidi" w:hAnsiTheme="majorBidi" w:cs="B Nazanin"/>
          <w:i/>
        </w:rPr>
        <w:t xml:space="preserve"> 24</w:t>
      </w:r>
      <w:r w:rsidRPr="009005CE">
        <w:rPr>
          <w:rFonts w:asciiTheme="majorBidi" w:hAnsiTheme="majorBidi" w:cs="B Nazanin"/>
        </w:rPr>
        <w:t xml:space="preserve">, 131–136. </w:t>
      </w:r>
    </w:p>
    <w:p w14:paraId="67D015A5"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Ramadas, N. V., Soccol, C. R., &amp; Pandey, A. (2010). A statistical approach for optimization of polyhydroxybutyrate production by Bacillus sphaericus NCIM 5149 under submerged fermentation using central composite design. </w:t>
      </w:r>
      <w:r w:rsidRPr="009005CE">
        <w:rPr>
          <w:rFonts w:asciiTheme="majorBidi" w:hAnsiTheme="majorBidi" w:cs="B Nazanin"/>
          <w:i/>
        </w:rPr>
        <w:t>Applied biochemistry and biotechnology</w:t>
      </w:r>
      <w:r w:rsidRPr="009005CE">
        <w:rPr>
          <w:rFonts w:asciiTheme="majorBidi" w:hAnsiTheme="majorBidi" w:cs="B Nazanin"/>
        </w:rPr>
        <w:t>,</w:t>
      </w:r>
      <w:r w:rsidRPr="009005CE">
        <w:rPr>
          <w:rFonts w:asciiTheme="majorBidi" w:hAnsiTheme="majorBidi" w:cs="B Nazanin"/>
          <w:i/>
        </w:rPr>
        <w:t xml:space="preserve"> 162</w:t>
      </w:r>
      <w:r w:rsidRPr="009005CE">
        <w:rPr>
          <w:rFonts w:asciiTheme="majorBidi" w:hAnsiTheme="majorBidi" w:cs="B Nazanin"/>
        </w:rPr>
        <w:t xml:space="preserve">, 996–1007. </w:t>
      </w:r>
    </w:p>
    <w:p w14:paraId="5B5ECD7A"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Reddy, M. V., &amp; Mohan, S. V. (2012). Effect of substrate load and nutrients concentration on the polyhydroxyalkanoates (PHA) production using mixed consortia through wastewater treatment. </w:t>
      </w:r>
      <w:r w:rsidRPr="009005CE">
        <w:rPr>
          <w:rFonts w:asciiTheme="majorBidi" w:hAnsiTheme="majorBidi" w:cs="B Nazanin"/>
          <w:i/>
        </w:rPr>
        <w:t>Bioresource Technology</w:t>
      </w:r>
      <w:r w:rsidRPr="009005CE">
        <w:rPr>
          <w:rFonts w:asciiTheme="majorBidi" w:hAnsiTheme="majorBidi" w:cs="B Nazanin"/>
        </w:rPr>
        <w:t>,</w:t>
      </w:r>
      <w:r w:rsidRPr="009005CE">
        <w:rPr>
          <w:rFonts w:asciiTheme="majorBidi" w:hAnsiTheme="majorBidi" w:cs="B Nazanin"/>
          <w:i/>
        </w:rPr>
        <w:t xml:space="preserve"> 114</w:t>
      </w:r>
      <w:r w:rsidRPr="009005CE">
        <w:rPr>
          <w:rFonts w:asciiTheme="majorBidi" w:hAnsiTheme="majorBidi" w:cs="B Nazanin"/>
        </w:rPr>
        <w:t xml:space="preserve">, 573–582. </w:t>
      </w:r>
    </w:p>
    <w:p w14:paraId="44751466"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Riedel, S. L., Bader, J., Brigham, C. J., Budde, C. F., Yusof, Z. A. M., Rha, C., &amp; Sinskey, A. J. (2012). Production of poly (3‐hydroxybutyrate‐co‐3‐hydroxyhexanoate) by Ralstonia eutropha in high cell density palm oil fermentations. </w:t>
      </w:r>
      <w:r w:rsidRPr="009005CE">
        <w:rPr>
          <w:rFonts w:asciiTheme="majorBidi" w:hAnsiTheme="majorBidi" w:cs="B Nazanin"/>
          <w:i/>
        </w:rPr>
        <w:t>Biotechnology and Bioengineering</w:t>
      </w:r>
      <w:r w:rsidRPr="009005CE">
        <w:rPr>
          <w:rFonts w:asciiTheme="majorBidi" w:hAnsiTheme="majorBidi" w:cs="B Nazanin"/>
        </w:rPr>
        <w:t>,</w:t>
      </w:r>
      <w:r w:rsidRPr="009005CE">
        <w:rPr>
          <w:rFonts w:asciiTheme="majorBidi" w:hAnsiTheme="majorBidi" w:cs="B Nazanin"/>
          <w:i/>
        </w:rPr>
        <w:t xml:space="preserve"> 109</w:t>
      </w:r>
      <w:r w:rsidRPr="009005CE">
        <w:rPr>
          <w:rFonts w:asciiTheme="majorBidi" w:hAnsiTheme="majorBidi" w:cs="B Nazanin"/>
        </w:rPr>
        <w:t xml:space="preserve">(1), 74–83. </w:t>
      </w:r>
    </w:p>
    <w:p w14:paraId="3AC2CC48"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Steinbüchel, A., &amp; Füchtenbusch, B. (1998). Bacterial and other biological systems for polyester production. </w:t>
      </w:r>
      <w:r w:rsidRPr="009005CE">
        <w:rPr>
          <w:rFonts w:asciiTheme="majorBidi" w:hAnsiTheme="majorBidi" w:cs="B Nazanin"/>
          <w:i/>
        </w:rPr>
        <w:t>Trends in biotechnology</w:t>
      </w:r>
      <w:r w:rsidRPr="009005CE">
        <w:rPr>
          <w:rFonts w:asciiTheme="majorBidi" w:hAnsiTheme="majorBidi" w:cs="B Nazanin"/>
        </w:rPr>
        <w:t>,</w:t>
      </w:r>
      <w:r w:rsidRPr="009005CE">
        <w:rPr>
          <w:rFonts w:asciiTheme="majorBidi" w:hAnsiTheme="majorBidi" w:cs="B Nazanin"/>
          <w:i/>
        </w:rPr>
        <w:t xml:space="preserve"> 16</w:t>
      </w:r>
      <w:r w:rsidRPr="009005CE">
        <w:rPr>
          <w:rFonts w:asciiTheme="majorBidi" w:hAnsiTheme="majorBidi" w:cs="B Nazanin"/>
        </w:rPr>
        <w:t xml:space="preserve">(10), 419–427. </w:t>
      </w:r>
    </w:p>
    <w:p w14:paraId="5158186D"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Sudesh, K., Abe, H., &amp; Doi, Y. (2000). Synthesis, structure and properties of polyhydroxyalkanoates: biological polyesters. </w:t>
      </w:r>
      <w:r w:rsidRPr="009005CE">
        <w:rPr>
          <w:rFonts w:asciiTheme="majorBidi" w:hAnsiTheme="majorBidi" w:cs="B Nazanin"/>
          <w:i/>
        </w:rPr>
        <w:t>Progress in polymer science</w:t>
      </w:r>
      <w:r w:rsidRPr="009005CE">
        <w:rPr>
          <w:rFonts w:asciiTheme="majorBidi" w:hAnsiTheme="majorBidi" w:cs="B Nazanin"/>
        </w:rPr>
        <w:t>,</w:t>
      </w:r>
      <w:r w:rsidRPr="009005CE">
        <w:rPr>
          <w:rFonts w:asciiTheme="majorBidi" w:hAnsiTheme="majorBidi" w:cs="B Nazanin"/>
          <w:i/>
        </w:rPr>
        <w:t xml:space="preserve"> 25</w:t>
      </w:r>
      <w:r w:rsidRPr="009005CE">
        <w:rPr>
          <w:rFonts w:asciiTheme="majorBidi" w:hAnsiTheme="majorBidi" w:cs="B Nazanin"/>
        </w:rPr>
        <w:t xml:space="preserve">(10), 1503–1555. </w:t>
      </w:r>
    </w:p>
    <w:p w14:paraId="030A157F" w14:textId="77777777" w:rsidR="009005CE" w:rsidRPr="009005CE" w:rsidRDefault="009005CE" w:rsidP="009005CE">
      <w:pPr>
        <w:pStyle w:val="EndNoteBibliography"/>
        <w:ind w:left="720" w:hanging="720"/>
        <w:jc w:val="both"/>
        <w:rPr>
          <w:rFonts w:asciiTheme="majorBidi" w:hAnsiTheme="majorBidi" w:cs="B Nazanin"/>
        </w:rPr>
      </w:pPr>
      <w:r w:rsidRPr="009005CE">
        <w:rPr>
          <w:rFonts w:asciiTheme="majorBidi" w:hAnsiTheme="majorBidi" w:cs="B Nazanin"/>
        </w:rPr>
        <w:t xml:space="preserve">Yang, Y.-H., Brigham, C. J., Budde, C. F., Boccazzi, P., Willis, L. B., Hassan, M. A., Yusof, Z. A. M., Rha, C., &amp; Sinskey, A. J. (2010). Optimization of growth media components for polyhydroxyalkanoate (PHA) production from organic acids by Ralstonia eutropha. </w:t>
      </w:r>
      <w:r w:rsidRPr="009005CE">
        <w:rPr>
          <w:rFonts w:asciiTheme="majorBidi" w:hAnsiTheme="majorBidi" w:cs="B Nazanin"/>
          <w:i/>
        </w:rPr>
        <w:t>Applied Microbiology and Biotechnology</w:t>
      </w:r>
      <w:r w:rsidRPr="009005CE">
        <w:rPr>
          <w:rFonts w:asciiTheme="majorBidi" w:hAnsiTheme="majorBidi" w:cs="B Nazanin"/>
        </w:rPr>
        <w:t>,</w:t>
      </w:r>
      <w:r w:rsidRPr="009005CE">
        <w:rPr>
          <w:rFonts w:asciiTheme="majorBidi" w:hAnsiTheme="majorBidi" w:cs="B Nazanin"/>
          <w:i/>
        </w:rPr>
        <w:t xml:space="preserve"> 87</w:t>
      </w:r>
      <w:r w:rsidRPr="009005CE">
        <w:rPr>
          <w:rFonts w:asciiTheme="majorBidi" w:hAnsiTheme="majorBidi" w:cs="B Nazanin"/>
        </w:rPr>
        <w:t xml:space="preserve">, 2037–2045. </w:t>
      </w:r>
    </w:p>
    <w:p w14:paraId="55559A34" w14:textId="1C7D03DE" w:rsidR="009005CE" w:rsidRPr="009005CE" w:rsidRDefault="009005CE" w:rsidP="009005CE">
      <w:pPr>
        <w:bidi w:val="0"/>
        <w:jc w:val="both"/>
        <w:rPr>
          <w:rFonts w:asciiTheme="majorBidi" w:hAnsiTheme="majorBidi" w:cs="B Nazanin"/>
          <w:lang w:val="x-none"/>
        </w:rPr>
      </w:pPr>
      <w:r w:rsidRPr="009005CE">
        <w:rPr>
          <w:rFonts w:asciiTheme="majorBidi" w:hAnsiTheme="majorBidi" w:cs="B Nazanin"/>
          <w:sz w:val="24"/>
          <w:lang w:val="x-none"/>
        </w:rPr>
        <w:fldChar w:fldCharType="end"/>
      </w:r>
    </w:p>
    <w:p w14:paraId="50053669" w14:textId="79DBD215" w:rsidR="0078597A" w:rsidRPr="009005CE" w:rsidRDefault="0078597A" w:rsidP="009005CE">
      <w:pPr>
        <w:jc w:val="both"/>
        <w:rPr>
          <w:rFonts w:asciiTheme="majorBidi" w:hAnsiTheme="majorBidi" w:cs="B Nazanin"/>
          <w:rtl/>
          <w:lang w:eastAsia="x-none"/>
        </w:rPr>
      </w:pPr>
    </w:p>
    <w:sectPr w:rsidR="0078597A" w:rsidRPr="009005CE" w:rsidSect="00295BD3">
      <w:headerReference w:type="default" r:id="rId53"/>
      <w:pgSz w:w="12240" w:h="15840"/>
      <w:pgMar w:top="1440" w:right="1080" w:bottom="144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77FEC" w14:textId="77777777" w:rsidR="00791FAF" w:rsidRDefault="00791FAF" w:rsidP="00FD6E68">
      <w:r>
        <w:separator/>
      </w:r>
    </w:p>
  </w:endnote>
  <w:endnote w:type="continuationSeparator" w:id="0">
    <w:p w14:paraId="29C3ED6C" w14:textId="77777777" w:rsidR="00791FAF" w:rsidRDefault="00791FAF" w:rsidP="00FD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454E6" w14:textId="77777777" w:rsidR="00791FAF" w:rsidRDefault="00791FAF" w:rsidP="00FD6E68">
      <w:r>
        <w:separator/>
      </w:r>
    </w:p>
  </w:footnote>
  <w:footnote w:type="continuationSeparator" w:id="0">
    <w:p w14:paraId="61341D53" w14:textId="77777777" w:rsidR="00791FAF" w:rsidRDefault="00791FAF" w:rsidP="00FD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5F60" w14:textId="77777777" w:rsidR="00295BD3" w:rsidRDefault="00475390" w:rsidP="005E51EF">
    <w:pPr>
      <w:pStyle w:val="Header"/>
      <w:ind w:hanging="1080"/>
    </w:pPr>
    <w:r w:rsidRPr="00475390">
      <w:rPr>
        <w:rFonts w:ascii="Calibri" w:eastAsia="Calibri" w:hAnsi="Calibri" w:cs="Arial"/>
        <w:noProof/>
      </w:rPr>
      <w:drawing>
        <wp:anchor distT="0" distB="0" distL="114300" distR="114300" simplePos="0" relativeHeight="251659264" behindDoc="1" locked="0" layoutInCell="1" allowOverlap="1" wp14:anchorId="05D5CBB2" wp14:editId="75F41EB0">
          <wp:simplePos x="0" y="0"/>
          <wp:positionH relativeFrom="page">
            <wp:posOffset>0</wp:posOffset>
          </wp:positionH>
          <wp:positionV relativeFrom="paragraph">
            <wp:posOffset>0</wp:posOffset>
          </wp:positionV>
          <wp:extent cx="7767955" cy="1286510"/>
          <wp:effectExtent l="0" t="0" r="4445" b="8890"/>
          <wp:wrapThrough wrapText="bothSides">
            <wp:wrapPolygon edited="0">
              <wp:start x="0" y="0"/>
              <wp:lineTo x="0" y="21429"/>
              <wp:lineTo x="21559" y="21429"/>
              <wp:lineTo x="215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7955" cy="1286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6373"/>
    <w:multiLevelType w:val="hybridMultilevel"/>
    <w:tmpl w:val="9D7C2E52"/>
    <w:lvl w:ilvl="0" w:tplc="7E4A469E">
      <w:start w:val="1"/>
      <w:numFmt w:val="decimal"/>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 w15:restartNumberingAfterBreak="0">
    <w:nsid w:val="0F6A08C0"/>
    <w:multiLevelType w:val="hybridMultilevel"/>
    <w:tmpl w:val="4BD2399A"/>
    <w:lvl w:ilvl="0" w:tplc="E6E0BEE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134F0046"/>
    <w:multiLevelType w:val="hybridMultilevel"/>
    <w:tmpl w:val="AEA2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D1F1F"/>
    <w:multiLevelType w:val="hybridMultilevel"/>
    <w:tmpl w:val="497A5F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73E85"/>
    <w:multiLevelType w:val="hybridMultilevel"/>
    <w:tmpl w:val="C950A5EA"/>
    <w:lvl w:ilvl="0" w:tplc="40A8F06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15:restartNumberingAfterBreak="0">
    <w:nsid w:val="1ED05B03"/>
    <w:multiLevelType w:val="hybridMultilevel"/>
    <w:tmpl w:val="DBE2F19C"/>
    <w:lvl w:ilvl="0" w:tplc="D674BBF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31F1D"/>
    <w:multiLevelType w:val="hybridMultilevel"/>
    <w:tmpl w:val="0404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017D7"/>
    <w:multiLevelType w:val="hybridMultilevel"/>
    <w:tmpl w:val="856AC9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D2256"/>
    <w:multiLevelType w:val="hybridMultilevel"/>
    <w:tmpl w:val="0C06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A71D62"/>
    <w:multiLevelType w:val="hybridMultilevel"/>
    <w:tmpl w:val="AC1ADB7E"/>
    <w:lvl w:ilvl="0" w:tplc="82AEB88E">
      <w:start w:val="35"/>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A4769B"/>
    <w:multiLevelType w:val="multilevel"/>
    <w:tmpl w:val="9430883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cs="B Nazanin"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7290756"/>
    <w:multiLevelType w:val="hybridMultilevel"/>
    <w:tmpl w:val="5400D45E"/>
    <w:lvl w:ilvl="0" w:tplc="2FB2509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6A307C4E"/>
    <w:multiLevelType w:val="hybridMultilevel"/>
    <w:tmpl w:val="5A640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511CC3"/>
    <w:multiLevelType w:val="hybridMultilevel"/>
    <w:tmpl w:val="6D584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7E7F1EFB"/>
    <w:multiLevelType w:val="multilevel"/>
    <w:tmpl w:val="4FF60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5341092">
    <w:abstractNumId w:val="13"/>
  </w:num>
  <w:num w:numId="2" w16cid:durableId="1133904092">
    <w:abstractNumId w:val="6"/>
  </w:num>
  <w:num w:numId="3" w16cid:durableId="1966235891">
    <w:abstractNumId w:val="2"/>
  </w:num>
  <w:num w:numId="4" w16cid:durableId="1719359657">
    <w:abstractNumId w:val="11"/>
  </w:num>
  <w:num w:numId="5" w16cid:durableId="1712000479">
    <w:abstractNumId w:val="1"/>
  </w:num>
  <w:num w:numId="6" w16cid:durableId="1290890350">
    <w:abstractNumId w:val="4"/>
  </w:num>
  <w:num w:numId="7" w16cid:durableId="243492524">
    <w:abstractNumId w:val="0"/>
  </w:num>
  <w:num w:numId="8" w16cid:durableId="1518813768">
    <w:abstractNumId w:val="10"/>
  </w:num>
  <w:num w:numId="9" w16cid:durableId="661814354">
    <w:abstractNumId w:val="7"/>
  </w:num>
  <w:num w:numId="10" w16cid:durableId="623854249">
    <w:abstractNumId w:val="8"/>
  </w:num>
  <w:num w:numId="11" w16cid:durableId="402601523">
    <w:abstractNumId w:val="3"/>
  </w:num>
  <w:num w:numId="12" w16cid:durableId="199128763">
    <w:abstractNumId w:val="14"/>
  </w:num>
  <w:num w:numId="13" w16cid:durableId="2069571359">
    <w:abstractNumId w:val="9"/>
  </w:num>
  <w:num w:numId="14" w16cid:durableId="496263270">
    <w:abstractNumId w:val="15"/>
  </w:num>
  <w:num w:numId="15" w16cid:durableId="1664316139">
    <w:abstractNumId w:val="12"/>
  </w:num>
  <w:num w:numId="16" w16cid:durableId="876048523">
    <w:abstractNumId w:val="10"/>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righ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864371305">
    <w:abstractNumId w:val="10"/>
    <w:lvlOverride w:ilvl="0">
      <w:startOverride w:val="1"/>
      <w:lvl w:ilvl="0">
        <w:start w:val="1"/>
        <w:numFmt w:val="decimal"/>
        <w:pStyle w:val="Heading1"/>
        <w:suff w:val="space"/>
        <w:lvlText w:val="%1-"/>
        <w:lvlJc w:val="left"/>
        <w:pPr>
          <w:ind w:left="0" w:firstLine="0"/>
        </w:pPr>
        <w:rPr>
          <w:rFonts w:hint="default"/>
        </w:rPr>
      </w:lvl>
    </w:lvlOverride>
    <w:lvlOverride w:ilvl="1">
      <w:startOverride w:val="1"/>
      <w:lvl w:ilvl="1">
        <w:start w:val="1"/>
        <w:numFmt w:val="decimal"/>
        <w:pStyle w:val="Heading2"/>
        <w:suff w:val="space"/>
        <w:lvlText w:val="%1-%2-"/>
        <w:lvlJc w:val="left"/>
        <w:pPr>
          <w:ind w:left="0" w:firstLine="0"/>
        </w:pPr>
        <w:rPr>
          <w:rFonts w:hint="default"/>
        </w:rPr>
      </w:lvl>
    </w:lvlOverride>
    <w:lvlOverride w:ilvl="2">
      <w:startOverride w:val="1"/>
      <w:lvl w:ilvl="2">
        <w:start w:val="1"/>
        <w:numFmt w:val="decimal"/>
        <w:pStyle w:val="Heading3"/>
        <w:suff w:val="space"/>
        <w:lvlText w:val="%1-%2-%3-"/>
        <w:lvlJc w:val="right"/>
        <w:pPr>
          <w:ind w:left="0" w:firstLine="0"/>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8" w16cid:durableId="2024621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52a9z9apspxfepxr85daw1fsr0dwxwxf5w&quot;&gt;Neda2&lt;record-ids&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7&lt;/item&gt;&lt;item&gt;28&lt;/item&gt;&lt;item&gt;29&lt;/item&gt;&lt;item&gt;30&lt;/item&gt;&lt;item&gt;31&lt;/item&gt;&lt;item&gt;32&lt;/item&gt;&lt;item&gt;34&lt;/item&gt;&lt;item&gt;35&lt;/item&gt;&lt;item&gt;36&lt;/item&gt;&lt;/record-ids&gt;&lt;/item&gt;&lt;/Libraries&gt;"/>
  </w:docVars>
  <w:rsids>
    <w:rsidRoot w:val="00DE082B"/>
    <w:rsid w:val="00004381"/>
    <w:rsid w:val="00014739"/>
    <w:rsid w:val="00023386"/>
    <w:rsid w:val="00057298"/>
    <w:rsid w:val="0007079A"/>
    <w:rsid w:val="00070E2F"/>
    <w:rsid w:val="000B2967"/>
    <w:rsid w:val="000B55BD"/>
    <w:rsid w:val="000B7F4D"/>
    <w:rsid w:val="000D1706"/>
    <w:rsid w:val="000E68F3"/>
    <w:rsid w:val="0010047C"/>
    <w:rsid w:val="00107D6C"/>
    <w:rsid w:val="00110661"/>
    <w:rsid w:val="0012436F"/>
    <w:rsid w:val="0013305D"/>
    <w:rsid w:val="001432DC"/>
    <w:rsid w:val="00144449"/>
    <w:rsid w:val="0014599D"/>
    <w:rsid w:val="001524EB"/>
    <w:rsid w:val="001607F0"/>
    <w:rsid w:val="00173E03"/>
    <w:rsid w:val="00174B38"/>
    <w:rsid w:val="00180367"/>
    <w:rsid w:val="00184BC5"/>
    <w:rsid w:val="0019446F"/>
    <w:rsid w:val="001A2B8C"/>
    <w:rsid w:val="001A7BFE"/>
    <w:rsid w:val="001B3B94"/>
    <w:rsid w:val="001C03E4"/>
    <w:rsid w:val="001C0980"/>
    <w:rsid w:val="001C1CA2"/>
    <w:rsid w:val="001C44C6"/>
    <w:rsid w:val="001E343C"/>
    <w:rsid w:val="001F46F4"/>
    <w:rsid w:val="001F6478"/>
    <w:rsid w:val="00210CDB"/>
    <w:rsid w:val="0021768E"/>
    <w:rsid w:val="00222C63"/>
    <w:rsid w:val="00224597"/>
    <w:rsid w:val="00253D22"/>
    <w:rsid w:val="00265F58"/>
    <w:rsid w:val="002806D2"/>
    <w:rsid w:val="002829AD"/>
    <w:rsid w:val="00294BB7"/>
    <w:rsid w:val="002950FE"/>
    <w:rsid w:val="00295BD3"/>
    <w:rsid w:val="00295E1D"/>
    <w:rsid w:val="002B3E23"/>
    <w:rsid w:val="002D0649"/>
    <w:rsid w:val="002D6F68"/>
    <w:rsid w:val="002E2169"/>
    <w:rsid w:val="002F1B58"/>
    <w:rsid w:val="003129AC"/>
    <w:rsid w:val="003367B0"/>
    <w:rsid w:val="00360818"/>
    <w:rsid w:val="0036308C"/>
    <w:rsid w:val="00365B22"/>
    <w:rsid w:val="0039375A"/>
    <w:rsid w:val="00397A2D"/>
    <w:rsid w:val="003B306F"/>
    <w:rsid w:val="003B3A41"/>
    <w:rsid w:val="003C07FF"/>
    <w:rsid w:val="003C1C2E"/>
    <w:rsid w:val="003D6A74"/>
    <w:rsid w:val="003E221A"/>
    <w:rsid w:val="003E67B7"/>
    <w:rsid w:val="004028C5"/>
    <w:rsid w:val="0040296C"/>
    <w:rsid w:val="00403565"/>
    <w:rsid w:val="004141EE"/>
    <w:rsid w:val="004273E2"/>
    <w:rsid w:val="00430A8C"/>
    <w:rsid w:val="004371FE"/>
    <w:rsid w:val="00440DF4"/>
    <w:rsid w:val="004569D9"/>
    <w:rsid w:val="00457A2B"/>
    <w:rsid w:val="00460845"/>
    <w:rsid w:val="00473181"/>
    <w:rsid w:val="00473D54"/>
    <w:rsid w:val="00475390"/>
    <w:rsid w:val="004906F7"/>
    <w:rsid w:val="00492DB5"/>
    <w:rsid w:val="00493197"/>
    <w:rsid w:val="004971D2"/>
    <w:rsid w:val="004A0AA4"/>
    <w:rsid w:val="004B30D0"/>
    <w:rsid w:val="004B3F57"/>
    <w:rsid w:val="004B4355"/>
    <w:rsid w:val="004B6714"/>
    <w:rsid w:val="004D641A"/>
    <w:rsid w:val="004E24C1"/>
    <w:rsid w:val="00504E0D"/>
    <w:rsid w:val="00540761"/>
    <w:rsid w:val="00540B82"/>
    <w:rsid w:val="005440D3"/>
    <w:rsid w:val="005511B4"/>
    <w:rsid w:val="00563C09"/>
    <w:rsid w:val="005760C4"/>
    <w:rsid w:val="00580A8C"/>
    <w:rsid w:val="005A5F23"/>
    <w:rsid w:val="005B142C"/>
    <w:rsid w:val="005B1C20"/>
    <w:rsid w:val="005D4027"/>
    <w:rsid w:val="005D5655"/>
    <w:rsid w:val="005E270B"/>
    <w:rsid w:val="005E51EF"/>
    <w:rsid w:val="005E5E70"/>
    <w:rsid w:val="005E6F7D"/>
    <w:rsid w:val="005F4E7D"/>
    <w:rsid w:val="0060478B"/>
    <w:rsid w:val="00625110"/>
    <w:rsid w:val="00633239"/>
    <w:rsid w:val="00642F51"/>
    <w:rsid w:val="0064695C"/>
    <w:rsid w:val="0065793D"/>
    <w:rsid w:val="00683EE1"/>
    <w:rsid w:val="006844AA"/>
    <w:rsid w:val="006B032D"/>
    <w:rsid w:val="006C22DE"/>
    <w:rsid w:val="006C49F4"/>
    <w:rsid w:val="006D2FC7"/>
    <w:rsid w:val="006E2F70"/>
    <w:rsid w:val="006F2959"/>
    <w:rsid w:val="00720B81"/>
    <w:rsid w:val="00722132"/>
    <w:rsid w:val="00732935"/>
    <w:rsid w:val="007445ED"/>
    <w:rsid w:val="007453D9"/>
    <w:rsid w:val="007457EB"/>
    <w:rsid w:val="00747FBC"/>
    <w:rsid w:val="00752D6C"/>
    <w:rsid w:val="00774785"/>
    <w:rsid w:val="0078597A"/>
    <w:rsid w:val="00791FAF"/>
    <w:rsid w:val="007A29A9"/>
    <w:rsid w:val="007A4696"/>
    <w:rsid w:val="007A7948"/>
    <w:rsid w:val="007B47CE"/>
    <w:rsid w:val="007D3308"/>
    <w:rsid w:val="007E0C4F"/>
    <w:rsid w:val="007E7F2C"/>
    <w:rsid w:val="0081128F"/>
    <w:rsid w:val="00821F90"/>
    <w:rsid w:val="00833E05"/>
    <w:rsid w:val="0085052A"/>
    <w:rsid w:val="00854D64"/>
    <w:rsid w:val="008646F4"/>
    <w:rsid w:val="008825FB"/>
    <w:rsid w:val="00885D7A"/>
    <w:rsid w:val="008877E8"/>
    <w:rsid w:val="00896B3F"/>
    <w:rsid w:val="008C0AE6"/>
    <w:rsid w:val="008D6D03"/>
    <w:rsid w:val="008E315D"/>
    <w:rsid w:val="008E755E"/>
    <w:rsid w:val="008F4B99"/>
    <w:rsid w:val="008F5FE2"/>
    <w:rsid w:val="009005CE"/>
    <w:rsid w:val="00903050"/>
    <w:rsid w:val="00921570"/>
    <w:rsid w:val="00921921"/>
    <w:rsid w:val="00923004"/>
    <w:rsid w:val="00930AF5"/>
    <w:rsid w:val="00935A6F"/>
    <w:rsid w:val="00946DDF"/>
    <w:rsid w:val="00950CB0"/>
    <w:rsid w:val="009513EF"/>
    <w:rsid w:val="009760F5"/>
    <w:rsid w:val="00986446"/>
    <w:rsid w:val="009945DC"/>
    <w:rsid w:val="009A2C22"/>
    <w:rsid w:val="009C5C6A"/>
    <w:rsid w:val="009E5D4F"/>
    <w:rsid w:val="00A058E6"/>
    <w:rsid w:val="00A30C62"/>
    <w:rsid w:val="00A35CE9"/>
    <w:rsid w:val="00A36745"/>
    <w:rsid w:val="00A37698"/>
    <w:rsid w:val="00A55AC2"/>
    <w:rsid w:val="00A616EA"/>
    <w:rsid w:val="00A7071D"/>
    <w:rsid w:val="00A83EC7"/>
    <w:rsid w:val="00AA0420"/>
    <w:rsid w:val="00AB713D"/>
    <w:rsid w:val="00AE5AF3"/>
    <w:rsid w:val="00AE74A8"/>
    <w:rsid w:val="00B016E7"/>
    <w:rsid w:val="00B111EA"/>
    <w:rsid w:val="00B140E1"/>
    <w:rsid w:val="00B31131"/>
    <w:rsid w:val="00B531CC"/>
    <w:rsid w:val="00B5585A"/>
    <w:rsid w:val="00B55CA0"/>
    <w:rsid w:val="00B624A1"/>
    <w:rsid w:val="00B656AC"/>
    <w:rsid w:val="00B72D57"/>
    <w:rsid w:val="00B76DB0"/>
    <w:rsid w:val="00B86CD3"/>
    <w:rsid w:val="00B91A41"/>
    <w:rsid w:val="00BA3760"/>
    <w:rsid w:val="00BA3E2C"/>
    <w:rsid w:val="00BB1A1D"/>
    <w:rsid w:val="00BD3C46"/>
    <w:rsid w:val="00BD4721"/>
    <w:rsid w:val="00BD64D1"/>
    <w:rsid w:val="00BF625F"/>
    <w:rsid w:val="00BF673D"/>
    <w:rsid w:val="00C12BFF"/>
    <w:rsid w:val="00C2612F"/>
    <w:rsid w:val="00C50F22"/>
    <w:rsid w:val="00C55665"/>
    <w:rsid w:val="00C558D2"/>
    <w:rsid w:val="00C5590E"/>
    <w:rsid w:val="00C61F9F"/>
    <w:rsid w:val="00C764FE"/>
    <w:rsid w:val="00C87212"/>
    <w:rsid w:val="00C91B06"/>
    <w:rsid w:val="00C94AAA"/>
    <w:rsid w:val="00CA3DB5"/>
    <w:rsid w:val="00CC1893"/>
    <w:rsid w:val="00CC65BA"/>
    <w:rsid w:val="00CD2BB6"/>
    <w:rsid w:val="00CD3F51"/>
    <w:rsid w:val="00CD5481"/>
    <w:rsid w:val="00CD6447"/>
    <w:rsid w:val="00CE0F77"/>
    <w:rsid w:val="00CE2857"/>
    <w:rsid w:val="00CF5A81"/>
    <w:rsid w:val="00CF7E6C"/>
    <w:rsid w:val="00D12366"/>
    <w:rsid w:val="00D17809"/>
    <w:rsid w:val="00D218BE"/>
    <w:rsid w:val="00D36E3F"/>
    <w:rsid w:val="00D3709B"/>
    <w:rsid w:val="00D84537"/>
    <w:rsid w:val="00DA575A"/>
    <w:rsid w:val="00DC2A06"/>
    <w:rsid w:val="00DC6A0F"/>
    <w:rsid w:val="00DC7150"/>
    <w:rsid w:val="00DE082B"/>
    <w:rsid w:val="00DE4B5E"/>
    <w:rsid w:val="00DE78C4"/>
    <w:rsid w:val="00DF1ED9"/>
    <w:rsid w:val="00DF337A"/>
    <w:rsid w:val="00E03744"/>
    <w:rsid w:val="00E07CC3"/>
    <w:rsid w:val="00E177A9"/>
    <w:rsid w:val="00E2623D"/>
    <w:rsid w:val="00E56B1C"/>
    <w:rsid w:val="00E75B24"/>
    <w:rsid w:val="00E76595"/>
    <w:rsid w:val="00E85403"/>
    <w:rsid w:val="00E86543"/>
    <w:rsid w:val="00E9789D"/>
    <w:rsid w:val="00EA36C4"/>
    <w:rsid w:val="00EB7B68"/>
    <w:rsid w:val="00EC656E"/>
    <w:rsid w:val="00EE2718"/>
    <w:rsid w:val="00EE3D94"/>
    <w:rsid w:val="00EF27A7"/>
    <w:rsid w:val="00F206F8"/>
    <w:rsid w:val="00F364E2"/>
    <w:rsid w:val="00F46E25"/>
    <w:rsid w:val="00F76EAD"/>
    <w:rsid w:val="00F84E1E"/>
    <w:rsid w:val="00F86745"/>
    <w:rsid w:val="00FA317A"/>
    <w:rsid w:val="00FB5B65"/>
    <w:rsid w:val="00FC5E16"/>
    <w:rsid w:val="00FD687F"/>
    <w:rsid w:val="00FD6E68"/>
    <w:rsid w:val="00FF2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418CD"/>
  <w15:docId w15:val="{CF00CEFC-59A4-471F-8F0A-64883A76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E1"/>
    <w:rPr>
      <w:szCs w:val="24"/>
    </w:rPr>
  </w:style>
  <w:style w:type="paragraph" w:styleId="Heading1">
    <w:name w:val="heading 1"/>
    <w:basedOn w:val="BodyText"/>
    <w:next w:val="Normal"/>
    <w:link w:val="Heading1Char"/>
    <w:uiPriority w:val="9"/>
    <w:qFormat/>
    <w:rsid w:val="00950CB0"/>
    <w:pPr>
      <w:keepNext/>
      <w:keepLines/>
      <w:widowControl w:val="0"/>
      <w:numPr>
        <w:numId w:val="8"/>
      </w:numPr>
      <w:tabs>
        <w:tab w:val="left" w:pos="282"/>
      </w:tabs>
      <w:bidi/>
      <w:spacing w:before="400" w:after="200"/>
      <w:jc w:val="left"/>
      <w:outlineLvl w:val="0"/>
    </w:pPr>
    <w:rPr>
      <w:rFonts w:cs="B Nazanin"/>
      <w:b/>
      <w:bCs/>
    </w:rPr>
  </w:style>
  <w:style w:type="paragraph" w:styleId="Heading2">
    <w:name w:val="heading 2"/>
    <w:basedOn w:val="Normal"/>
    <w:next w:val="Normal"/>
    <w:link w:val="Heading2Char"/>
    <w:uiPriority w:val="9"/>
    <w:unhideWhenUsed/>
    <w:qFormat/>
    <w:rsid w:val="00950CB0"/>
    <w:pPr>
      <w:numPr>
        <w:ilvl w:val="1"/>
        <w:numId w:val="8"/>
      </w:numPr>
      <w:jc w:val="both"/>
      <w:outlineLvl w:val="1"/>
    </w:pPr>
    <w:rPr>
      <w:rFonts w:ascii="Times New Roman" w:eastAsia="Times New Roman" w:hAnsi="Times New Roman" w:cs="B Nazanin"/>
      <w:b/>
      <w:bCs/>
    </w:rPr>
  </w:style>
  <w:style w:type="paragraph" w:styleId="Heading3">
    <w:name w:val="heading 3"/>
    <w:basedOn w:val="Normal"/>
    <w:next w:val="Normal"/>
    <w:link w:val="Heading3Char"/>
    <w:uiPriority w:val="9"/>
    <w:unhideWhenUsed/>
    <w:qFormat/>
    <w:rsid w:val="00950CB0"/>
    <w:pPr>
      <w:numPr>
        <w:ilvl w:val="2"/>
        <w:numId w:val="8"/>
      </w:numPr>
      <w:jc w:val="both"/>
      <w:outlineLvl w:val="2"/>
    </w:pPr>
    <w:rPr>
      <w:rFonts w:ascii="Times New Roman" w:eastAsia="Times New Roman" w:hAnsi="Times New Roman" w:cs="B Nazanin"/>
      <w:b/>
      <w:bCs/>
      <w:sz w:val="20"/>
      <w:szCs w:val="20"/>
    </w:rPr>
  </w:style>
  <w:style w:type="paragraph" w:styleId="Heading4">
    <w:name w:val="heading 4"/>
    <w:basedOn w:val="Normal"/>
    <w:next w:val="Normal"/>
    <w:link w:val="Heading4Char"/>
    <w:uiPriority w:val="9"/>
    <w:unhideWhenUsed/>
    <w:qFormat/>
    <w:rsid w:val="00950CB0"/>
    <w:pPr>
      <w:keepNext/>
      <w:keepLines/>
      <w:spacing w:before="80" w:after="40" w:line="360" w:lineRule="auto"/>
      <w:jc w:val="both"/>
      <w:outlineLvl w:val="3"/>
    </w:pPr>
    <w:rPr>
      <w:rFonts w:eastAsiaTheme="majorEastAsia" w:cstheme="majorBidi"/>
      <w:i/>
      <w:iCs/>
      <w:color w:val="2E74B5" w:themeColor="accent1" w:themeShade="BF"/>
      <w:kern w:val="2"/>
      <w:sz w:val="20"/>
      <w14:ligatures w14:val="standardContextual"/>
    </w:rPr>
  </w:style>
  <w:style w:type="paragraph" w:styleId="Heading5">
    <w:name w:val="heading 5"/>
    <w:basedOn w:val="Normal"/>
    <w:next w:val="Normal"/>
    <w:link w:val="Heading5Char"/>
    <w:uiPriority w:val="9"/>
    <w:unhideWhenUsed/>
    <w:qFormat/>
    <w:rsid w:val="00950CB0"/>
    <w:pPr>
      <w:keepNext/>
      <w:keepLines/>
      <w:spacing w:before="80" w:after="40" w:line="360" w:lineRule="auto"/>
      <w:jc w:val="both"/>
      <w:outlineLvl w:val="4"/>
    </w:pPr>
    <w:rPr>
      <w:rFonts w:eastAsiaTheme="majorEastAsia" w:cstheme="majorBidi"/>
      <w:color w:val="2E74B5" w:themeColor="accent1" w:themeShade="BF"/>
      <w:kern w:val="2"/>
      <w:sz w:val="20"/>
      <w14:ligatures w14:val="standardContextual"/>
    </w:rPr>
  </w:style>
  <w:style w:type="paragraph" w:styleId="Heading6">
    <w:name w:val="heading 6"/>
    <w:basedOn w:val="Normal"/>
    <w:next w:val="Normal"/>
    <w:link w:val="Heading6Char"/>
    <w:uiPriority w:val="9"/>
    <w:semiHidden/>
    <w:unhideWhenUsed/>
    <w:qFormat/>
    <w:rsid w:val="00950CB0"/>
    <w:pPr>
      <w:keepNext/>
      <w:keepLines/>
      <w:spacing w:before="40" w:line="360" w:lineRule="auto"/>
      <w:jc w:val="both"/>
      <w:outlineLvl w:val="5"/>
    </w:pPr>
    <w:rPr>
      <w:rFonts w:eastAsiaTheme="majorEastAsia" w:cstheme="majorBidi"/>
      <w:i/>
      <w:iCs/>
      <w:color w:val="595959" w:themeColor="text1" w:themeTint="A6"/>
      <w:kern w:val="2"/>
      <w:sz w:val="20"/>
      <w14:ligatures w14:val="standardContextual"/>
    </w:rPr>
  </w:style>
  <w:style w:type="paragraph" w:styleId="Heading7">
    <w:name w:val="heading 7"/>
    <w:basedOn w:val="Normal"/>
    <w:next w:val="Normal"/>
    <w:link w:val="Heading7Char"/>
    <w:uiPriority w:val="9"/>
    <w:semiHidden/>
    <w:unhideWhenUsed/>
    <w:qFormat/>
    <w:rsid w:val="00950CB0"/>
    <w:pPr>
      <w:keepNext/>
      <w:keepLines/>
      <w:spacing w:before="40" w:line="360" w:lineRule="auto"/>
      <w:jc w:val="both"/>
      <w:outlineLvl w:val="6"/>
    </w:pPr>
    <w:rPr>
      <w:rFonts w:eastAsiaTheme="majorEastAsia" w:cstheme="majorBidi"/>
      <w:color w:val="595959" w:themeColor="text1" w:themeTint="A6"/>
      <w:kern w:val="2"/>
      <w:sz w:val="20"/>
      <w14:ligatures w14:val="standardContextual"/>
    </w:rPr>
  </w:style>
  <w:style w:type="paragraph" w:styleId="Heading8">
    <w:name w:val="heading 8"/>
    <w:basedOn w:val="Normal"/>
    <w:next w:val="Normal"/>
    <w:link w:val="Heading8Char"/>
    <w:uiPriority w:val="9"/>
    <w:semiHidden/>
    <w:unhideWhenUsed/>
    <w:qFormat/>
    <w:rsid w:val="00950CB0"/>
    <w:pPr>
      <w:keepNext/>
      <w:keepLines/>
      <w:spacing w:line="360" w:lineRule="auto"/>
      <w:jc w:val="both"/>
      <w:outlineLvl w:val="7"/>
    </w:pPr>
    <w:rPr>
      <w:rFonts w:eastAsiaTheme="majorEastAsia" w:cstheme="majorBidi"/>
      <w:i/>
      <w:iCs/>
      <w:color w:val="272727" w:themeColor="text1" w:themeTint="D8"/>
      <w:kern w:val="2"/>
      <w:sz w:val="20"/>
      <w14:ligatures w14:val="standardContextual"/>
    </w:rPr>
  </w:style>
  <w:style w:type="paragraph" w:styleId="Heading9">
    <w:name w:val="heading 9"/>
    <w:basedOn w:val="Normal"/>
    <w:next w:val="Normal"/>
    <w:link w:val="Heading9Char"/>
    <w:uiPriority w:val="9"/>
    <w:semiHidden/>
    <w:unhideWhenUsed/>
    <w:qFormat/>
    <w:rsid w:val="00950CB0"/>
    <w:pPr>
      <w:keepNext/>
      <w:keepLines/>
      <w:spacing w:line="360" w:lineRule="auto"/>
      <w:jc w:val="both"/>
      <w:outlineLvl w:val="8"/>
    </w:pPr>
    <w:rPr>
      <w:rFonts w:eastAsiaTheme="majorEastAsia" w:cstheme="majorBidi"/>
      <w:color w:val="272727" w:themeColor="text1" w:themeTint="D8"/>
      <w:kern w:val="2"/>
      <w:sz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D6E68"/>
    <w:rPr>
      <w:sz w:val="20"/>
      <w:szCs w:val="20"/>
    </w:rPr>
  </w:style>
  <w:style w:type="character" w:customStyle="1" w:styleId="FootnoteTextChar">
    <w:name w:val="Footnote Text Char"/>
    <w:basedOn w:val="DefaultParagraphFont"/>
    <w:link w:val="FootnoteText"/>
    <w:uiPriority w:val="99"/>
    <w:semiHidden/>
    <w:rsid w:val="00FD6E68"/>
    <w:rPr>
      <w:sz w:val="20"/>
      <w:szCs w:val="20"/>
    </w:rPr>
  </w:style>
  <w:style w:type="character" w:styleId="FootnoteReference">
    <w:name w:val="footnote reference"/>
    <w:basedOn w:val="DefaultParagraphFont"/>
    <w:uiPriority w:val="99"/>
    <w:semiHidden/>
    <w:unhideWhenUsed/>
    <w:rsid w:val="00FD6E68"/>
    <w:rPr>
      <w:vertAlign w:val="superscript"/>
    </w:rPr>
  </w:style>
  <w:style w:type="character" w:styleId="Hyperlink">
    <w:name w:val="Hyperlink"/>
    <w:basedOn w:val="DefaultParagraphFont"/>
    <w:uiPriority w:val="99"/>
    <w:unhideWhenUsed/>
    <w:rsid w:val="00E86543"/>
    <w:rPr>
      <w:color w:val="0563C1" w:themeColor="hyperlink"/>
      <w:u w:val="single"/>
    </w:rPr>
  </w:style>
  <w:style w:type="paragraph" w:styleId="ListParagraph">
    <w:name w:val="List Paragraph"/>
    <w:basedOn w:val="Normal"/>
    <w:uiPriority w:val="34"/>
    <w:qFormat/>
    <w:rsid w:val="00752D6C"/>
    <w:pPr>
      <w:ind w:left="720"/>
      <w:contextualSpacing/>
    </w:pPr>
  </w:style>
  <w:style w:type="table" w:styleId="TableGrid">
    <w:name w:val="Table Grid"/>
    <w:basedOn w:val="TableNormal"/>
    <w:uiPriority w:val="39"/>
    <w:rsid w:val="00833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6745"/>
    <w:pPr>
      <w:tabs>
        <w:tab w:val="center" w:pos="4680"/>
        <w:tab w:val="right" w:pos="9360"/>
      </w:tabs>
    </w:pPr>
  </w:style>
  <w:style w:type="character" w:customStyle="1" w:styleId="HeaderChar">
    <w:name w:val="Header Char"/>
    <w:basedOn w:val="DefaultParagraphFont"/>
    <w:link w:val="Header"/>
    <w:rsid w:val="00A36745"/>
  </w:style>
  <w:style w:type="paragraph" w:styleId="Footer">
    <w:name w:val="footer"/>
    <w:basedOn w:val="Normal"/>
    <w:link w:val="FooterChar"/>
    <w:uiPriority w:val="99"/>
    <w:unhideWhenUsed/>
    <w:rsid w:val="00A36745"/>
    <w:pPr>
      <w:tabs>
        <w:tab w:val="center" w:pos="4680"/>
        <w:tab w:val="right" w:pos="9360"/>
      </w:tabs>
    </w:pPr>
  </w:style>
  <w:style w:type="character" w:customStyle="1" w:styleId="FooterChar">
    <w:name w:val="Footer Char"/>
    <w:basedOn w:val="DefaultParagraphFont"/>
    <w:link w:val="Footer"/>
    <w:uiPriority w:val="99"/>
    <w:rsid w:val="00A36745"/>
  </w:style>
  <w:style w:type="paragraph" w:styleId="BalloonText">
    <w:name w:val="Balloon Text"/>
    <w:basedOn w:val="Normal"/>
    <w:link w:val="BalloonTextChar"/>
    <w:uiPriority w:val="99"/>
    <w:semiHidden/>
    <w:unhideWhenUsed/>
    <w:rsid w:val="005E51EF"/>
    <w:rPr>
      <w:rFonts w:ascii="Tahoma" w:hAnsi="Tahoma" w:cs="Tahoma"/>
      <w:sz w:val="16"/>
      <w:szCs w:val="16"/>
    </w:rPr>
  </w:style>
  <w:style w:type="character" w:customStyle="1" w:styleId="BalloonTextChar">
    <w:name w:val="Balloon Text Char"/>
    <w:basedOn w:val="DefaultParagraphFont"/>
    <w:link w:val="BalloonText"/>
    <w:uiPriority w:val="99"/>
    <w:semiHidden/>
    <w:rsid w:val="005E51EF"/>
    <w:rPr>
      <w:rFonts w:ascii="Tahoma" w:hAnsi="Tahoma" w:cs="Tahoma"/>
      <w:sz w:val="16"/>
      <w:szCs w:val="16"/>
    </w:rPr>
  </w:style>
  <w:style w:type="paragraph" w:styleId="BlockText">
    <w:name w:val="Block Text"/>
    <w:basedOn w:val="Normal"/>
    <w:uiPriority w:val="99"/>
    <w:rsid w:val="00950CB0"/>
    <w:pPr>
      <w:bidi w:val="0"/>
      <w:ind w:left="567" w:right="567"/>
      <w:jc w:val="both"/>
    </w:pPr>
    <w:rPr>
      <w:rFonts w:ascii="Times New Roman" w:eastAsia="Times New Roman" w:hAnsi="Times New Roman" w:cs="Times New Roman"/>
      <w:sz w:val="18"/>
    </w:rPr>
  </w:style>
  <w:style w:type="character" w:customStyle="1" w:styleId="Heading1Char">
    <w:name w:val="Heading 1 Char"/>
    <w:basedOn w:val="DefaultParagraphFont"/>
    <w:link w:val="Heading1"/>
    <w:uiPriority w:val="9"/>
    <w:rsid w:val="00950CB0"/>
    <w:rPr>
      <w:rFonts w:ascii="Times New Roman" w:eastAsia="Times New Roman" w:hAnsi="Times New Roman" w:cs="B Nazanin"/>
      <w:b/>
      <w:bCs/>
      <w:sz w:val="24"/>
      <w:szCs w:val="24"/>
      <w:lang w:val="x-none" w:eastAsia="x-none"/>
    </w:rPr>
  </w:style>
  <w:style w:type="character" w:customStyle="1" w:styleId="Heading2Char">
    <w:name w:val="Heading 2 Char"/>
    <w:basedOn w:val="DefaultParagraphFont"/>
    <w:link w:val="Heading2"/>
    <w:uiPriority w:val="9"/>
    <w:rsid w:val="00950CB0"/>
    <w:rPr>
      <w:rFonts w:ascii="Times New Roman" w:eastAsia="Times New Roman" w:hAnsi="Times New Roman" w:cs="B Nazanin"/>
      <w:b/>
      <w:bCs/>
    </w:rPr>
  </w:style>
  <w:style w:type="character" w:customStyle="1" w:styleId="Heading3Char">
    <w:name w:val="Heading 3 Char"/>
    <w:basedOn w:val="DefaultParagraphFont"/>
    <w:link w:val="Heading3"/>
    <w:uiPriority w:val="9"/>
    <w:rsid w:val="00950CB0"/>
    <w:rPr>
      <w:rFonts w:ascii="Times New Roman" w:eastAsia="Times New Roman" w:hAnsi="Times New Roman" w:cs="B Nazanin"/>
      <w:b/>
      <w:bCs/>
      <w:sz w:val="20"/>
      <w:szCs w:val="20"/>
    </w:rPr>
  </w:style>
  <w:style w:type="character" w:customStyle="1" w:styleId="Heading4Char">
    <w:name w:val="Heading 4 Char"/>
    <w:basedOn w:val="DefaultParagraphFont"/>
    <w:link w:val="Heading4"/>
    <w:uiPriority w:val="9"/>
    <w:rsid w:val="00950CB0"/>
    <w:rPr>
      <w:rFonts w:eastAsiaTheme="majorEastAsia" w:cstheme="majorBidi"/>
      <w:i/>
      <w:iCs/>
      <w:color w:val="2E74B5" w:themeColor="accent1" w:themeShade="BF"/>
      <w:kern w:val="2"/>
      <w:sz w:val="20"/>
      <w:szCs w:val="24"/>
      <w14:ligatures w14:val="standardContextual"/>
    </w:rPr>
  </w:style>
  <w:style w:type="character" w:customStyle="1" w:styleId="Heading5Char">
    <w:name w:val="Heading 5 Char"/>
    <w:basedOn w:val="DefaultParagraphFont"/>
    <w:link w:val="Heading5"/>
    <w:uiPriority w:val="9"/>
    <w:rsid w:val="00950CB0"/>
    <w:rPr>
      <w:rFonts w:eastAsiaTheme="majorEastAsia" w:cstheme="majorBidi"/>
      <w:color w:val="2E74B5" w:themeColor="accent1" w:themeShade="BF"/>
      <w:kern w:val="2"/>
      <w:sz w:val="20"/>
      <w:szCs w:val="24"/>
      <w14:ligatures w14:val="standardContextual"/>
    </w:rPr>
  </w:style>
  <w:style w:type="character" w:customStyle="1" w:styleId="Heading6Char">
    <w:name w:val="Heading 6 Char"/>
    <w:basedOn w:val="DefaultParagraphFont"/>
    <w:link w:val="Heading6"/>
    <w:uiPriority w:val="9"/>
    <w:semiHidden/>
    <w:rsid w:val="00950CB0"/>
    <w:rPr>
      <w:rFonts w:eastAsiaTheme="majorEastAsia" w:cstheme="majorBidi"/>
      <w:i/>
      <w:iCs/>
      <w:color w:val="595959" w:themeColor="text1" w:themeTint="A6"/>
      <w:kern w:val="2"/>
      <w:sz w:val="20"/>
      <w:szCs w:val="24"/>
      <w14:ligatures w14:val="standardContextual"/>
    </w:rPr>
  </w:style>
  <w:style w:type="character" w:customStyle="1" w:styleId="Heading7Char">
    <w:name w:val="Heading 7 Char"/>
    <w:basedOn w:val="DefaultParagraphFont"/>
    <w:link w:val="Heading7"/>
    <w:uiPriority w:val="9"/>
    <w:semiHidden/>
    <w:rsid w:val="00950CB0"/>
    <w:rPr>
      <w:rFonts w:eastAsiaTheme="majorEastAsia" w:cstheme="majorBidi"/>
      <w:color w:val="595959" w:themeColor="text1" w:themeTint="A6"/>
      <w:kern w:val="2"/>
      <w:sz w:val="20"/>
      <w:szCs w:val="24"/>
      <w14:ligatures w14:val="standardContextual"/>
    </w:rPr>
  </w:style>
  <w:style w:type="character" w:customStyle="1" w:styleId="Heading8Char">
    <w:name w:val="Heading 8 Char"/>
    <w:basedOn w:val="DefaultParagraphFont"/>
    <w:link w:val="Heading8"/>
    <w:uiPriority w:val="9"/>
    <w:semiHidden/>
    <w:rsid w:val="00950CB0"/>
    <w:rPr>
      <w:rFonts w:eastAsiaTheme="majorEastAsia" w:cstheme="majorBidi"/>
      <w:i/>
      <w:iCs/>
      <w:color w:val="272727" w:themeColor="text1" w:themeTint="D8"/>
      <w:kern w:val="2"/>
      <w:sz w:val="20"/>
      <w:szCs w:val="24"/>
      <w14:ligatures w14:val="standardContextual"/>
    </w:rPr>
  </w:style>
  <w:style w:type="character" w:customStyle="1" w:styleId="Heading9Char">
    <w:name w:val="Heading 9 Char"/>
    <w:basedOn w:val="DefaultParagraphFont"/>
    <w:link w:val="Heading9"/>
    <w:uiPriority w:val="9"/>
    <w:semiHidden/>
    <w:rsid w:val="00950CB0"/>
    <w:rPr>
      <w:rFonts w:eastAsiaTheme="majorEastAsia" w:cstheme="majorBidi"/>
      <w:color w:val="272727" w:themeColor="text1" w:themeTint="D8"/>
      <w:kern w:val="2"/>
      <w:sz w:val="20"/>
      <w:szCs w:val="24"/>
      <w14:ligatures w14:val="standardContextual"/>
    </w:rPr>
  </w:style>
  <w:style w:type="paragraph" w:styleId="BodyText">
    <w:name w:val="Body Text"/>
    <w:basedOn w:val="Normal"/>
    <w:link w:val="BodyTextChar"/>
    <w:uiPriority w:val="99"/>
    <w:rsid w:val="00950CB0"/>
    <w:pPr>
      <w:bidi w:val="0"/>
      <w:jc w:val="both"/>
    </w:pPr>
    <w:rPr>
      <w:rFonts w:ascii="Times New Roman" w:eastAsia="Times New Roman" w:hAnsi="Times New Roman" w:cs="Times New Roman"/>
      <w:sz w:val="24"/>
      <w:lang w:val="x-none" w:eastAsia="x-none"/>
    </w:rPr>
  </w:style>
  <w:style w:type="character" w:customStyle="1" w:styleId="BodyTextChar">
    <w:name w:val="Body Text Char"/>
    <w:basedOn w:val="DefaultParagraphFont"/>
    <w:link w:val="BodyText"/>
    <w:uiPriority w:val="99"/>
    <w:rsid w:val="00950CB0"/>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rsid w:val="00950CB0"/>
    <w:pPr>
      <w:bidi w:val="0"/>
      <w:jc w:val="center"/>
    </w:pPr>
    <w:rPr>
      <w:rFonts w:ascii="Times New Roman" w:eastAsia="Times New Roman" w:hAnsi="Times New Roman" w:cs="Times New Roman"/>
      <w:sz w:val="24"/>
      <w:lang w:val="x-none" w:eastAsia="x-none"/>
    </w:rPr>
  </w:style>
  <w:style w:type="character" w:customStyle="1" w:styleId="BodyText2Char">
    <w:name w:val="Body Text 2 Char"/>
    <w:basedOn w:val="DefaultParagraphFont"/>
    <w:link w:val="BodyText2"/>
    <w:uiPriority w:val="99"/>
    <w:rsid w:val="00950CB0"/>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rsid w:val="00950CB0"/>
    <w:pPr>
      <w:bidi w:val="0"/>
      <w:jc w:val="both"/>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uiPriority w:val="99"/>
    <w:rsid w:val="00950CB0"/>
    <w:rPr>
      <w:rFonts w:ascii="Times New Roman" w:eastAsia="Times New Roman" w:hAnsi="Times New Roman" w:cs="Times New Roman"/>
      <w:sz w:val="16"/>
      <w:szCs w:val="16"/>
      <w:lang w:val="x-none" w:eastAsia="x-none"/>
    </w:rPr>
  </w:style>
  <w:style w:type="paragraph" w:styleId="NoSpacing">
    <w:name w:val="No Spacing"/>
    <w:uiPriority w:val="1"/>
    <w:qFormat/>
    <w:rsid w:val="00950CB0"/>
    <w:pPr>
      <w:bidi w:val="0"/>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50CB0"/>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50CB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50CB0"/>
    <w:pPr>
      <w:numPr>
        <w:ilvl w:val="1"/>
      </w:numPr>
      <w:spacing w:after="160" w:line="360" w:lineRule="auto"/>
      <w:jc w:val="both"/>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0CB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50CB0"/>
    <w:pPr>
      <w:spacing w:before="160" w:after="160" w:line="360" w:lineRule="auto"/>
      <w:jc w:val="center"/>
    </w:pPr>
    <w:rPr>
      <w:rFonts w:ascii="Times New Roman" w:hAnsi="Times New Roman" w:cs="B Nazanin"/>
      <w:i/>
      <w:iCs/>
      <w:color w:val="404040" w:themeColor="text1" w:themeTint="BF"/>
      <w:kern w:val="2"/>
      <w:sz w:val="20"/>
      <w14:ligatures w14:val="standardContextual"/>
    </w:rPr>
  </w:style>
  <w:style w:type="character" w:customStyle="1" w:styleId="QuoteChar">
    <w:name w:val="Quote Char"/>
    <w:basedOn w:val="DefaultParagraphFont"/>
    <w:link w:val="Quote"/>
    <w:uiPriority w:val="29"/>
    <w:rsid w:val="00950CB0"/>
    <w:rPr>
      <w:rFonts w:ascii="Times New Roman" w:hAnsi="Times New Roman" w:cs="B Nazanin"/>
      <w:i/>
      <w:iCs/>
      <w:color w:val="404040" w:themeColor="text1" w:themeTint="BF"/>
      <w:kern w:val="2"/>
      <w:sz w:val="20"/>
      <w:szCs w:val="24"/>
      <w14:ligatures w14:val="standardContextual"/>
    </w:rPr>
  </w:style>
  <w:style w:type="character" w:styleId="IntenseEmphasis">
    <w:name w:val="Intense Emphasis"/>
    <w:basedOn w:val="DefaultParagraphFont"/>
    <w:uiPriority w:val="21"/>
    <w:qFormat/>
    <w:rsid w:val="00950CB0"/>
    <w:rPr>
      <w:i/>
      <w:iCs/>
      <w:color w:val="2E74B5" w:themeColor="accent1" w:themeShade="BF"/>
    </w:rPr>
  </w:style>
  <w:style w:type="paragraph" w:styleId="IntenseQuote">
    <w:name w:val="Intense Quote"/>
    <w:basedOn w:val="Normal"/>
    <w:next w:val="Normal"/>
    <w:link w:val="IntenseQuoteChar"/>
    <w:uiPriority w:val="30"/>
    <w:qFormat/>
    <w:rsid w:val="00950CB0"/>
    <w:pPr>
      <w:pBdr>
        <w:top w:val="single" w:sz="4" w:space="10" w:color="2E74B5" w:themeColor="accent1" w:themeShade="BF"/>
        <w:bottom w:val="single" w:sz="4" w:space="10" w:color="2E74B5" w:themeColor="accent1" w:themeShade="BF"/>
      </w:pBdr>
      <w:spacing w:before="360" w:after="360" w:line="360" w:lineRule="auto"/>
      <w:ind w:left="864" w:right="864"/>
      <w:jc w:val="center"/>
    </w:pPr>
    <w:rPr>
      <w:rFonts w:ascii="Times New Roman" w:hAnsi="Times New Roman" w:cs="B Nazanin"/>
      <w:i/>
      <w:iCs/>
      <w:color w:val="2E74B5" w:themeColor="accent1" w:themeShade="BF"/>
      <w:kern w:val="2"/>
      <w:sz w:val="20"/>
      <w14:ligatures w14:val="standardContextual"/>
    </w:rPr>
  </w:style>
  <w:style w:type="character" w:customStyle="1" w:styleId="IntenseQuoteChar">
    <w:name w:val="Intense Quote Char"/>
    <w:basedOn w:val="DefaultParagraphFont"/>
    <w:link w:val="IntenseQuote"/>
    <w:uiPriority w:val="30"/>
    <w:rsid w:val="00950CB0"/>
    <w:rPr>
      <w:rFonts w:ascii="Times New Roman" w:hAnsi="Times New Roman" w:cs="B Nazanin"/>
      <w:i/>
      <w:iCs/>
      <w:color w:val="2E74B5" w:themeColor="accent1" w:themeShade="BF"/>
      <w:kern w:val="2"/>
      <w:sz w:val="20"/>
      <w:szCs w:val="24"/>
      <w14:ligatures w14:val="standardContextual"/>
    </w:rPr>
  </w:style>
  <w:style w:type="character" w:styleId="IntenseReference">
    <w:name w:val="Intense Reference"/>
    <w:basedOn w:val="DefaultParagraphFont"/>
    <w:uiPriority w:val="32"/>
    <w:qFormat/>
    <w:rsid w:val="00950CB0"/>
    <w:rPr>
      <w:b/>
      <w:bCs/>
      <w:smallCaps/>
      <w:color w:val="2E74B5" w:themeColor="accent1" w:themeShade="BF"/>
      <w:spacing w:val="5"/>
    </w:rPr>
  </w:style>
  <w:style w:type="paragraph" w:styleId="Caption">
    <w:name w:val="caption"/>
    <w:basedOn w:val="Normal"/>
    <w:next w:val="Normal"/>
    <w:uiPriority w:val="35"/>
    <w:unhideWhenUsed/>
    <w:qFormat/>
    <w:rsid w:val="00B140E1"/>
    <w:pPr>
      <w:jc w:val="center"/>
    </w:pPr>
    <w:rPr>
      <w:rFonts w:asciiTheme="majorBidi" w:eastAsia="Times New Roman" w:hAnsiTheme="majorBidi" w:cs="B Nazanin"/>
      <w:b/>
      <w:bCs/>
      <w:color w:val="000000" w:themeColor="text1"/>
      <w:sz w:val="24"/>
    </w:rPr>
  </w:style>
  <w:style w:type="character" w:styleId="SubtleEmphasis">
    <w:name w:val="Subtle Emphasis"/>
    <w:basedOn w:val="DefaultParagraphFont"/>
    <w:uiPriority w:val="19"/>
    <w:qFormat/>
    <w:rsid w:val="00950CB0"/>
    <w:rPr>
      <w:i/>
      <w:iCs/>
      <w:color w:val="404040" w:themeColor="text1" w:themeTint="BF"/>
    </w:rPr>
  </w:style>
  <w:style w:type="paragraph" w:customStyle="1" w:styleId="EndNoteBibliographyTitle">
    <w:name w:val="EndNote Bibliography Title"/>
    <w:basedOn w:val="Normal"/>
    <w:link w:val="EndNoteBibliographyTitleChar"/>
    <w:rsid w:val="00950CB0"/>
    <w:pPr>
      <w:bidi w:val="0"/>
      <w:jc w:val="center"/>
    </w:pPr>
    <w:rPr>
      <w:rFonts w:ascii="Times New Roman" w:eastAsia="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50CB0"/>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950CB0"/>
    <w:pPr>
      <w:bidi w:val="0"/>
      <w:jc w:val="right"/>
    </w:pPr>
    <w:rPr>
      <w:rFonts w:ascii="Times New Roman" w:eastAsia="Times New Roman" w:hAnsi="Times New Roman" w:cs="Times New Roman"/>
      <w:noProof/>
      <w:sz w:val="24"/>
    </w:rPr>
  </w:style>
  <w:style w:type="character" w:customStyle="1" w:styleId="EndNoteBibliographyChar">
    <w:name w:val="EndNote Bibliography Char"/>
    <w:basedOn w:val="DefaultParagraphFont"/>
    <w:link w:val="EndNoteBibliography"/>
    <w:rsid w:val="00950CB0"/>
    <w:rPr>
      <w:rFonts w:ascii="Times New Roman" w:eastAsia="Times New Roman" w:hAnsi="Times New Roman" w:cs="Times New Roman"/>
      <w:noProof/>
      <w:sz w:val="24"/>
      <w:szCs w:val="24"/>
    </w:rPr>
  </w:style>
  <w:style w:type="character" w:styleId="CommentReference">
    <w:name w:val="annotation reference"/>
    <w:basedOn w:val="DefaultParagraphFont"/>
    <w:uiPriority w:val="99"/>
    <w:semiHidden/>
    <w:unhideWhenUsed/>
    <w:rsid w:val="00950CB0"/>
    <w:rPr>
      <w:sz w:val="16"/>
      <w:szCs w:val="16"/>
    </w:rPr>
  </w:style>
  <w:style w:type="paragraph" w:styleId="CommentText">
    <w:name w:val="annotation text"/>
    <w:basedOn w:val="Normal"/>
    <w:link w:val="CommentTextChar"/>
    <w:uiPriority w:val="99"/>
    <w:semiHidden/>
    <w:unhideWhenUsed/>
    <w:rsid w:val="00950CB0"/>
    <w:pPr>
      <w:bidi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50C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0CB0"/>
    <w:rPr>
      <w:b/>
      <w:bCs/>
    </w:rPr>
  </w:style>
  <w:style w:type="character" w:customStyle="1" w:styleId="CommentSubjectChar">
    <w:name w:val="Comment Subject Char"/>
    <w:basedOn w:val="CommentTextChar"/>
    <w:link w:val="CommentSubject"/>
    <w:uiPriority w:val="99"/>
    <w:semiHidden/>
    <w:rsid w:val="00950CB0"/>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950CB0"/>
  </w:style>
  <w:style w:type="table" w:customStyle="1" w:styleId="TableGrid1">
    <w:name w:val="Table Grid1"/>
    <w:basedOn w:val="TableNormal"/>
    <w:next w:val="TableGrid"/>
    <w:uiPriority w:val="59"/>
    <w:rsid w:val="00950CB0"/>
    <w:pPr>
      <w:bidi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950CB0"/>
    <w:pPr>
      <w:jc w:val="center"/>
    </w:pPr>
    <w:rPr>
      <w:rFonts w:ascii="Times New Roman" w:hAnsi="Times New Roman" w:cs="B Nazanin"/>
      <w:sz w:val="24"/>
      <w:szCs w:val="26"/>
    </w:rPr>
  </w:style>
  <w:style w:type="character" w:customStyle="1" w:styleId="tableChar">
    <w:name w:val="table Char"/>
    <w:basedOn w:val="DefaultParagraphFont"/>
    <w:link w:val="table"/>
    <w:rsid w:val="00950CB0"/>
    <w:rPr>
      <w:rFonts w:ascii="Times New Roman" w:hAnsi="Times New Roman" w:cs="B Nazanin"/>
      <w:sz w:val="24"/>
      <w:szCs w:val="26"/>
    </w:rPr>
  </w:style>
  <w:style w:type="paragraph" w:styleId="TOC1">
    <w:name w:val="toc 1"/>
    <w:basedOn w:val="Normal"/>
    <w:next w:val="Normal"/>
    <w:autoRedefine/>
    <w:uiPriority w:val="39"/>
    <w:unhideWhenUsed/>
    <w:rsid w:val="00950CB0"/>
    <w:pPr>
      <w:spacing w:before="360" w:after="360" w:line="360" w:lineRule="auto"/>
      <w:jc w:val="both"/>
    </w:pPr>
    <w:rPr>
      <w:rFonts w:cs="Times New Roman"/>
      <w:b/>
      <w:bCs/>
      <w:caps/>
      <w:szCs w:val="26"/>
      <w:u w:val="single"/>
    </w:rPr>
  </w:style>
  <w:style w:type="paragraph" w:styleId="TOC2">
    <w:name w:val="toc 2"/>
    <w:basedOn w:val="Normal"/>
    <w:next w:val="Normal"/>
    <w:autoRedefine/>
    <w:uiPriority w:val="39"/>
    <w:unhideWhenUsed/>
    <w:rsid w:val="00950CB0"/>
    <w:pPr>
      <w:spacing w:line="360" w:lineRule="auto"/>
      <w:jc w:val="both"/>
    </w:pPr>
    <w:rPr>
      <w:rFonts w:cs="Times New Roman"/>
      <w:b/>
      <w:bCs/>
      <w:smallCaps/>
      <w:szCs w:val="26"/>
    </w:rPr>
  </w:style>
  <w:style w:type="paragraph" w:styleId="TOC3">
    <w:name w:val="toc 3"/>
    <w:basedOn w:val="Normal"/>
    <w:next w:val="Normal"/>
    <w:autoRedefine/>
    <w:uiPriority w:val="39"/>
    <w:unhideWhenUsed/>
    <w:rsid w:val="00950CB0"/>
    <w:pPr>
      <w:spacing w:line="360" w:lineRule="auto"/>
      <w:jc w:val="both"/>
    </w:pPr>
    <w:rPr>
      <w:rFonts w:cs="Times New Roman"/>
      <w:smallCaps/>
      <w:szCs w:val="26"/>
    </w:rPr>
  </w:style>
  <w:style w:type="paragraph" w:styleId="TOC4">
    <w:name w:val="toc 4"/>
    <w:basedOn w:val="Normal"/>
    <w:next w:val="Normal"/>
    <w:autoRedefine/>
    <w:uiPriority w:val="39"/>
    <w:unhideWhenUsed/>
    <w:rsid w:val="00950CB0"/>
    <w:pPr>
      <w:spacing w:line="360" w:lineRule="auto"/>
      <w:jc w:val="both"/>
    </w:pPr>
    <w:rPr>
      <w:rFonts w:cs="Times New Roman"/>
      <w:szCs w:val="26"/>
    </w:rPr>
  </w:style>
  <w:style w:type="paragraph" w:styleId="TOC5">
    <w:name w:val="toc 5"/>
    <w:basedOn w:val="Normal"/>
    <w:next w:val="Normal"/>
    <w:autoRedefine/>
    <w:uiPriority w:val="39"/>
    <w:unhideWhenUsed/>
    <w:rsid w:val="00950CB0"/>
    <w:pPr>
      <w:spacing w:line="360" w:lineRule="auto"/>
      <w:jc w:val="both"/>
    </w:pPr>
    <w:rPr>
      <w:rFonts w:cs="Times New Roman"/>
      <w:szCs w:val="26"/>
    </w:rPr>
  </w:style>
  <w:style w:type="paragraph" w:styleId="TOC6">
    <w:name w:val="toc 6"/>
    <w:basedOn w:val="Normal"/>
    <w:next w:val="Normal"/>
    <w:autoRedefine/>
    <w:uiPriority w:val="39"/>
    <w:unhideWhenUsed/>
    <w:rsid w:val="00950CB0"/>
    <w:pPr>
      <w:spacing w:line="360" w:lineRule="auto"/>
      <w:jc w:val="both"/>
    </w:pPr>
    <w:rPr>
      <w:rFonts w:asciiTheme="majorBidi" w:hAnsiTheme="majorBidi" w:cs="B Nazanin"/>
      <w:sz w:val="24"/>
      <w:szCs w:val="28"/>
      <w:lang w:bidi="fa-IR"/>
    </w:rPr>
  </w:style>
  <w:style w:type="paragraph" w:styleId="TOC7">
    <w:name w:val="toc 7"/>
    <w:basedOn w:val="Normal"/>
    <w:next w:val="Normal"/>
    <w:autoRedefine/>
    <w:uiPriority w:val="39"/>
    <w:unhideWhenUsed/>
    <w:rsid w:val="00950CB0"/>
    <w:pPr>
      <w:spacing w:line="360" w:lineRule="auto"/>
      <w:jc w:val="both"/>
    </w:pPr>
    <w:rPr>
      <w:rFonts w:cs="Times New Roman"/>
      <w:szCs w:val="26"/>
    </w:rPr>
  </w:style>
  <w:style w:type="paragraph" w:styleId="TOC8">
    <w:name w:val="toc 8"/>
    <w:basedOn w:val="Normal"/>
    <w:next w:val="Normal"/>
    <w:autoRedefine/>
    <w:uiPriority w:val="39"/>
    <w:unhideWhenUsed/>
    <w:rsid w:val="00950CB0"/>
    <w:pPr>
      <w:spacing w:line="360" w:lineRule="auto"/>
      <w:jc w:val="both"/>
    </w:pPr>
    <w:rPr>
      <w:rFonts w:cs="Times New Roman"/>
      <w:szCs w:val="26"/>
    </w:rPr>
  </w:style>
  <w:style w:type="paragraph" w:styleId="TOC9">
    <w:name w:val="toc 9"/>
    <w:basedOn w:val="Normal"/>
    <w:next w:val="Normal"/>
    <w:autoRedefine/>
    <w:uiPriority w:val="39"/>
    <w:unhideWhenUsed/>
    <w:rsid w:val="00950CB0"/>
    <w:pPr>
      <w:spacing w:line="360" w:lineRule="auto"/>
      <w:jc w:val="both"/>
    </w:pPr>
    <w:rPr>
      <w:rFonts w:cs="Times New Roman"/>
      <w:szCs w:val="26"/>
    </w:rPr>
  </w:style>
  <w:style w:type="paragraph" w:styleId="EndnoteText">
    <w:name w:val="endnote text"/>
    <w:basedOn w:val="Normal"/>
    <w:link w:val="EndnoteTextChar"/>
    <w:uiPriority w:val="99"/>
    <w:semiHidden/>
    <w:unhideWhenUsed/>
    <w:rsid w:val="00950CB0"/>
    <w:pPr>
      <w:jc w:val="both"/>
    </w:pPr>
    <w:rPr>
      <w:rFonts w:asciiTheme="majorBidi" w:hAnsiTheme="majorBidi" w:cs="B Nazanin"/>
      <w:sz w:val="20"/>
      <w:szCs w:val="20"/>
    </w:rPr>
  </w:style>
  <w:style w:type="character" w:customStyle="1" w:styleId="EndnoteTextChar">
    <w:name w:val="Endnote Text Char"/>
    <w:basedOn w:val="DefaultParagraphFont"/>
    <w:link w:val="EndnoteText"/>
    <w:uiPriority w:val="99"/>
    <w:semiHidden/>
    <w:rsid w:val="00950CB0"/>
    <w:rPr>
      <w:rFonts w:asciiTheme="majorBidi" w:hAnsiTheme="majorBidi" w:cs="B Nazanin"/>
      <w:sz w:val="20"/>
      <w:szCs w:val="20"/>
    </w:rPr>
  </w:style>
  <w:style w:type="character" w:styleId="EndnoteReference">
    <w:name w:val="endnote reference"/>
    <w:basedOn w:val="DefaultParagraphFont"/>
    <w:uiPriority w:val="99"/>
    <w:semiHidden/>
    <w:unhideWhenUsed/>
    <w:rsid w:val="00950CB0"/>
    <w:rPr>
      <w:vertAlign w:val="superscript"/>
    </w:rPr>
  </w:style>
  <w:style w:type="character" w:customStyle="1" w:styleId="gt-card-ttl-txt">
    <w:name w:val="gt-card-ttl-txt"/>
    <w:basedOn w:val="DefaultParagraphFont"/>
    <w:rsid w:val="00950CB0"/>
  </w:style>
  <w:style w:type="character" w:styleId="FollowedHyperlink">
    <w:name w:val="FollowedHyperlink"/>
    <w:basedOn w:val="DefaultParagraphFont"/>
    <w:uiPriority w:val="99"/>
    <w:semiHidden/>
    <w:unhideWhenUsed/>
    <w:rsid w:val="00950CB0"/>
    <w:rPr>
      <w:color w:val="954F72" w:themeColor="followedHyperlink"/>
      <w:u w:val="single"/>
    </w:rPr>
  </w:style>
  <w:style w:type="character" w:styleId="UnresolvedMention">
    <w:name w:val="Unresolved Mention"/>
    <w:basedOn w:val="DefaultParagraphFont"/>
    <w:uiPriority w:val="99"/>
    <w:semiHidden/>
    <w:unhideWhenUsed/>
    <w:rsid w:val="00950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40319">
      <w:bodyDiv w:val="1"/>
      <w:marLeft w:val="0"/>
      <w:marRight w:val="0"/>
      <w:marTop w:val="0"/>
      <w:marBottom w:val="0"/>
      <w:divBdr>
        <w:top w:val="none" w:sz="0" w:space="0" w:color="auto"/>
        <w:left w:val="none" w:sz="0" w:space="0" w:color="auto"/>
        <w:bottom w:val="none" w:sz="0" w:space="0" w:color="auto"/>
        <w:right w:val="none" w:sz="0" w:space="0" w:color="auto"/>
      </w:divBdr>
    </w:div>
    <w:div w:id="125088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14.jpg"/><Relationship Id="rId11" Type="http://schemas.openxmlformats.org/officeDocument/2006/relationships/chart" Target="charts/chart4.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8" Type="http://schemas.openxmlformats.org/officeDocument/2006/relationships/chart" Target="charts/chart1.xml"/><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eg"/><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charts/_rels/chart1.xml.rels><?xml version="1.0" encoding="UTF-8" standalone="yes"?>
<Relationships xmlns="http://schemas.openxmlformats.org/package/2006/relationships"><Relationship Id="rId2" Type="http://schemas.openxmlformats.org/officeDocument/2006/relationships/oleObject" Target="file:///H:\PAYAN%20NAMEH\&#1662;&#1575;&#1740;&#1575;&#1606;%20&#1606;&#1575;&#1605;&#160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'growth curve data'!$E$1</c:f>
              <c:strCache>
                <c:ptCount val="1"/>
                <c:pt idx="0">
                  <c:v>میانگین OD</c:v>
                </c:pt>
              </c:strCache>
            </c:strRef>
          </c:tx>
          <c:spPr>
            <a:ln w="28575">
              <a:noFill/>
            </a:ln>
          </c:spPr>
          <c:marker>
            <c:symbol val="circle"/>
            <c:size val="3"/>
            <c:spPr>
              <a:solidFill>
                <a:sysClr val="windowText" lastClr="000000"/>
              </a:solidFill>
              <a:ln>
                <a:solidFill>
                  <a:sysClr val="windowText" lastClr="000000"/>
                </a:solidFill>
              </a:ln>
            </c:spPr>
          </c:marker>
          <c:trendline>
            <c:spPr>
              <a:ln w="19050" cmpd="sng">
                <a:solidFill>
                  <a:sysClr val="windowText" lastClr="000000"/>
                </a:solidFill>
                <a:prstDash val="sysDot"/>
              </a:ln>
            </c:spPr>
            <c:trendlineType val="movingAvg"/>
            <c:period val="2"/>
            <c:dispRSqr val="0"/>
            <c:dispEq val="0"/>
          </c:trendline>
          <c:errBars>
            <c:errDir val="y"/>
            <c:errBarType val="both"/>
            <c:errValType val="cust"/>
            <c:noEndCap val="0"/>
            <c:plus>
              <c:numRef>
                <c:f>'growth curve data'!$I$2:$I$50</c:f>
                <c:numCache>
                  <c:formatCode>General</c:formatCode>
                  <c:ptCount val="49"/>
                  <c:pt idx="0">
                    <c:v>0</c:v>
                  </c:pt>
                  <c:pt idx="1">
                    <c:v>0</c:v>
                  </c:pt>
                  <c:pt idx="2">
                    <c:v>0</c:v>
                  </c:pt>
                  <c:pt idx="3">
                    <c:v>0</c:v>
                  </c:pt>
                  <c:pt idx="4">
                    <c:v>0</c:v>
                  </c:pt>
                  <c:pt idx="5">
                    <c:v>0</c:v>
                  </c:pt>
                  <c:pt idx="6">
                    <c:v>0</c:v>
                  </c:pt>
                  <c:pt idx="7">
                    <c:v>0</c:v>
                  </c:pt>
                  <c:pt idx="8">
                    <c:v>0</c:v>
                  </c:pt>
                  <c:pt idx="9">
                    <c:v>0</c:v>
                  </c:pt>
                  <c:pt idx="10">
                    <c:v>3.6055512754639891E-3</c:v>
                  </c:pt>
                  <c:pt idx="11">
                    <c:v>4.62240918425302E-3</c:v>
                  </c:pt>
                  <c:pt idx="12">
                    <c:v>6.0470378423378929E-3</c:v>
                  </c:pt>
                  <c:pt idx="13">
                    <c:v>2.6583202716502514E-3</c:v>
                  </c:pt>
                  <c:pt idx="14">
                    <c:v>5.1316014394468881E-3</c:v>
                  </c:pt>
                  <c:pt idx="15">
                    <c:v>8.8881944173155817E-3</c:v>
                  </c:pt>
                  <c:pt idx="16">
                    <c:v>2.1221058723195994E-2</c:v>
                  </c:pt>
                  <c:pt idx="17">
                    <c:v>2.7073972741361769E-2</c:v>
                  </c:pt>
                  <c:pt idx="18">
                    <c:v>4.4643028571099468E-2</c:v>
                  </c:pt>
                  <c:pt idx="19">
                    <c:v>0.10408329997330661</c:v>
                  </c:pt>
                  <c:pt idx="20">
                    <c:v>0.10785793124908967</c:v>
                  </c:pt>
                  <c:pt idx="21">
                    <c:v>9.5393920141694524E-2</c:v>
                  </c:pt>
                  <c:pt idx="22">
                    <c:v>0.11135528725660029</c:v>
                  </c:pt>
                  <c:pt idx="23">
                    <c:v>0.24248711305964277</c:v>
                  </c:pt>
                  <c:pt idx="24">
                    <c:v>0.17547079529084036</c:v>
                  </c:pt>
                  <c:pt idx="25">
                    <c:v>2.0000000000000018E-2</c:v>
                  </c:pt>
                  <c:pt idx="26">
                    <c:v>0.1601041327803045</c:v>
                  </c:pt>
                  <c:pt idx="27">
                    <c:v>0.14571661996262919</c:v>
                  </c:pt>
                  <c:pt idx="28">
                    <c:v>4.0414518843273822E-2</c:v>
                  </c:pt>
                  <c:pt idx="29">
                    <c:v>0.17243356208503455</c:v>
                  </c:pt>
                  <c:pt idx="30">
                    <c:v>0.20231987873991336</c:v>
                  </c:pt>
                  <c:pt idx="31">
                    <c:v>0.21000000000000021</c:v>
                  </c:pt>
                  <c:pt idx="32">
                    <c:v>0.19974984355438161</c:v>
                  </c:pt>
                  <c:pt idx="33">
                    <c:v>0.10503967504392486</c:v>
                  </c:pt>
                  <c:pt idx="35">
                    <c:v>0.23072349974229645</c:v>
                  </c:pt>
                  <c:pt idx="36">
                    <c:v>6.2449979983984001E-2</c:v>
                  </c:pt>
                  <c:pt idx="37">
                    <c:v>0.43247350593225153</c:v>
                  </c:pt>
                  <c:pt idx="38">
                    <c:v>0.25455844122715671</c:v>
                  </c:pt>
                  <c:pt idx="39">
                    <c:v>0.38890872965260165</c:v>
                  </c:pt>
                  <c:pt idx="40">
                    <c:v>0.31819805153394648</c:v>
                  </c:pt>
                  <c:pt idx="41">
                    <c:v>0.268700576850888</c:v>
                  </c:pt>
                  <c:pt idx="42">
                    <c:v>6.3639610306789177E-2</c:v>
                  </c:pt>
                  <c:pt idx="43">
                    <c:v>1.4142135623730649E-2</c:v>
                  </c:pt>
                  <c:pt idx="45">
                    <c:v>4.2426406871192576E-2</c:v>
                  </c:pt>
                  <c:pt idx="47">
                    <c:v>0.21213203435596412</c:v>
                  </c:pt>
                </c:numCache>
              </c:numRef>
            </c:plus>
            <c:minus>
              <c:numRef>
                <c:f>'growth curve data'!$I$2:$I$49</c:f>
                <c:numCache>
                  <c:formatCode>General</c:formatCode>
                  <c:ptCount val="48"/>
                  <c:pt idx="0">
                    <c:v>0</c:v>
                  </c:pt>
                  <c:pt idx="1">
                    <c:v>0</c:v>
                  </c:pt>
                  <c:pt idx="2">
                    <c:v>0</c:v>
                  </c:pt>
                  <c:pt idx="3">
                    <c:v>0</c:v>
                  </c:pt>
                  <c:pt idx="4">
                    <c:v>0</c:v>
                  </c:pt>
                  <c:pt idx="5">
                    <c:v>0</c:v>
                  </c:pt>
                  <c:pt idx="6">
                    <c:v>0</c:v>
                  </c:pt>
                  <c:pt idx="7">
                    <c:v>0</c:v>
                  </c:pt>
                  <c:pt idx="8">
                    <c:v>0</c:v>
                  </c:pt>
                  <c:pt idx="9">
                    <c:v>0</c:v>
                  </c:pt>
                  <c:pt idx="10">
                    <c:v>3.6055512754639891E-3</c:v>
                  </c:pt>
                  <c:pt idx="11">
                    <c:v>4.62240918425302E-3</c:v>
                  </c:pt>
                  <c:pt idx="12">
                    <c:v>6.0470378423378929E-3</c:v>
                  </c:pt>
                  <c:pt idx="13">
                    <c:v>2.6583202716502514E-3</c:v>
                  </c:pt>
                  <c:pt idx="14">
                    <c:v>5.1316014394468881E-3</c:v>
                  </c:pt>
                  <c:pt idx="15">
                    <c:v>8.8881944173155817E-3</c:v>
                  </c:pt>
                  <c:pt idx="16">
                    <c:v>2.1221058723195994E-2</c:v>
                  </c:pt>
                  <c:pt idx="17">
                    <c:v>2.7073972741361769E-2</c:v>
                  </c:pt>
                  <c:pt idx="18">
                    <c:v>4.4643028571099468E-2</c:v>
                  </c:pt>
                  <c:pt idx="19">
                    <c:v>0.10408329997330661</c:v>
                  </c:pt>
                  <c:pt idx="20">
                    <c:v>0.10785793124908967</c:v>
                  </c:pt>
                  <c:pt idx="21">
                    <c:v>9.5393920141694524E-2</c:v>
                  </c:pt>
                  <c:pt idx="22">
                    <c:v>0.11135528725660029</c:v>
                  </c:pt>
                  <c:pt idx="23">
                    <c:v>0.24248711305964277</c:v>
                  </c:pt>
                  <c:pt idx="24">
                    <c:v>0.17547079529084036</c:v>
                  </c:pt>
                  <c:pt idx="25">
                    <c:v>2.0000000000000018E-2</c:v>
                  </c:pt>
                  <c:pt idx="26">
                    <c:v>0.1601041327803045</c:v>
                  </c:pt>
                  <c:pt idx="27">
                    <c:v>0.14571661996262919</c:v>
                  </c:pt>
                  <c:pt idx="28">
                    <c:v>4.0414518843273822E-2</c:v>
                  </c:pt>
                  <c:pt idx="29">
                    <c:v>0.17243356208503455</c:v>
                  </c:pt>
                  <c:pt idx="30">
                    <c:v>0.20231987873991336</c:v>
                  </c:pt>
                  <c:pt idx="31">
                    <c:v>0.21000000000000021</c:v>
                  </c:pt>
                  <c:pt idx="32">
                    <c:v>0.19974984355438161</c:v>
                  </c:pt>
                  <c:pt idx="33">
                    <c:v>0.10503967504392486</c:v>
                  </c:pt>
                  <c:pt idx="35">
                    <c:v>0.23072349974229645</c:v>
                  </c:pt>
                  <c:pt idx="36">
                    <c:v>6.2449979983984001E-2</c:v>
                  </c:pt>
                  <c:pt idx="37">
                    <c:v>0.43247350593225153</c:v>
                  </c:pt>
                  <c:pt idx="38">
                    <c:v>0.25455844122715671</c:v>
                  </c:pt>
                  <c:pt idx="39">
                    <c:v>0.38890872965260165</c:v>
                  </c:pt>
                  <c:pt idx="40">
                    <c:v>0.31819805153394648</c:v>
                  </c:pt>
                  <c:pt idx="41">
                    <c:v>0.268700576850888</c:v>
                  </c:pt>
                  <c:pt idx="42">
                    <c:v>6.3639610306789177E-2</c:v>
                  </c:pt>
                  <c:pt idx="43">
                    <c:v>1.4142135623730649E-2</c:v>
                  </c:pt>
                  <c:pt idx="45">
                    <c:v>4.2426406871192576E-2</c:v>
                  </c:pt>
                  <c:pt idx="47">
                    <c:v>0.21213203435596412</c:v>
                  </c:pt>
                </c:numCache>
              </c:numRef>
            </c:minus>
            <c:spPr>
              <a:ln w="6350"/>
            </c:spPr>
          </c:errBars>
          <c:xVal>
            <c:numRef>
              <c:f>'growth curve data'!$A$2:$A$50</c:f>
              <c:numCache>
                <c:formatCode>General</c:formatCode>
                <c:ptCount val="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numCache>
            </c:numRef>
          </c:xVal>
          <c:yVal>
            <c:numRef>
              <c:f>'growth curve data'!$E$2:$E$50</c:f>
              <c:numCache>
                <c:formatCode>0.00</c:formatCode>
                <c:ptCount val="49"/>
                <c:pt idx="0">
                  <c:v>0</c:v>
                </c:pt>
                <c:pt idx="1">
                  <c:v>0</c:v>
                </c:pt>
                <c:pt idx="2">
                  <c:v>0</c:v>
                </c:pt>
                <c:pt idx="3">
                  <c:v>0</c:v>
                </c:pt>
                <c:pt idx="4">
                  <c:v>0</c:v>
                </c:pt>
                <c:pt idx="5">
                  <c:v>0</c:v>
                </c:pt>
                <c:pt idx="6">
                  <c:v>0</c:v>
                </c:pt>
                <c:pt idx="7">
                  <c:v>0</c:v>
                </c:pt>
                <c:pt idx="8">
                  <c:v>0</c:v>
                </c:pt>
                <c:pt idx="9">
                  <c:v>0</c:v>
                </c:pt>
                <c:pt idx="10">
                  <c:v>5.0000000000000001E-3</c:v>
                </c:pt>
                <c:pt idx="11">
                  <c:v>1.55E-2</c:v>
                </c:pt>
                <c:pt idx="12">
                  <c:v>2.3833333333333331E-2</c:v>
                </c:pt>
                <c:pt idx="13">
                  <c:v>3.6666666666666674E-2</c:v>
                </c:pt>
                <c:pt idx="14">
                  <c:v>7.7333333333333323E-2</c:v>
                </c:pt>
                <c:pt idx="15">
                  <c:v>0.14100000000000001</c:v>
                </c:pt>
                <c:pt idx="16">
                  <c:v>0.25966666666666666</c:v>
                </c:pt>
                <c:pt idx="17">
                  <c:v>0.42199999999999999</c:v>
                </c:pt>
                <c:pt idx="18">
                  <c:v>0.628</c:v>
                </c:pt>
                <c:pt idx="19">
                  <c:v>1.0533333333333332</c:v>
                </c:pt>
                <c:pt idx="20">
                  <c:v>1.4866666666666666</c:v>
                </c:pt>
                <c:pt idx="21">
                  <c:v>1.9100000000000001</c:v>
                </c:pt>
                <c:pt idx="22">
                  <c:v>2.34</c:v>
                </c:pt>
                <c:pt idx="23">
                  <c:v>2.4700000000000002</c:v>
                </c:pt>
                <c:pt idx="24">
                  <c:v>2.8849999999999998</c:v>
                </c:pt>
                <c:pt idx="25">
                  <c:v>3.23</c:v>
                </c:pt>
                <c:pt idx="26">
                  <c:v>3.6666666666666665</c:v>
                </c:pt>
                <c:pt idx="27">
                  <c:v>3.7566666666666664</c:v>
                </c:pt>
                <c:pt idx="28">
                  <c:v>4.2166666666666659</c:v>
                </c:pt>
                <c:pt idx="29">
                  <c:v>4.2466666666666661</c:v>
                </c:pt>
                <c:pt idx="30">
                  <c:v>4.4333333333333336</c:v>
                </c:pt>
                <c:pt idx="31">
                  <c:v>4.63</c:v>
                </c:pt>
                <c:pt idx="32">
                  <c:v>4.8299999999999992</c:v>
                </c:pt>
                <c:pt idx="33">
                  <c:v>5.003333333333333</c:v>
                </c:pt>
                <c:pt idx="35">
                  <c:v>5.3633333333333333</c:v>
                </c:pt>
                <c:pt idx="36">
                  <c:v>5.7</c:v>
                </c:pt>
                <c:pt idx="37">
                  <c:v>6.1833333333333336</c:v>
                </c:pt>
                <c:pt idx="38">
                  <c:v>6.5</c:v>
                </c:pt>
                <c:pt idx="39">
                  <c:v>6.415</c:v>
                </c:pt>
                <c:pt idx="40">
                  <c:v>6.4949999999999992</c:v>
                </c:pt>
                <c:pt idx="41">
                  <c:v>6.83</c:v>
                </c:pt>
                <c:pt idx="42">
                  <c:v>6.5250000000000004</c:v>
                </c:pt>
                <c:pt idx="43">
                  <c:v>6.46</c:v>
                </c:pt>
                <c:pt idx="45">
                  <c:v>6.4</c:v>
                </c:pt>
                <c:pt idx="47">
                  <c:v>6.4</c:v>
                </c:pt>
              </c:numCache>
            </c:numRef>
          </c:yVal>
          <c:smooth val="0"/>
          <c:extLst>
            <c:ext xmlns:c16="http://schemas.microsoft.com/office/drawing/2014/chart" uri="{C3380CC4-5D6E-409C-BE32-E72D297353CC}">
              <c16:uniqueId val="{00000001-26E9-4B54-BC38-AB79D837796F}"/>
            </c:ext>
          </c:extLst>
        </c:ser>
        <c:dLbls>
          <c:showLegendKey val="0"/>
          <c:showVal val="0"/>
          <c:showCatName val="0"/>
          <c:showSerName val="0"/>
          <c:showPercent val="0"/>
          <c:showBubbleSize val="0"/>
        </c:dLbls>
        <c:axId val="51106176"/>
        <c:axId val="51108096"/>
      </c:scatterChart>
      <c:valAx>
        <c:axId val="51106176"/>
        <c:scaling>
          <c:orientation val="minMax"/>
          <c:max val="50"/>
          <c:min val="0"/>
        </c:scaling>
        <c:delete val="0"/>
        <c:axPos val="b"/>
        <c:title>
          <c:tx>
            <c:rich>
              <a:bodyPr/>
              <a:lstStyle/>
              <a:p>
                <a:pPr rtl="1">
                  <a:defRPr/>
                </a:pPr>
                <a:r>
                  <a:rPr lang="fa-IR"/>
                  <a:t>زمان (ساعت)</a:t>
                </a:r>
                <a:endParaRPr lang="en-US"/>
              </a:p>
            </c:rich>
          </c:tx>
          <c:overlay val="0"/>
        </c:title>
        <c:numFmt formatCode="General" sourceLinked="1"/>
        <c:majorTickMark val="out"/>
        <c:minorTickMark val="none"/>
        <c:tickLblPos val="nextTo"/>
        <c:crossAx val="51108096"/>
        <c:crosses val="autoZero"/>
        <c:crossBetween val="midCat"/>
        <c:majorUnit val="5"/>
      </c:valAx>
      <c:valAx>
        <c:axId val="51108096"/>
        <c:scaling>
          <c:orientation val="minMax"/>
          <c:max val="7.5"/>
          <c:min val="0"/>
        </c:scaling>
        <c:delete val="0"/>
        <c:axPos val="l"/>
        <c:title>
          <c:tx>
            <c:rich>
              <a:bodyPr rot="-5400000" vert="horz"/>
              <a:lstStyle/>
              <a:p>
                <a:pPr>
                  <a:defRPr/>
                </a:pPr>
                <a:r>
                  <a:rPr lang="fa-IR"/>
                  <a:t>جذب در 600 نانومتر</a:t>
                </a:r>
                <a:endParaRPr lang="en-US"/>
              </a:p>
            </c:rich>
          </c:tx>
          <c:overlay val="0"/>
        </c:title>
        <c:numFmt formatCode="0.00" sourceLinked="1"/>
        <c:majorTickMark val="out"/>
        <c:minorTickMark val="none"/>
        <c:tickLblPos val="nextTo"/>
        <c:crossAx val="51106176"/>
        <c:crosses val="autoZero"/>
        <c:crossBetween val="midCat"/>
      </c:valAx>
    </c:plotArea>
    <c:legend>
      <c:legendPos val="t"/>
      <c:legendEntry>
        <c:idx val="1"/>
        <c:delete val="1"/>
      </c:legendEntry>
      <c:overlay val="0"/>
    </c:legend>
    <c:plotVisOnly val="1"/>
    <c:dispBlanksAs val="gap"/>
    <c:showDLblsOverMax val="0"/>
  </c:chart>
  <c:spPr>
    <a:solidFill>
      <a:schemeClr val="lt1"/>
    </a:solidFill>
    <a:ln w="19050" cap="flat" cmpd="sng" algn="ctr">
      <a:solidFill>
        <a:sysClr val="windowText" lastClr="000000"/>
      </a:solidFill>
      <a:prstDash val="solid"/>
    </a:ln>
    <a:effectLst/>
  </c:spPr>
  <c:txPr>
    <a:bodyPr/>
    <a:lstStyle/>
    <a:p>
      <a:pPr>
        <a:defRPr>
          <a:solidFill>
            <a:schemeClr val="dk1"/>
          </a:solidFill>
          <a:latin typeface="Times New Roman" panose="02020603050405020304" pitchFamily="18" charset="0"/>
          <a:ea typeface="+mn-ea"/>
          <a:cs typeface="B Nazanin" panose="00000400000000000000" pitchFamily="2" charset="-78"/>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'تک متغیره 1'!$B$1</c:f>
              <c:strCache>
                <c:ptCount val="1"/>
                <c:pt idx="0">
                  <c:v>A(600nm)</c:v>
                </c:pt>
              </c:strCache>
            </c:strRef>
          </c:tx>
          <c:spPr>
            <a:pattFill prst="wdDnDiag">
              <a:fgClr>
                <a:schemeClr val="tx1">
                  <a:lumMod val="50000"/>
                  <a:lumOff val="50000"/>
                </a:schemeClr>
              </a:fgClr>
              <a:bgClr>
                <a:schemeClr val="bg1"/>
              </a:bgClr>
            </a:pattFill>
          </c:spPr>
          <c:invertIfNegative val="0"/>
          <c:dLbls>
            <c:dLbl>
              <c:idx val="1"/>
              <c:layout>
                <c:manualLayout>
                  <c:x val="-1.2599623836742164E-2"/>
                  <c:y val="-1.54718639117325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22-4CDC-A624-71DC1784E079}"/>
                </c:ext>
              </c:extLst>
            </c:dLbl>
            <c:dLbl>
              <c:idx val="2"/>
              <c:layout>
                <c:manualLayout>
                  <c:x val="-5.0398495346968839E-3"/>
                  <c:y val="-2.4071431347833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22-4CDC-A624-71DC1784E079}"/>
                </c:ext>
              </c:extLst>
            </c:dLbl>
            <c:dLbl>
              <c:idx val="3"/>
              <c:layout>
                <c:manualLayout>
                  <c:x val="-2.5199247673484419E-3"/>
                  <c:y val="7.04894524374051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22-4CDC-A624-71DC1784E07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('OD-weight-CFU'!$K$24,'OD-weight-CFU'!$K$27,'OD-weight-CFU'!$K$29,'OD-weight-CFU'!$K$34)</c:f>
                <c:numCache>
                  <c:formatCode>General</c:formatCode>
                  <c:ptCount val="4"/>
                  <c:pt idx="0">
                    <c:v>0.1131370849898477</c:v>
                  </c:pt>
                  <c:pt idx="1">
                    <c:v>2.4748737341529062E-2</c:v>
                  </c:pt>
                  <c:pt idx="2">
                    <c:v>2.0816659994661282E-2</c:v>
                  </c:pt>
                  <c:pt idx="3">
                    <c:v>1.4142135623730963E-2</c:v>
                  </c:pt>
                </c:numCache>
              </c:numRef>
            </c:plus>
            <c:minus>
              <c:numRef>
                <c:f>('OD-weight-CFU'!$K$25,'OD-weight-CFU'!$K$27,'OD-weight-CFU'!$K$29,'OD-weight-CFU'!$K$34)</c:f>
                <c:numCache>
                  <c:formatCode>General</c:formatCode>
                  <c:ptCount val="4"/>
                  <c:pt idx="0">
                    <c:v>0.11135528725660031</c:v>
                  </c:pt>
                  <c:pt idx="1">
                    <c:v>2.4748737341529062E-2</c:v>
                  </c:pt>
                  <c:pt idx="2">
                    <c:v>2.0816659994661282E-2</c:v>
                  </c:pt>
                  <c:pt idx="3">
                    <c:v>1.4142135623730963E-2</c:v>
                  </c:pt>
                </c:numCache>
              </c:numRef>
            </c:minus>
          </c:errBars>
          <c:cat>
            <c:numRef>
              <c:f>'تک متغیره 1'!$A$2:$A$5</c:f>
              <c:numCache>
                <c:formatCode>General</c:formatCode>
                <c:ptCount val="4"/>
                <c:pt idx="0" formatCode="0.00">
                  <c:v>5</c:v>
                </c:pt>
                <c:pt idx="1">
                  <c:v>6</c:v>
                </c:pt>
                <c:pt idx="2">
                  <c:v>7</c:v>
                </c:pt>
                <c:pt idx="3">
                  <c:v>8</c:v>
                </c:pt>
              </c:numCache>
            </c:numRef>
          </c:cat>
          <c:val>
            <c:numRef>
              <c:f>'تک متغیره 1'!$B$2:$B$5</c:f>
              <c:numCache>
                <c:formatCode>0.00</c:formatCode>
                <c:ptCount val="4"/>
                <c:pt idx="0">
                  <c:v>0</c:v>
                </c:pt>
                <c:pt idx="1">
                  <c:v>5.76</c:v>
                </c:pt>
                <c:pt idx="2">
                  <c:v>4.93</c:v>
                </c:pt>
                <c:pt idx="3">
                  <c:v>4.95</c:v>
                </c:pt>
              </c:numCache>
            </c:numRef>
          </c:val>
          <c:extLst>
            <c:ext xmlns:c16="http://schemas.microsoft.com/office/drawing/2014/chart" uri="{C3380CC4-5D6E-409C-BE32-E72D297353CC}">
              <c16:uniqueId val="{00000003-9722-4CDC-A624-71DC1784E079}"/>
            </c:ext>
          </c:extLst>
        </c:ser>
        <c:ser>
          <c:idx val="1"/>
          <c:order val="1"/>
          <c:tx>
            <c:strRef>
              <c:f>'تک متغیره 1'!$C$1</c:f>
              <c:strCache>
                <c:ptCount val="1"/>
                <c:pt idx="0">
                  <c:v>جرم (گرم بر لیتر)</c:v>
                </c:pt>
              </c:strCache>
            </c:strRef>
          </c:tx>
          <c:spPr>
            <a:pattFill prst="wdUpDiag">
              <a:fgClr>
                <a:schemeClr val="tx1">
                  <a:lumMod val="50000"/>
                  <a:lumOff val="50000"/>
                </a:schemeClr>
              </a:fgClr>
              <a:bgClr>
                <a:schemeClr val="bg1"/>
              </a:bgClr>
            </a:pattFill>
          </c:spPr>
          <c:invertIfNegative val="0"/>
          <c:dLbls>
            <c:dLbl>
              <c:idx val="1"/>
              <c:layout>
                <c:manualLayout>
                  <c:x val="2.5199247673484419E-2"/>
                  <c:y val="-4.40754293710332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22-4CDC-A624-71DC1784E079}"/>
                </c:ext>
              </c:extLst>
            </c:dLbl>
            <c:dLbl>
              <c:idx val="2"/>
              <c:layout>
                <c:manualLayout>
                  <c:x val="1.2599623836742209E-2"/>
                  <c:y val="1.32226288113099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22-4CDC-A624-71DC1784E079}"/>
                </c:ext>
              </c:extLst>
            </c:dLbl>
            <c:dLbl>
              <c:idx val="3"/>
              <c:layout>
                <c:manualLayout>
                  <c:x val="5.0398495346967911E-3"/>
                  <c:y val="-3.96678864339299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22-4CDC-A624-71DC1784E07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('OD-weight-CFU'!$J$27,'OD-weight-CFU'!$J$29,'OD-weight-CFU'!$J$30,'OD-weight-CFU'!$J$34)</c:f>
                <c:numCache>
                  <c:formatCode>General</c:formatCode>
                  <c:ptCount val="4"/>
                  <c:pt idx="0">
                    <c:v>1.571348402636772E-2</c:v>
                  </c:pt>
                  <c:pt idx="1">
                    <c:v>2.2222222222222102E-2</c:v>
                  </c:pt>
                  <c:pt idx="2">
                    <c:v>2.2222222222222254E-2</c:v>
                  </c:pt>
                  <c:pt idx="3">
                    <c:v>1.571348402636772E-2</c:v>
                  </c:pt>
                </c:numCache>
              </c:numRef>
            </c:plus>
            <c:minus>
              <c:numRef>
                <c:f>('OD-weight-CFU'!$J$27,'OD-weight-CFU'!$J$29,'OD-weight-CFU'!$J$30,'OD-weight-CFU'!$J$34)</c:f>
                <c:numCache>
                  <c:formatCode>General</c:formatCode>
                  <c:ptCount val="4"/>
                  <c:pt idx="0">
                    <c:v>1.571348402636772E-2</c:v>
                  </c:pt>
                  <c:pt idx="1">
                    <c:v>2.2222222222222102E-2</c:v>
                  </c:pt>
                  <c:pt idx="2">
                    <c:v>2.2222222222222254E-2</c:v>
                  </c:pt>
                  <c:pt idx="3">
                    <c:v>1.571348402636772E-2</c:v>
                  </c:pt>
                </c:numCache>
              </c:numRef>
            </c:minus>
          </c:errBars>
          <c:cat>
            <c:numRef>
              <c:f>'تک متغیره 1'!$A$2:$A$5</c:f>
              <c:numCache>
                <c:formatCode>General</c:formatCode>
                <c:ptCount val="4"/>
                <c:pt idx="0" formatCode="0.00">
                  <c:v>5</c:v>
                </c:pt>
                <c:pt idx="1">
                  <c:v>6</c:v>
                </c:pt>
                <c:pt idx="2">
                  <c:v>7</c:v>
                </c:pt>
                <c:pt idx="3">
                  <c:v>8</c:v>
                </c:pt>
              </c:numCache>
            </c:numRef>
          </c:cat>
          <c:val>
            <c:numRef>
              <c:f>'تک متغیره 1'!$C$2:$C$5</c:f>
              <c:numCache>
                <c:formatCode>General</c:formatCode>
                <c:ptCount val="4"/>
                <c:pt idx="0" formatCode="0.00">
                  <c:v>0</c:v>
                </c:pt>
                <c:pt idx="1">
                  <c:v>9.4499999999999993</c:v>
                </c:pt>
                <c:pt idx="2">
                  <c:v>8.1300000000000008</c:v>
                </c:pt>
                <c:pt idx="3">
                  <c:v>8.1300000000000008</c:v>
                </c:pt>
              </c:numCache>
            </c:numRef>
          </c:val>
          <c:extLst>
            <c:ext xmlns:c16="http://schemas.microsoft.com/office/drawing/2014/chart" uri="{C3380CC4-5D6E-409C-BE32-E72D297353CC}">
              <c16:uniqueId val="{00000007-9722-4CDC-A624-71DC1784E079}"/>
            </c:ext>
          </c:extLst>
        </c:ser>
        <c:dLbls>
          <c:showLegendKey val="0"/>
          <c:showVal val="0"/>
          <c:showCatName val="0"/>
          <c:showSerName val="0"/>
          <c:showPercent val="0"/>
          <c:showBubbleSize val="0"/>
        </c:dLbls>
        <c:gapWidth val="30"/>
        <c:overlap val="-100"/>
        <c:axId val="51142656"/>
        <c:axId val="51144576"/>
      </c:barChart>
      <c:barChart>
        <c:barDir val="col"/>
        <c:grouping val="clustered"/>
        <c:varyColors val="0"/>
        <c:ser>
          <c:idx val="2"/>
          <c:order val="2"/>
          <c:tx>
            <c:strRef>
              <c:f>'تک متغیره 1'!$D$1</c:f>
              <c:strCache>
                <c:ptCount val="1"/>
                <c:pt idx="0">
                  <c:v>CFU</c:v>
                </c:pt>
              </c:strCache>
            </c:strRef>
          </c:tx>
          <c:spPr>
            <a:pattFill prst="dashHorz">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('OD-weight-CFU'!$I$23,'OD-weight-CFU'!$I$21,'OD-weight-CFU'!$I$35,'OD-weight-CFU'!$I$25)</c:f>
                <c:numCache>
                  <c:formatCode>General</c:formatCode>
                  <c:ptCount val="4"/>
                  <c:pt idx="0">
                    <c:v>0</c:v>
                  </c:pt>
                  <c:pt idx="1">
                    <c:v>1238394227.5599401</c:v>
                  </c:pt>
                  <c:pt idx="2">
                    <c:v>113356430.28126401</c:v>
                  </c:pt>
                  <c:pt idx="3">
                    <c:v>10370781.6062725</c:v>
                  </c:pt>
                </c:numCache>
              </c:numRef>
            </c:plus>
            <c:minus>
              <c:numRef>
                <c:f>('OD-weight-CFU'!$I$23,'OD-weight-CFU'!$I$21,'OD-weight-CFU'!$I$35,'OD-weight-CFU'!$I$25)</c:f>
                <c:numCache>
                  <c:formatCode>General</c:formatCode>
                  <c:ptCount val="4"/>
                  <c:pt idx="0">
                    <c:v>0</c:v>
                  </c:pt>
                  <c:pt idx="1">
                    <c:v>1238394227.5599401</c:v>
                  </c:pt>
                  <c:pt idx="2">
                    <c:v>113356430.28126401</c:v>
                  </c:pt>
                  <c:pt idx="3">
                    <c:v>10370781.6062725</c:v>
                  </c:pt>
                </c:numCache>
              </c:numRef>
            </c:minus>
          </c:errBars>
          <c:cat>
            <c:numRef>
              <c:f>'تک متغیره 1'!$A$2:$A$5</c:f>
              <c:numCache>
                <c:formatCode>General</c:formatCode>
                <c:ptCount val="4"/>
                <c:pt idx="0" formatCode="0.00">
                  <c:v>5</c:v>
                </c:pt>
                <c:pt idx="1">
                  <c:v>6</c:v>
                </c:pt>
                <c:pt idx="2">
                  <c:v>7</c:v>
                </c:pt>
                <c:pt idx="3">
                  <c:v>8</c:v>
                </c:pt>
              </c:numCache>
            </c:numRef>
          </c:cat>
          <c:val>
            <c:numRef>
              <c:f>'تک متغیره 1'!$D$2:$D$5</c:f>
              <c:numCache>
                <c:formatCode>0.00E+00</c:formatCode>
                <c:ptCount val="4"/>
                <c:pt idx="0">
                  <c:v>0</c:v>
                </c:pt>
                <c:pt idx="1">
                  <c:v>10000000000</c:v>
                </c:pt>
                <c:pt idx="2">
                  <c:v>780000000</c:v>
                </c:pt>
                <c:pt idx="3">
                  <c:v>77600000</c:v>
                </c:pt>
              </c:numCache>
            </c:numRef>
          </c:val>
          <c:extLst>
            <c:ext xmlns:c16="http://schemas.microsoft.com/office/drawing/2014/chart" uri="{C3380CC4-5D6E-409C-BE32-E72D297353CC}">
              <c16:uniqueId val="{00000008-9722-4CDC-A624-71DC1784E079}"/>
            </c:ext>
          </c:extLst>
        </c:ser>
        <c:dLbls>
          <c:showLegendKey val="0"/>
          <c:showVal val="0"/>
          <c:showCatName val="0"/>
          <c:showSerName val="0"/>
          <c:showPercent val="0"/>
          <c:showBubbleSize val="0"/>
        </c:dLbls>
        <c:gapWidth val="240"/>
        <c:overlap val="-100"/>
        <c:axId val="51152768"/>
        <c:axId val="51150848"/>
      </c:barChart>
      <c:catAx>
        <c:axId val="51142656"/>
        <c:scaling>
          <c:orientation val="minMax"/>
        </c:scaling>
        <c:delete val="0"/>
        <c:axPos val="b"/>
        <c:title>
          <c:tx>
            <c:rich>
              <a:bodyPr/>
              <a:lstStyle/>
              <a:p>
                <a:pPr>
                  <a:defRPr/>
                </a:pPr>
                <a:r>
                  <a:rPr lang="en-US"/>
                  <a:t>pH</a:t>
                </a:r>
              </a:p>
            </c:rich>
          </c:tx>
          <c:overlay val="0"/>
        </c:title>
        <c:numFmt formatCode="0.00" sourceLinked="1"/>
        <c:majorTickMark val="out"/>
        <c:minorTickMark val="none"/>
        <c:tickLblPos val="nextTo"/>
        <c:crossAx val="51144576"/>
        <c:crosses val="autoZero"/>
        <c:auto val="1"/>
        <c:lblAlgn val="ctr"/>
        <c:lblOffset val="100"/>
        <c:noMultiLvlLbl val="0"/>
      </c:catAx>
      <c:valAx>
        <c:axId val="51144576"/>
        <c:scaling>
          <c:orientation val="minMax"/>
          <c:min val="0"/>
        </c:scaling>
        <c:delete val="0"/>
        <c:axPos val="l"/>
        <c:title>
          <c:tx>
            <c:rich>
              <a:bodyPr rot="-5400000" vert="horz"/>
              <a:lstStyle/>
              <a:p>
                <a:pPr rtl="1">
                  <a:defRPr/>
                </a:pPr>
                <a:r>
                  <a:rPr lang="fa-IR"/>
                  <a:t>جرم (گرم بر لیتر)</a:t>
                </a:r>
              </a:p>
              <a:p>
                <a:pPr rtl="1">
                  <a:defRPr/>
                </a:pPr>
                <a:r>
                  <a:rPr lang="fa-IR"/>
                  <a:t>جذب در 600 نانومتر</a:t>
                </a:r>
                <a:endParaRPr lang="en-US"/>
              </a:p>
            </c:rich>
          </c:tx>
          <c:overlay val="0"/>
        </c:title>
        <c:numFmt formatCode="0.00" sourceLinked="1"/>
        <c:majorTickMark val="out"/>
        <c:minorTickMark val="none"/>
        <c:tickLblPos val="nextTo"/>
        <c:crossAx val="51142656"/>
        <c:crosses val="autoZero"/>
        <c:crossBetween val="between"/>
      </c:valAx>
      <c:valAx>
        <c:axId val="51150848"/>
        <c:scaling>
          <c:logBase val="10"/>
          <c:orientation val="minMax"/>
          <c:max val="10000000000"/>
          <c:min val="1"/>
        </c:scaling>
        <c:delete val="0"/>
        <c:axPos val="r"/>
        <c:title>
          <c:tx>
            <c:rich>
              <a:bodyPr rot="-5400000" vert="horz"/>
              <a:lstStyle/>
              <a:p>
                <a:pPr>
                  <a:defRPr/>
                </a:pPr>
                <a:r>
                  <a:rPr lang="en-US"/>
                  <a:t>CFU</a:t>
                </a:r>
              </a:p>
            </c:rich>
          </c:tx>
          <c:overlay val="0"/>
        </c:title>
        <c:numFmt formatCode="0.00E+00" sourceLinked="1"/>
        <c:majorTickMark val="out"/>
        <c:minorTickMark val="none"/>
        <c:tickLblPos val="nextTo"/>
        <c:crossAx val="51152768"/>
        <c:crosses val="max"/>
        <c:crossBetween val="between"/>
        <c:majorUnit val="10"/>
        <c:minorUnit val="10"/>
      </c:valAx>
      <c:catAx>
        <c:axId val="51152768"/>
        <c:scaling>
          <c:orientation val="minMax"/>
        </c:scaling>
        <c:delete val="1"/>
        <c:axPos val="b"/>
        <c:numFmt formatCode="0.00" sourceLinked="1"/>
        <c:majorTickMark val="out"/>
        <c:minorTickMark val="none"/>
        <c:tickLblPos val="nextTo"/>
        <c:crossAx val="51150848"/>
        <c:crosses val="autoZero"/>
        <c:auto val="1"/>
        <c:lblAlgn val="ctr"/>
        <c:lblOffset val="100"/>
        <c:noMultiLvlLbl val="0"/>
      </c:cat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'تک متغیره 1'!$B$1</c:f>
              <c:strCache>
                <c:ptCount val="1"/>
                <c:pt idx="0">
                  <c:v>A(600nm)</c:v>
                </c:pt>
              </c:strCache>
            </c:strRef>
          </c:tx>
          <c:spPr>
            <a:pattFill prst="wdDn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('OD-weight-CFU'!$J$22,'OD-weight-CFU'!$J$21,'OD-weight-CFU'!$J$24,'OD-weight-CFU'!$J$25,'OD-weight-CFU'!$J$26)</c:f>
                <c:numCache>
                  <c:formatCode>General</c:formatCode>
                  <c:ptCount val="5"/>
                  <c:pt idx="0">
                    <c:v>6.7890010295642053E-2</c:v>
                  </c:pt>
                  <c:pt idx="1">
                    <c:v>0.10020555006273098</c:v>
                  </c:pt>
                  <c:pt idx="2">
                    <c:v>0.10020555006273098</c:v>
                  </c:pt>
                  <c:pt idx="3">
                    <c:v>0.102831488843767</c:v>
                  </c:pt>
                  <c:pt idx="4">
                    <c:v>3.8490017945975112E-2</c:v>
                  </c:pt>
                </c:numCache>
              </c:numRef>
            </c:plus>
            <c:minus>
              <c:numRef>
                <c:f>('OD-weight-CFU'!$J$22,'OD-weight-CFU'!$J$21,'OD-weight-CFU'!$J$24,'OD-weight-CFU'!$J$25,'OD-weight-CFU'!$J$26)</c:f>
                <c:numCache>
                  <c:formatCode>General</c:formatCode>
                  <c:ptCount val="5"/>
                  <c:pt idx="0">
                    <c:v>6.7890010295642053E-2</c:v>
                  </c:pt>
                  <c:pt idx="1">
                    <c:v>0.10020555006273098</c:v>
                  </c:pt>
                  <c:pt idx="2">
                    <c:v>0.10020555006273098</c:v>
                  </c:pt>
                  <c:pt idx="3">
                    <c:v>0.102831488843767</c:v>
                  </c:pt>
                  <c:pt idx="4">
                    <c:v>3.8490017945975112E-2</c:v>
                  </c:pt>
                </c:numCache>
              </c:numRef>
            </c:minus>
          </c:errBars>
          <c:cat>
            <c:numRef>
              <c:f>'تک متغیره 1'!$A$6:$A$10</c:f>
              <c:numCache>
                <c:formatCode>General</c:formatCode>
                <c:ptCount val="5"/>
                <c:pt idx="0">
                  <c:v>0.1</c:v>
                </c:pt>
                <c:pt idx="1">
                  <c:v>0.2</c:v>
                </c:pt>
                <c:pt idx="2">
                  <c:v>0.3</c:v>
                </c:pt>
                <c:pt idx="3">
                  <c:v>0.4</c:v>
                </c:pt>
                <c:pt idx="4">
                  <c:v>0.5</c:v>
                </c:pt>
              </c:numCache>
            </c:numRef>
          </c:cat>
          <c:val>
            <c:numRef>
              <c:f>'تک متغیره 1'!$B$6:$B$10</c:f>
              <c:numCache>
                <c:formatCode>0.00</c:formatCode>
                <c:ptCount val="5"/>
                <c:pt idx="0">
                  <c:v>0.98599999999999999</c:v>
                </c:pt>
                <c:pt idx="1">
                  <c:v>3.03</c:v>
                </c:pt>
                <c:pt idx="2">
                  <c:v>5.01</c:v>
                </c:pt>
                <c:pt idx="3">
                  <c:v>5.78</c:v>
                </c:pt>
                <c:pt idx="4">
                  <c:v>5.79</c:v>
                </c:pt>
              </c:numCache>
            </c:numRef>
          </c:val>
          <c:extLst>
            <c:ext xmlns:c16="http://schemas.microsoft.com/office/drawing/2014/chart" uri="{C3380CC4-5D6E-409C-BE32-E72D297353CC}">
              <c16:uniqueId val="{00000000-762B-4F50-8D23-1DBCF7F9E9BF}"/>
            </c:ext>
          </c:extLst>
        </c:ser>
        <c:ser>
          <c:idx val="1"/>
          <c:order val="1"/>
          <c:tx>
            <c:strRef>
              <c:f>'تک متغیره 1'!$C$1</c:f>
              <c:strCache>
                <c:ptCount val="1"/>
                <c:pt idx="0">
                  <c:v>جرم (گرم بر لیتر)</c:v>
                </c:pt>
              </c:strCache>
            </c:strRef>
          </c:tx>
          <c:spPr>
            <a:pattFill prst="wdUpDiag">
              <a:fgClr>
                <a:schemeClr val="tx1">
                  <a:lumMod val="50000"/>
                  <a:lumOff val="50000"/>
                </a:schemeClr>
              </a:fgClr>
              <a:bgClr>
                <a:schemeClr val="bg1"/>
              </a:bgClr>
            </a:pattFill>
          </c:spPr>
          <c:invertIfNegative val="0"/>
          <c:dLbls>
            <c:dLbl>
              <c:idx val="2"/>
              <c:layout>
                <c:manualLayout>
                  <c:x val="0"/>
                  <c:y val="4.4075429371033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2B-4F50-8D23-1DBCF7F9E9BF}"/>
                </c:ext>
              </c:extLst>
            </c:dLbl>
            <c:dLbl>
              <c:idx val="3"/>
              <c:layout>
                <c:manualLayout>
                  <c:x val="0"/>
                  <c:y val="1.322262881130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2B-4F50-8D23-1DBCF7F9E9BF}"/>
                </c:ext>
              </c:extLst>
            </c:dLbl>
            <c:dLbl>
              <c:idx val="4"/>
              <c:layout>
                <c:manualLayout>
                  <c:x val="-9.2396174100955188E-17"/>
                  <c:y val="1.7630171748413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2B-4F50-8D23-1DBCF7F9E9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('OD-weight-CFU'!$J$22,'OD-weight-CFU'!$J$21,'OD-weight-CFU'!$J$24,'OD-weight-CFU'!$J$25,'OD-weight-CFU'!$J$26)</c:f>
                <c:numCache>
                  <c:formatCode>General</c:formatCode>
                  <c:ptCount val="5"/>
                  <c:pt idx="0">
                    <c:v>6.7890010295642053E-2</c:v>
                  </c:pt>
                  <c:pt idx="1">
                    <c:v>0.10020555006273098</c:v>
                  </c:pt>
                  <c:pt idx="2">
                    <c:v>0.10020555006273098</c:v>
                  </c:pt>
                  <c:pt idx="3">
                    <c:v>0.102831488843767</c:v>
                  </c:pt>
                  <c:pt idx="4">
                    <c:v>3.8490017945975112E-2</c:v>
                  </c:pt>
                </c:numCache>
              </c:numRef>
            </c:plus>
            <c:minus>
              <c:numRef>
                <c:f>('OD-weight-CFU'!$J$22,'OD-weight-CFU'!$J$21,'OD-weight-CFU'!$J$24,'OD-weight-CFU'!$J$25,'OD-weight-CFU'!$J$26)</c:f>
                <c:numCache>
                  <c:formatCode>General</c:formatCode>
                  <c:ptCount val="5"/>
                  <c:pt idx="0">
                    <c:v>6.7890010295642053E-2</c:v>
                  </c:pt>
                  <c:pt idx="1">
                    <c:v>0.10020555006273098</c:v>
                  </c:pt>
                  <c:pt idx="2">
                    <c:v>0.10020555006273098</c:v>
                  </c:pt>
                  <c:pt idx="3">
                    <c:v>0.102831488843767</c:v>
                  </c:pt>
                  <c:pt idx="4">
                    <c:v>3.8490017945975112E-2</c:v>
                  </c:pt>
                </c:numCache>
              </c:numRef>
            </c:minus>
          </c:errBars>
          <c:cat>
            <c:numRef>
              <c:f>'تک متغیره 1'!$A$6:$A$10</c:f>
              <c:numCache>
                <c:formatCode>General</c:formatCode>
                <c:ptCount val="5"/>
                <c:pt idx="0">
                  <c:v>0.1</c:v>
                </c:pt>
                <c:pt idx="1">
                  <c:v>0.2</c:v>
                </c:pt>
                <c:pt idx="2">
                  <c:v>0.3</c:v>
                </c:pt>
                <c:pt idx="3">
                  <c:v>0.4</c:v>
                </c:pt>
                <c:pt idx="4">
                  <c:v>0.5</c:v>
                </c:pt>
              </c:numCache>
            </c:numRef>
          </c:cat>
          <c:val>
            <c:numRef>
              <c:f>'تک متغیره 1'!$C$6:$C$10</c:f>
              <c:numCache>
                <c:formatCode>General</c:formatCode>
                <c:ptCount val="5"/>
                <c:pt idx="0">
                  <c:v>1.43</c:v>
                </c:pt>
                <c:pt idx="1">
                  <c:v>4.54</c:v>
                </c:pt>
                <c:pt idx="2">
                  <c:v>9</c:v>
                </c:pt>
                <c:pt idx="3">
                  <c:v>9.5</c:v>
                </c:pt>
                <c:pt idx="4">
                  <c:v>9.5</c:v>
                </c:pt>
              </c:numCache>
            </c:numRef>
          </c:val>
          <c:extLst>
            <c:ext xmlns:c16="http://schemas.microsoft.com/office/drawing/2014/chart" uri="{C3380CC4-5D6E-409C-BE32-E72D297353CC}">
              <c16:uniqueId val="{00000004-762B-4F50-8D23-1DBCF7F9E9BF}"/>
            </c:ext>
          </c:extLst>
        </c:ser>
        <c:dLbls>
          <c:showLegendKey val="0"/>
          <c:showVal val="0"/>
          <c:showCatName val="0"/>
          <c:showSerName val="0"/>
          <c:showPercent val="0"/>
          <c:showBubbleSize val="0"/>
        </c:dLbls>
        <c:gapWidth val="29"/>
        <c:overlap val="-100"/>
        <c:axId val="53041024"/>
        <c:axId val="53059584"/>
      </c:barChart>
      <c:barChart>
        <c:barDir val="col"/>
        <c:grouping val="clustered"/>
        <c:varyColors val="0"/>
        <c:ser>
          <c:idx val="2"/>
          <c:order val="2"/>
          <c:tx>
            <c:strRef>
              <c:f>'تک متغیره 1'!$D$1</c:f>
              <c:strCache>
                <c:ptCount val="1"/>
                <c:pt idx="0">
                  <c:v>CFU</c:v>
                </c:pt>
              </c:strCache>
            </c:strRef>
          </c:tx>
          <c:spPr>
            <a:pattFill prst="dashHorz">
              <a:fgClr>
                <a:schemeClr val="tx1">
                  <a:lumMod val="50000"/>
                  <a:lumOff val="50000"/>
                </a:schemeClr>
              </a:fgClr>
              <a:bgClr>
                <a:schemeClr val="bg1"/>
              </a:bgClr>
            </a:pattFill>
          </c:spPr>
          <c:invertIfNegative val="0"/>
          <c:dLbls>
            <c:dLbl>
              <c:idx val="1"/>
              <c:layout>
                <c:manualLayout>
                  <c:x val="0"/>
                  <c:y val="1.3205974964453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2B-4F50-8D23-1DBCF7F9E9BF}"/>
                </c:ext>
              </c:extLst>
            </c:dLbl>
            <c:dLbl>
              <c:idx val="2"/>
              <c:layout>
                <c:manualLayout>
                  <c:x val="-2.2679322906135977E-2"/>
                  <c:y val="8.8150858742066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2B-4F50-8D23-1DBCF7F9E9BF}"/>
                </c:ext>
              </c:extLst>
            </c:dLbl>
            <c:dLbl>
              <c:idx val="3"/>
              <c:layout>
                <c:manualLayout>
                  <c:x val="-2.2679322906135977E-2"/>
                  <c:y val="1.3222628811309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2B-4F50-8D23-1DBCF7F9E9BF}"/>
                </c:ext>
              </c:extLst>
            </c:dLbl>
            <c:dLbl>
              <c:idx val="4"/>
              <c:layout>
                <c:manualLayout>
                  <c:x val="-1.25996238367422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2B-4F50-8D23-1DBCF7F9E9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('OD-weight-CFU'!$I$21,'OD-weight-CFU'!$I$30,'OD-weight-CFU'!$I$32,'OD-weight-CFU'!$I$33,'OD-weight-CFU'!$I$45)</c:f>
                <c:numCache>
                  <c:formatCode>General</c:formatCode>
                  <c:ptCount val="5"/>
                  <c:pt idx="0">
                    <c:v>1238394227.5599401</c:v>
                  </c:pt>
                  <c:pt idx="1">
                    <c:v>1115036683.2530701</c:v>
                  </c:pt>
                  <c:pt idx="2">
                    <c:v>1735949764.05809</c:v>
                  </c:pt>
                  <c:pt idx="3">
                    <c:v>1167164433.2065699</c:v>
                  </c:pt>
                  <c:pt idx="4">
                    <c:v>1770179231.3498399</c:v>
                  </c:pt>
                </c:numCache>
              </c:numRef>
            </c:plus>
            <c:minus>
              <c:numRef>
                <c:f>('OD-weight-CFU'!$I$21,'OD-weight-CFU'!$I$30,'OD-weight-CFU'!$I$32,'OD-weight-CFU'!$I$33,'OD-weight-CFU'!$I$45)</c:f>
                <c:numCache>
                  <c:formatCode>General</c:formatCode>
                  <c:ptCount val="5"/>
                  <c:pt idx="0">
                    <c:v>1238394227.5599401</c:v>
                  </c:pt>
                  <c:pt idx="1">
                    <c:v>1115036683.2530701</c:v>
                  </c:pt>
                  <c:pt idx="2">
                    <c:v>1735949764.05809</c:v>
                  </c:pt>
                  <c:pt idx="3">
                    <c:v>1167164433.2065699</c:v>
                  </c:pt>
                  <c:pt idx="4">
                    <c:v>1770179231.3498399</c:v>
                  </c:pt>
                </c:numCache>
              </c:numRef>
            </c:minus>
          </c:errBars>
          <c:cat>
            <c:numRef>
              <c:f>'تک متغیره 1'!$A$6:$A$10</c:f>
              <c:numCache>
                <c:formatCode>General</c:formatCode>
                <c:ptCount val="5"/>
                <c:pt idx="0">
                  <c:v>0.1</c:v>
                </c:pt>
                <c:pt idx="1">
                  <c:v>0.2</c:v>
                </c:pt>
                <c:pt idx="2">
                  <c:v>0.3</c:v>
                </c:pt>
                <c:pt idx="3">
                  <c:v>0.4</c:v>
                </c:pt>
                <c:pt idx="4">
                  <c:v>0.5</c:v>
                </c:pt>
              </c:numCache>
            </c:numRef>
          </c:cat>
          <c:val>
            <c:numRef>
              <c:f>'تک متغیره 1'!$D$6:$D$10</c:f>
              <c:numCache>
                <c:formatCode>0.00E+00</c:formatCode>
                <c:ptCount val="5"/>
                <c:pt idx="0">
                  <c:v>1620000000</c:v>
                </c:pt>
                <c:pt idx="1">
                  <c:v>5910000000</c:v>
                </c:pt>
                <c:pt idx="2">
                  <c:v>9990000000</c:v>
                </c:pt>
                <c:pt idx="3">
                  <c:v>10100000000</c:v>
                </c:pt>
                <c:pt idx="4">
                  <c:v>10000000000</c:v>
                </c:pt>
              </c:numCache>
            </c:numRef>
          </c:val>
          <c:extLst>
            <c:ext xmlns:c16="http://schemas.microsoft.com/office/drawing/2014/chart" uri="{C3380CC4-5D6E-409C-BE32-E72D297353CC}">
              <c16:uniqueId val="{00000009-762B-4F50-8D23-1DBCF7F9E9BF}"/>
            </c:ext>
          </c:extLst>
        </c:ser>
        <c:dLbls>
          <c:showLegendKey val="0"/>
          <c:showVal val="0"/>
          <c:showCatName val="0"/>
          <c:showSerName val="0"/>
          <c:showPercent val="0"/>
          <c:showBubbleSize val="0"/>
        </c:dLbls>
        <c:gapWidth val="240"/>
        <c:overlap val="-100"/>
        <c:axId val="53067776"/>
        <c:axId val="53061504"/>
      </c:barChart>
      <c:catAx>
        <c:axId val="53041024"/>
        <c:scaling>
          <c:orientation val="minMax"/>
        </c:scaling>
        <c:delete val="0"/>
        <c:axPos val="b"/>
        <c:title>
          <c:tx>
            <c:rich>
              <a:bodyPr/>
              <a:lstStyle/>
              <a:p>
                <a:pPr>
                  <a:defRPr/>
                </a:pPr>
                <a:r>
                  <a:rPr lang="fa-IR"/>
                  <a:t>نسبت نیتروژن به کربن</a:t>
                </a:r>
                <a:endParaRPr lang="en-US"/>
              </a:p>
            </c:rich>
          </c:tx>
          <c:overlay val="0"/>
        </c:title>
        <c:numFmt formatCode="General" sourceLinked="1"/>
        <c:majorTickMark val="out"/>
        <c:minorTickMark val="none"/>
        <c:tickLblPos val="nextTo"/>
        <c:crossAx val="53059584"/>
        <c:crosses val="autoZero"/>
        <c:auto val="1"/>
        <c:lblAlgn val="ctr"/>
        <c:lblOffset val="100"/>
        <c:noMultiLvlLbl val="0"/>
      </c:catAx>
      <c:valAx>
        <c:axId val="53059584"/>
        <c:scaling>
          <c:orientation val="minMax"/>
          <c:max val="12"/>
        </c:scaling>
        <c:delete val="0"/>
        <c:axPos val="l"/>
        <c:title>
          <c:tx>
            <c:rich>
              <a:bodyPr rot="-5400000" vert="horz"/>
              <a:lstStyle/>
              <a:p>
                <a:pPr>
                  <a:defRPr/>
                </a:pPr>
                <a:r>
                  <a:rPr lang="fa-IR"/>
                  <a:t>جرم (گرم بر لیتر)</a:t>
                </a:r>
                <a:endParaRPr lang="en-US"/>
              </a:p>
              <a:p>
                <a:pPr>
                  <a:defRPr/>
                </a:pPr>
                <a:r>
                  <a:rPr lang="fa-IR"/>
                  <a:t>جذب در 600 نانومتر</a:t>
                </a:r>
                <a:endParaRPr lang="en-US"/>
              </a:p>
            </c:rich>
          </c:tx>
          <c:overlay val="0"/>
        </c:title>
        <c:numFmt formatCode="0.00" sourceLinked="1"/>
        <c:majorTickMark val="out"/>
        <c:minorTickMark val="none"/>
        <c:tickLblPos val="nextTo"/>
        <c:crossAx val="53041024"/>
        <c:crosses val="autoZero"/>
        <c:crossBetween val="between"/>
      </c:valAx>
      <c:valAx>
        <c:axId val="53061504"/>
        <c:scaling>
          <c:logBase val="10"/>
          <c:orientation val="minMax"/>
        </c:scaling>
        <c:delete val="0"/>
        <c:axPos val="r"/>
        <c:title>
          <c:tx>
            <c:rich>
              <a:bodyPr rot="-5400000" vert="horz"/>
              <a:lstStyle/>
              <a:p>
                <a:pPr>
                  <a:defRPr/>
                </a:pPr>
                <a:r>
                  <a:rPr lang="en-US"/>
                  <a:t>CFU</a:t>
                </a:r>
              </a:p>
            </c:rich>
          </c:tx>
          <c:overlay val="0"/>
        </c:title>
        <c:numFmt formatCode="0.00E+00" sourceLinked="1"/>
        <c:majorTickMark val="out"/>
        <c:minorTickMark val="none"/>
        <c:tickLblPos val="nextTo"/>
        <c:crossAx val="53067776"/>
        <c:crosses val="max"/>
        <c:crossBetween val="between"/>
      </c:valAx>
      <c:catAx>
        <c:axId val="53067776"/>
        <c:scaling>
          <c:orientation val="minMax"/>
        </c:scaling>
        <c:delete val="1"/>
        <c:axPos val="b"/>
        <c:numFmt formatCode="General" sourceLinked="1"/>
        <c:majorTickMark val="out"/>
        <c:minorTickMark val="none"/>
        <c:tickLblPos val="nextTo"/>
        <c:crossAx val="53061504"/>
        <c:crosses val="autoZero"/>
        <c:auto val="1"/>
        <c:lblAlgn val="ctr"/>
        <c:lblOffset val="100"/>
        <c:noMultiLvlLbl val="0"/>
      </c:cat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4796988885901"/>
          <c:y val="0.18509353661469607"/>
          <c:w val="0.68944822350892343"/>
          <c:h val="0.63989830252941615"/>
        </c:manualLayout>
      </c:layout>
      <c:barChart>
        <c:barDir val="col"/>
        <c:grouping val="clustered"/>
        <c:varyColors val="0"/>
        <c:ser>
          <c:idx val="0"/>
          <c:order val="0"/>
          <c:tx>
            <c:strRef>
              <c:f>'تک متغیره 1'!$B$1</c:f>
              <c:strCache>
                <c:ptCount val="1"/>
                <c:pt idx="0">
                  <c:v>A(600nm)</c:v>
                </c:pt>
              </c:strCache>
            </c:strRef>
          </c:tx>
          <c:spPr>
            <a:pattFill prst="wdDnDiag">
              <a:fgClr>
                <a:schemeClr val="tx1">
                  <a:lumMod val="50000"/>
                  <a:lumOff val="50000"/>
                </a:schemeClr>
              </a:fgClr>
              <a:bgClr>
                <a:schemeClr val="bg1"/>
              </a:bgClr>
            </a:pattFill>
          </c:spPr>
          <c:invertIfNegative val="0"/>
          <c:dLbls>
            <c:dLbl>
              <c:idx val="0"/>
              <c:layout>
                <c:manualLayout>
                  <c:x val="0"/>
                  <c:y val="1.6460905349794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8-41E2-9E90-26491BF306DE}"/>
                </c:ext>
              </c:extLst>
            </c:dLbl>
            <c:dLbl>
              <c:idx val="1"/>
              <c:layout>
                <c:manualLayout>
                  <c:x val="-5.0031269543464665E-3"/>
                  <c:y val="4.115226337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78-41E2-9E90-26491BF306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('OD-weight-CFU'!$K$27,'OD-weight-CFU'!$K$29,'OD-weight-CFU'!$K$32,'OD-weight-CFU'!$K$33)</c:f>
                <c:numCache>
                  <c:formatCode>General</c:formatCode>
                  <c:ptCount val="4"/>
                  <c:pt idx="0">
                    <c:v>2.4748737341529062E-2</c:v>
                  </c:pt>
                  <c:pt idx="1">
                    <c:v>2.0816659994661282E-2</c:v>
                  </c:pt>
                  <c:pt idx="2">
                    <c:v>8.4852813742385777E-2</c:v>
                  </c:pt>
                  <c:pt idx="3">
                    <c:v>0.11135528725660029</c:v>
                  </c:pt>
                </c:numCache>
              </c:numRef>
            </c:plus>
            <c:minus>
              <c:numRef>
                <c:f>('OD-weight-CFU'!$K$27,'OD-weight-CFU'!$K$29,'OD-weight-CFU'!$K$32,'OD-weight-CFU'!$K$33)</c:f>
                <c:numCache>
                  <c:formatCode>General</c:formatCode>
                  <c:ptCount val="4"/>
                  <c:pt idx="0">
                    <c:v>2.4748737341529062E-2</c:v>
                  </c:pt>
                  <c:pt idx="1">
                    <c:v>2.0816659994661282E-2</c:v>
                  </c:pt>
                  <c:pt idx="2">
                    <c:v>8.4852813742385777E-2</c:v>
                  </c:pt>
                  <c:pt idx="3">
                    <c:v>0.11135528725660029</c:v>
                  </c:pt>
                </c:numCache>
              </c:numRef>
            </c:minus>
            <c:spPr>
              <a:ln w="12700"/>
            </c:spPr>
          </c:errBars>
          <c:cat>
            <c:strRef>
              <c:f>'تک متغیره 1'!$A$11:$A$14</c:f>
              <c:strCache>
                <c:ptCount val="4"/>
                <c:pt idx="0">
                  <c:v>آمونیوم سولفات</c:v>
                </c:pt>
                <c:pt idx="1">
                  <c:v>آمونیوم نیترات</c:v>
                </c:pt>
                <c:pt idx="2">
                  <c:v>اوره</c:v>
                </c:pt>
                <c:pt idx="3">
                  <c:v>عصاره مخمر</c:v>
                </c:pt>
              </c:strCache>
            </c:strRef>
          </c:cat>
          <c:val>
            <c:numRef>
              <c:f>'تک متغیره 1'!$B$11:$B$14</c:f>
              <c:numCache>
                <c:formatCode>0.00</c:formatCode>
                <c:ptCount val="4"/>
                <c:pt idx="0">
                  <c:v>0.51200000000000001</c:v>
                </c:pt>
                <c:pt idx="1">
                  <c:v>0.13100000000000001</c:v>
                </c:pt>
                <c:pt idx="2">
                  <c:v>1.23</c:v>
                </c:pt>
                <c:pt idx="3">
                  <c:v>5.76</c:v>
                </c:pt>
              </c:numCache>
            </c:numRef>
          </c:val>
          <c:extLst>
            <c:ext xmlns:c16="http://schemas.microsoft.com/office/drawing/2014/chart" uri="{C3380CC4-5D6E-409C-BE32-E72D297353CC}">
              <c16:uniqueId val="{00000002-E578-41E2-9E90-26491BF306DE}"/>
            </c:ext>
          </c:extLst>
        </c:ser>
        <c:ser>
          <c:idx val="1"/>
          <c:order val="1"/>
          <c:tx>
            <c:strRef>
              <c:f>'تک متغیره 1'!$C$1</c:f>
              <c:strCache>
                <c:ptCount val="1"/>
                <c:pt idx="0">
                  <c:v>جرم (گرم بر لیتر)</c:v>
                </c:pt>
              </c:strCache>
            </c:strRef>
          </c:tx>
          <c:spPr>
            <a:pattFill prst="wdUpDiag">
              <a:fgClr>
                <a:schemeClr val="tx1">
                  <a:lumMod val="50000"/>
                  <a:lumOff val="50000"/>
                </a:schemeClr>
              </a:fgClr>
              <a:bgClr>
                <a:schemeClr val="bg1"/>
              </a:bgClr>
            </a:pattFill>
          </c:spPr>
          <c:invertIfNegative val="0"/>
          <c:dLbls>
            <c:dLbl>
              <c:idx val="0"/>
              <c:layout>
                <c:manualLayout>
                  <c:x val="7.5046904315196998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78-41E2-9E90-26491BF306DE}"/>
                </c:ext>
              </c:extLst>
            </c:dLbl>
            <c:dLbl>
              <c:idx val="3"/>
              <c:layout>
                <c:manualLayout>
                  <c:x val="-2.5015634771731418E-3"/>
                  <c:y val="-1.740644038294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78-41E2-9E90-26491BF306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('OD-weight-CFU'!$J$27,'OD-weight-CFU'!$J$26,'OD-weight-CFU'!$J$24,'OD-weight-CFU'!$J$32)</c:f>
                <c:numCache>
                  <c:formatCode>General</c:formatCode>
                  <c:ptCount val="4"/>
                  <c:pt idx="0">
                    <c:v>1.571348402636772E-2</c:v>
                  </c:pt>
                  <c:pt idx="1">
                    <c:v>3.8490017945975112E-2</c:v>
                  </c:pt>
                  <c:pt idx="2">
                    <c:v>0.10020555006273098</c:v>
                  </c:pt>
                  <c:pt idx="3">
                    <c:v>0.5499719409228695</c:v>
                  </c:pt>
                </c:numCache>
              </c:numRef>
            </c:plus>
            <c:minus>
              <c:numRef>
                <c:f>('OD-weight-CFU'!$J$27,'OD-weight-CFU'!$J$26,'OD-weight-CFU'!$J$24,'OD-weight-CFU'!$J$32)</c:f>
                <c:numCache>
                  <c:formatCode>General</c:formatCode>
                  <c:ptCount val="4"/>
                  <c:pt idx="0">
                    <c:v>1.571348402636772E-2</c:v>
                  </c:pt>
                  <c:pt idx="1">
                    <c:v>3.8490017945975112E-2</c:v>
                  </c:pt>
                  <c:pt idx="2">
                    <c:v>0.10020555006273098</c:v>
                  </c:pt>
                  <c:pt idx="3">
                    <c:v>0.5499719409228695</c:v>
                  </c:pt>
                </c:numCache>
              </c:numRef>
            </c:minus>
            <c:spPr>
              <a:ln w="12700"/>
            </c:spPr>
          </c:errBars>
          <c:cat>
            <c:strRef>
              <c:f>'تک متغیره 1'!$A$11:$A$14</c:f>
              <c:strCache>
                <c:ptCount val="4"/>
                <c:pt idx="0">
                  <c:v>آمونیوم سولفات</c:v>
                </c:pt>
                <c:pt idx="1">
                  <c:v>آمونیوم نیترات</c:v>
                </c:pt>
                <c:pt idx="2">
                  <c:v>اوره</c:v>
                </c:pt>
                <c:pt idx="3">
                  <c:v>عصاره مخمر</c:v>
                </c:pt>
              </c:strCache>
            </c:strRef>
          </c:cat>
          <c:val>
            <c:numRef>
              <c:f>'تک متغیره 1'!$C$11:$C$14</c:f>
              <c:numCache>
                <c:formatCode>General</c:formatCode>
                <c:ptCount val="4"/>
                <c:pt idx="0">
                  <c:v>0.73</c:v>
                </c:pt>
                <c:pt idx="1">
                  <c:v>0.12</c:v>
                </c:pt>
                <c:pt idx="2">
                  <c:v>1.93</c:v>
                </c:pt>
                <c:pt idx="3">
                  <c:v>9.4600000000000009</c:v>
                </c:pt>
              </c:numCache>
            </c:numRef>
          </c:val>
          <c:extLst>
            <c:ext xmlns:c16="http://schemas.microsoft.com/office/drawing/2014/chart" uri="{C3380CC4-5D6E-409C-BE32-E72D297353CC}">
              <c16:uniqueId val="{00000005-E578-41E2-9E90-26491BF306DE}"/>
            </c:ext>
          </c:extLst>
        </c:ser>
        <c:dLbls>
          <c:showLegendKey val="0"/>
          <c:showVal val="0"/>
          <c:showCatName val="0"/>
          <c:showSerName val="0"/>
          <c:showPercent val="0"/>
          <c:showBubbleSize val="0"/>
        </c:dLbls>
        <c:gapWidth val="20"/>
        <c:overlap val="-100"/>
        <c:axId val="53121792"/>
        <c:axId val="53123712"/>
      </c:barChart>
      <c:barChart>
        <c:barDir val="col"/>
        <c:grouping val="clustered"/>
        <c:varyColors val="0"/>
        <c:ser>
          <c:idx val="2"/>
          <c:order val="2"/>
          <c:tx>
            <c:strRef>
              <c:f>'تک متغیره 1'!$D$1</c:f>
              <c:strCache>
                <c:ptCount val="1"/>
                <c:pt idx="0">
                  <c:v>CFU</c:v>
                </c:pt>
              </c:strCache>
            </c:strRef>
          </c:tx>
          <c:spPr>
            <a:pattFill prst="dashHorz">
              <a:fgClr>
                <a:schemeClr val="tx1">
                  <a:lumMod val="50000"/>
                  <a:lumOff val="50000"/>
                </a:schemeClr>
              </a:fgClr>
              <a:bgClr>
                <a:schemeClr val="bg1"/>
              </a:bgClr>
            </a:pattFill>
          </c:spPr>
          <c:invertIfNegative val="0"/>
          <c:dLbls>
            <c:dLbl>
              <c:idx val="1"/>
              <c:layout>
                <c:manualLayout>
                  <c:x val="-4.5861467285925678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78-41E2-9E90-26491BF306DE}"/>
                </c:ext>
              </c:extLst>
            </c:dLbl>
            <c:dLbl>
              <c:idx val="2"/>
              <c:layout>
                <c:manualLayout>
                  <c:x val="-5.0031269543464665E-3"/>
                  <c:y val="-2.4691358024691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78-41E2-9E90-26491BF306DE}"/>
                </c:ext>
              </c:extLst>
            </c:dLbl>
            <c:dLbl>
              <c:idx val="3"/>
              <c:layout>
                <c:manualLayout>
                  <c:x val="-2.75171982489054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78-41E2-9E90-26491BF306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('OD-weight-CFU'!$I$22,'OD-weight-CFU'!$I$25,'OD-weight-CFU'!$I$30,'OD-weight-CFU'!$I$32)</c:f>
                <c:numCache>
                  <c:formatCode>General</c:formatCode>
                  <c:ptCount val="4"/>
                  <c:pt idx="0">
                    <c:v>234211443.59851399</c:v>
                  </c:pt>
                  <c:pt idx="1">
                    <c:v>10370781.6062725</c:v>
                  </c:pt>
                  <c:pt idx="2">
                    <c:v>1115036683.2530701</c:v>
                  </c:pt>
                  <c:pt idx="3">
                    <c:v>1735949764.05809</c:v>
                  </c:pt>
                </c:numCache>
              </c:numRef>
            </c:plus>
            <c:minus>
              <c:numRef>
                <c:f>('OD-weight-CFU'!$I$22,'OD-weight-CFU'!$I$25,'OD-weight-CFU'!$I$30,'OD-weight-CFU'!$I$32)</c:f>
                <c:numCache>
                  <c:formatCode>General</c:formatCode>
                  <c:ptCount val="4"/>
                  <c:pt idx="0">
                    <c:v>234211443.59851399</c:v>
                  </c:pt>
                  <c:pt idx="1">
                    <c:v>10370781.6062725</c:v>
                  </c:pt>
                  <c:pt idx="2">
                    <c:v>1115036683.2530701</c:v>
                  </c:pt>
                  <c:pt idx="3">
                    <c:v>1735949764.05809</c:v>
                  </c:pt>
                </c:numCache>
              </c:numRef>
            </c:minus>
            <c:spPr>
              <a:ln w="12700"/>
            </c:spPr>
          </c:errBars>
          <c:cat>
            <c:strRef>
              <c:f>'تک متغیره 1'!$A$11:$A$14</c:f>
              <c:strCache>
                <c:ptCount val="4"/>
                <c:pt idx="0">
                  <c:v>آمونیوم سولفات</c:v>
                </c:pt>
                <c:pt idx="1">
                  <c:v>آمونیوم نیترات</c:v>
                </c:pt>
                <c:pt idx="2">
                  <c:v>اوره</c:v>
                </c:pt>
                <c:pt idx="3">
                  <c:v>عصاره مخمر</c:v>
                </c:pt>
              </c:strCache>
            </c:strRef>
          </c:cat>
          <c:val>
            <c:numRef>
              <c:f>'تک متغیره 1'!$D$11:$D$14</c:f>
              <c:numCache>
                <c:formatCode>0.00E+00</c:formatCode>
                <c:ptCount val="4"/>
                <c:pt idx="0">
                  <c:v>826000000</c:v>
                </c:pt>
                <c:pt idx="1">
                  <c:v>62100000</c:v>
                </c:pt>
                <c:pt idx="2">
                  <c:v>2280000000</c:v>
                </c:pt>
                <c:pt idx="3">
                  <c:v>9890000000</c:v>
                </c:pt>
              </c:numCache>
            </c:numRef>
          </c:val>
          <c:extLst>
            <c:ext xmlns:c16="http://schemas.microsoft.com/office/drawing/2014/chart" uri="{C3380CC4-5D6E-409C-BE32-E72D297353CC}">
              <c16:uniqueId val="{00000009-E578-41E2-9E90-26491BF306DE}"/>
            </c:ext>
          </c:extLst>
        </c:ser>
        <c:dLbls>
          <c:showLegendKey val="0"/>
          <c:showVal val="0"/>
          <c:showCatName val="0"/>
          <c:showSerName val="0"/>
          <c:showPercent val="0"/>
          <c:showBubbleSize val="0"/>
        </c:dLbls>
        <c:gapWidth val="220"/>
        <c:overlap val="-100"/>
        <c:axId val="53148288"/>
        <c:axId val="53146368"/>
      </c:barChart>
      <c:catAx>
        <c:axId val="53121792"/>
        <c:scaling>
          <c:orientation val="minMax"/>
        </c:scaling>
        <c:delete val="0"/>
        <c:axPos val="b"/>
        <c:title>
          <c:tx>
            <c:rich>
              <a:bodyPr/>
              <a:lstStyle/>
              <a:p>
                <a:pPr>
                  <a:defRPr/>
                </a:pPr>
                <a:r>
                  <a:rPr lang="fa-IR"/>
                  <a:t>منبع  نیتروژن</a:t>
                </a:r>
                <a:endParaRPr lang="en-US"/>
              </a:p>
            </c:rich>
          </c:tx>
          <c:overlay val="0"/>
        </c:title>
        <c:numFmt formatCode="General" sourceLinked="0"/>
        <c:majorTickMark val="out"/>
        <c:minorTickMark val="none"/>
        <c:tickLblPos val="nextTo"/>
        <c:crossAx val="53123712"/>
        <c:crosses val="autoZero"/>
        <c:auto val="1"/>
        <c:lblAlgn val="ctr"/>
        <c:lblOffset val="100"/>
        <c:noMultiLvlLbl val="0"/>
      </c:catAx>
      <c:valAx>
        <c:axId val="53123712"/>
        <c:scaling>
          <c:orientation val="minMax"/>
          <c:max val="12.5"/>
          <c:min val="0"/>
        </c:scaling>
        <c:delete val="0"/>
        <c:axPos val="l"/>
        <c:title>
          <c:tx>
            <c:rich>
              <a:bodyPr rot="-5400000" vert="horz"/>
              <a:lstStyle/>
              <a:p>
                <a:pPr>
                  <a:defRPr/>
                </a:pPr>
                <a:r>
                  <a:rPr lang="fa-IR"/>
                  <a:t>جرم (گرم بر لیتر)</a:t>
                </a:r>
                <a:endParaRPr lang="en-US"/>
              </a:p>
              <a:p>
                <a:pPr>
                  <a:defRPr/>
                </a:pPr>
                <a:r>
                  <a:rPr lang="fa-IR"/>
                  <a:t>جذب در 600 نانومتر</a:t>
                </a:r>
                <a:endParaRPr lang="en-US"/>
              </a:p>
            </c:rich>
          </c:tx>
          <c:overlay val="0"/>
        </c:title>
        <c:numFmt formatCode="0.00" sourceLinked="1"/>
        <c:majorTickMark val="out"/>
        <c:minorTickMark val="none"/>
        <c:tickLblPos val="nextTo"/>
        <c:crossAx val="53121792"/>
        <c:crosses val="autoZero"/>
        <c:crossBetween val="between"/>
      </c:valAx>
      <c:valAx>
        <c:axId val="53146368"/>
        <c:scaling>
          <c:logBase val="10"/>
          <c:orientation val="minMax"/>
          <c:min val="1"/>
        </c:scaling>
        <c:delete val="0"/>
        <c:axPos val="r"/>
        <c:title>
          <c:tx>
            <c:rich>
              <a:bodyPr rot="-5400000" vert="horz"/>
              <a:lstStyle/>
              <a:p>
                <a:pPr>
                  <a:defRPr/>
                </a:pPr>
                <a:r>
                  <a:rPr lang="en-US"/>
                  <a:t>CFU</a:t>
                </a:r>
              </a:p>
            </c:rich>
          </c:tx>
          <c:overlay val="0"/>
        </c:title>
        <c:numFmt formatCode="0.00E+00" sourceLinked="1"/>
        <c:majorTickMark val="out"/>
        <c:minorTickMark val="none"/>
        <c:tickLblPos val="nextTo"/>
        <c:crossAx val="53148288"/>
        <c:crosses val="max"/>
        <c:crossBetween val="between"/>
      </c:valAx>
      <c:catAx>
        <c:axId val="53148288"/>
        <c:scaling>
          <c:orientation val="minMax"/>
        </c:scaling>
        <c:delete val="1"/>
        <c:axPos val="b"/>
        <c:numFmt formatCode="General" sourceLinked="1"/>
        <c:majorTickMark val="out"/>
        <c:minorTickMark val="none"/>
        <c:tickLblPos val="nextTo"/>
        <c:crossAx val="53146368"/>
        <c:crosses val="autoZero"/>
        <c:auto val="1"/>
        <c:lblAlgn val="ctr"/>
        <c:lblOffset val="100"/>
        <c:noMultiLvlLbl val="0"/>
      </c:cat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'تک متغیره 1'!$B$1</c:f>
              <c:strCache>
                <c:ptCount val="1"/>
                <c:pt idx="0">
                  <c:v>A(600nm)</c:v>
                </c:pt>
              </c:strCache>
            </c:strRef>
          </c:tx>
          <c:spPr>
            <a:pattFill prst="wdDn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('OD-weight-CFU'!$K$21:$K$22,'OD-weight-CFU'!$K$26,'OD-weight-CFU'!$K$28)</c:f>
                <c:numCache>
                  <c:formatCode>General</c:formatCode>
                  <c:ptCount val="4"/>
                  <c:pt idx="0">
                    <c:v>0.1131370849898477</c:v>
                  </c:pt>
                  <c:pt idx="1">
                    <c:v>0.12701705922171766</c:v>
                  </c:pt>
                  <c:pt idx="2">
                    <c:v>0.10503967504392485</c:v>
                  </c:pt>
                  <c:pt idx="3">
                    <c:v>0.30353473167552547</c:v>
                  </c:pt>
                </c:numCache>
              </c:numRef>
            </c:plus>
            <c:minus>
              <c:numRef>
                <c:f>('OD-weight-CFU'!$K$21:$K$22,'OD-weight-CFU'!$K$26,'OD-weight-CFU'!$K$28)</c:f>
                <c:numCache>
                  <c:formatCode>General</c:formatCode>
                  <c:ptCount val="4"/>
                  <c:pt idx="0">
                    <c:v>0.1131370849898477</c:v>
                  </c:pt>
                  <c:pt idx="1">
                    <c:v>0.12701705922171766</c:v>
                  </c:pt>
                  <c:pt idx="2">
                    <c:v>0.10503967504392485</c:v>
                  </c:pt>
                  <c:pt idx="3">
                    <c:v>0.30353473167552547</c:v>
                  </c:pt>
                </c:numCache>
              </c:numRef>
            </c:minus>
            <c:spPr>
              <a:ln w="12700"/>
            </c:spPr>
          </c:errBars>
          <c:cat>
            <c:numRef>
              <c:f>'تک متغیره 1'!$A$15:$A$18</c:f>
              <c:numCache>
                <c:formatCode>General</c:formatCode>
                <c:ptCount val="4"/>
                <c:pt idx="0">
                  <c:v>10</c:v>
                </c:pt>
                <c:pt idx="1">
                  <c:v>20</c:v>
                </c:pt>
                <c:pt idx="2">
                  <c:v>30</c:v>
                </c:pt>
                <c:pt idx="3">
                  <c:v>40</c:v>
                </c:pt>
              </c:numCache>
            </c:numRef>
          </c:cat>
          <c:val>
            <c:numRef>
              <c:f>'تک متغیره 1'!$B$15:$B$18</c:f>
              <c:numCache>
                <c:formatCode>0.00</c:formatCode>
                <c:ptCount val="4"/>
                <c:pt idx="0">
                  <c:v>4.12</c:v>
                </c:pt>
                <c:pt idx="1">
                  <c:v>5.62</c:v>
                </c:pt>
                <c:pt idx="2">
                  <c:v>5.79</c:v>
                </c:pt>
                <c:pt idx="3">
                  <c:v>5.12</c:v>
                </c:pt>
              </c:numCache>
            </c:numRef>
          </c:val>
          <c:extLst>
            <c:ext xmlns:c16="http://schemas.microsoft.com/office/drawing/2014/chart" uri="{C3380CC4-5D6E-409C-BE32-E72D297353CC}">
              <c16:uniqueId val="{00000000-793B-4299-9903-8F4FA16D0E07}"/>
            </c:ext>
          </c:extLst>
        </c:ser>
        <c:ser>
          <c:idx val="1"/>
          <c:order val="1"/>
          <c:tx>
            <c:strRef>
              <c:f>'تک متغیره 1'!$C$1</c:f>
              <c:strCache>
                <c:ptCount val="1"/>
                <c:pt idx="0">
                  <c:v>جرم (گرم بر لیتر)</c:v>
                </c:pt>
              </c:strCache>
            </c:strRef>
          </c:tx>
          <c:spPr>
            <a:pattFill prst="wdUpDiag">
              <a:fgClr>
                <a:schemeClr val="tx1">
                  <a:lumMod val="50000"/>
                  <a:lumOff val="50000"/>
                </a:schemeClr>
              </a:fgClr>
              <a:bgClr>
                <a:schemeClr val="bg1"/>
              </a:bgClr>
            </a:pattFill>
          </c:spPr>
          <c:invertIfNegative val="0"/>
          <c:dLbls>
            <c:dLbl>
              <c:idx val="0"/>
              <c:layout>
                <c:manualLayout>
                  <c:x val="9.66183574879227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B-4299-9903-8F4FA16D0E07}"/>
                </c:ext>
              </c:extLst>
            </c:dLbl>
            <c:dLbl>
              <c:idx val="1"/>
              <c:layout>
                <c:manualLayout>
                  <c:x val="2.2052205667108245E-2"/>
                  <c:y val="9.3890913812451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3B-4299-9903-8F4FA16D0E07}"/>
                </c:ext>
              </c:extLst>
            </c:dLbl>
            <c:dLbl>
              <c:idx val="2"/>
              <c:layout>
                <c:manualLayout>
                  <c:x val="2.89855072463768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B-4299-9903-8F4FA16D0E07}"/>
                </c:ext>
              </c:extLst>
            </c:dLbl>
            <c:dLbl>
              <c:idx val="3"/>
              <c:layout>
                <c:manualLayout>
                  <c:x val="7.2463768115942915E-3"/>
                  <c:y val="-3.67029460411387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B-4299-9903-8F4FA16D0E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'OD-weight-CFU'!$J$33</c:f>
                <c:numCache>
                  <c:formatCode>General</c:formatCode>
                  <c:ptCount val="1"/>
                  <c:pt idx="0">
                    <c:v>0.32998316455372195</c:v>
                  </c:pt>
                </c:numCache>
              </c:numRef>
            </c:plus>
            <c:minus>
              <c:numRef>
                <c:f>'OD-weight-CFU'!$J$33</c:f>
                <c:numCache>
                  <c:formatCode>General</c:formatCode>
                  <c:ptCount val="1"/>
                  <c:pt idx="0">
                    <c:v>0.32998316455372195</c:v>
                  </c:pt>
                </c:numCache>
              </c:numRef>
            </c:minus>
          </c:errBars>
          <c:cat>
            <c:numRef>
              <c:f>'تک متغیره 1'!$A$15:$A$18</c:f>
              <c:numCache>
                <c:formatCode>General</c:formatCode>
                <c:ptCount val="4"/>
                <c:pt idx="0">
                  <c:v>10</c:v>
                </c:pt>
                <c:pt idx="1">
                  <c:v>20</c:v>
                </c:pt>
                <c:pt idx="2">
                  <c:v>30</c:v>
                </c:pt>
                <c:pt idx="3">
                  <c:v>40</c:v>
                </c:pt>
              </c:numCache>
            </c:numRef>
          </c:cat>
          <c:val>
            <c:numRef>
              <c:f>'تک متغیره 1'!$C$15:$C$18</c:f>
              <c:numCache>
                <c:formatCode>General</c:formatCode>
                <c:ptCount val="4"/>
                <c:pt idx="0">
                  <c:v>6.81</c:v>
                </c:pt>
                <c:pt idx="1">
                  <c:v>9.23</c:v>
                </c:pt>
                <c:pt idx="2">
                  <c:v>9.42</c:v>
                </c:pt>
                <c:pt idx="3">
                  <c:v>8.3699999999999992</c:v>
                </c:pt>
              </c:numCache>
            </c:numRef>
          </c:val>
          <c:extLst>
            <c:ext xmlns:c16="http://schemas.microsoft.com/office/drawing/2014/chart" uri="{C3380CC4-5D6E-409C-BE32-E72D297353CC}">
              <c16:uniqueId val="{00000005-793B-4299-9903-8F4FA16D0E07}"/>
            </c:ext>
          </c:extLst>
        </c:ser>
        <c:dLbls>
          <c:showLegendKey val="0"/>
          <c:showVal val="0"/>
          <c:showCatName val="0"/>
          <c:showSerName val="0"/>
          <c:showPercent val="0"/>
          <c:showBubbleSize val="0"/>
        </c:dLbls>
        <c:gapWidth val="31"/>
        <c:overlap val="-100"/>
        <c:axId val="51752960"/>
        <c:axId val="51754880"/>
      </c:barChart>
      <c:barChart>
        <c:barDir val="col"/>
        <c:grouping val="clustered"/>
        <c:varyColors val="0"/>
        <c:ser>
          <c:idx val="2"/>
          <c:order val="2"/>
          <c:tx>
            <c:strRef>
              <c:f>'تک متغیره 1'!$D$1</c:f>
              <c:strCache>
                <c:ptCount val="1"/>
                <c:pt idx="0">
                  <c:v>CFU</c:v>
                </c:pt>
              </c:strCache>
            </c:strRef>
          </c:tx>
          <c:spPr>
            <a:pattFill prst="dashHorz">
              <a:fgClr>
                <a:schemeClr val="tx1">
                  <a:lumMod val="50000"/>
                  <a:lumOff val="50000"/>
                </a:schemeClr>
              </a:fgClr>
              <a:bgClr>
                <a:schemeClr val="bg1"/>
              </a:bgClr>
            </a:pattFill>
          </c:spPr>
          <c:invertIfNegative val="0"/>
          <c:dLbls>
            <c:dLbl>
              <c:idx val="1"/>
              <c:layout>
                <c:manualLayout>
                  <c:x val="-2.1739130434782608E-2"/>
                  <c:y val="-4.587868255142339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B-4299-9903-8F4FA16D0E07}"/>
                </c:ext>
              </c:extLst>
            </c:dLbl>
            <c:dLbl>
              <c:idx val="2"/>
              <c:layout>
                <c:manualLayout>
                  <c:x val="6.3011972274732201E-4"/>
                  <c:y val="-1.413427561837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3B-4299-9903-8F4FA16D0E07}"/>
                </c:ext>
              </c:extLst>
            </c:dLbl>
            <c:dLbl>
              <c:idx val="3"/>
              <c:layout>
                <c:manualLayout>
                  <c:x val="9.6618357487922701E-3"/>
                  <c:y val="4.004004004004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3B-4299-9903-8F4FA16D0E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('OD-weight-CFU'!$I$45,'OD-weight-CFU'!$I$33,'OD-weight-CFU'!$I$32,'OD-weight-CFU'!$I$21)</c:f>
                <c:numCache>
                  <c:formatCode>General</c:formatCode>
                  <c:ptCount val="4"/>
                  <c:pt idx="0">
                    <c:v>1770179231.3498399</c:v>
                  </c:pt>
                  <c:pt idx="1">
                    <c:v>1167164433.2065699</c:v>
                  </c:pt>
                  <c:pt idx="2">
                    <c:v>1735949764.05809</c:v>
                  </c:pt>
                  <c:pt idx="3">
                    <c:v>1238394227.5599401</c:v>
                  </c:pt>
                </c:numCache>
              </c:numRef>
            </c:plus>
            <c:minus>
              <c:numRef>
                <c:f>('OD-weight-CFU'!$I$45,'OD-weight-CFU'!$I$33,'OD-weight-CFU'!$I$32,'OD-weight-CFU'!$I$21)</c:f>
                <c:numCache>
                  <c:formatCode>General</c:formatCode>
                  <c:ptCount val="4"/>
                  <c:pt idx="0">
                    <c:v>1770179231.3498399</c:v>
                  </c:pt>
                  <c:pt idx="1">
                    <c:v>1167164433.2065699</c:v>
                  </c:pt>
                  <c:pt idx="2">
                    <c:v>1735949764.05809</c:v>
                  </c:pt>
                  <c:pt idx="3">
                    <c:v>1238394227.5599401</c:v>
                  </c:pt>
                </c:numCache>
              </c:numRef>
            </c:minus>
            <c:spPr>
              <a:ln w="12700"/>
            </c:spPr>
          </c:errBars>
          <c:cat>
            <c:numRef>
              <c:f>'تک متغیره 1'!$A$15:$A$18</c:f>
              <c:numCache>
                <c:formatCode>General</c:formatCode>
                <c:ptCount val="4"/>
                <c:pt idx="0">
                  <c:v>10</c:v>
                </c:pt>
                <c:pt idx="1">
                  <c:v>20</c:v>
                </c:pt>
                <c:pt idx="2">
                  <c:v>30</c:v>
                </c:pt>
                <c:pt idx="3">
                  <c:v>40</c:v>
                </c:pt>
              </c:numCache>
            </c:numRef>
          </c:cat>
          <c:val>
            <c:numRef>
              <c:f>'تک متغیره 1'!$D$15:$D$18</c:f>
              <c:numCache>
                <c:formatCode>0.00E+00</c:formatCode>
                <c:ptCount val="4"/>
                <c:pt idx="0">
                  <c:v>8000000000</c:v>
                </c:pt>
                <c:pt idx="1">
                  <c:v>9760000000</c:v>
                </c:pt>
                <c:pt idx="2">
                  <c:v>9980000000</c:v>
                </c:pt>
                <c:pt idx="3">
                  <c:v>9810000000</c:v>
                </c:pt>
              </c:numCache>
            </c:numRef>
          </c:val>
          <c:extLst>
            <c:ext xmlns:c16="http://schemas.microsoft.com/office/drawing/2014/chart" uri="{C3380CC4-5D6E-409C-BE32-E72D297353CC}">
              <c16:uniqueId val="{00000009-793B-4299-9903-8F4FA16D0E07}"/>
            </c:ext>
          </c:extLst>
        </c:ser>
        <c:dLbls>
          <c:showLegendKey val="0"/>
          <c:showVal val="0"/>
          <c:showCatName val="0"/>
          <c:showSerName val="0"/>
          <c:showPercent val="0"/>
          <c:showBubbleSize val="0"/>
        </c:dLbls>
        <c:gapWidth val="220"/>
        <c:axId val="51763072"/>
        <c:axId val="51761152"/>
      </c:barChart>
      <c:catAx>
        <c:axId val="51752960"/>
        <c:scaling>
          <c:orientation val="minMax"/>
        </c:scaling>
        <c:delete val="0"/>
        <c:axPos val="b"/>
        <c:title>
          <c:tx>
            <c:rich>
              <a:bodyPr/>
              <a:lstStyle/>
              <a:p>
                <a:pPr rtl="1">
                  <a:defRPr/>
                </a:pPr>
                <a:r>
                  <a:rPr lang="fa-IR"/>
                  <a:t>غلظت منبع کربن (گرم بر لیتر)</a:t>
                </a:r>
                <a:endParaRPr lang="en-US"/>
              </a:p>
            </c:rich>
          </c:tx>
          <c:overlay val="0"/>
        </c:title>
        <c:numFmt formatCode="General" sourceLinked="1"/>
        <c:majorTickMark val="out"/>
        <c:minorTickMark val="none"/>
        <c:tickLblPos val="nextTo"/>
        <c:crossAx val="51754880"/>
        <c:crosses val="autoZero"/>
        <c:auto val="1"/>
        <c:lblAlgn val="ctr"/>
        <c:lblOffset val="100"/>
        <c:noMultiLvlLbl val="0"/>
      </c:catAx>
      <c:valAx>
        <c:axId val="51754880"/>
        <c:scaling>
          <c:orientation val="minMax"/>
          <c:max val="12.5"/>
          <c:min val="0"/>
        </c:scaling>
        <c:delete val="0"/>
        <c:axPos val="l"/>
        <c:title>
          <c:tx>
            <c:rich>
              <a:bodyPr rot="-5400000" vert="horz"/>
              <a:lstStyle/>
              <a:p>
                <a:pPr>
                  <a:defRPr/>
                </a:pPr>
                <a:r>
                  <a:rPr lang="fa-IR"/>
                  <a:t>جرم (گرم بر لیتر)</a:t>
                </a:r>
                <a:endParaRPr lang="en-US"/>
              </a:p>
              <a:p>
                <a:pPr>
                  <a:defRPr/>
                </a:pPr>
                <a:r>
                  <a:rPr lang="fa-IR"/>
                  <a:t>جذب در 600 نانومتر</a:t>
                </a:r>
                <a:endParaRPr lang="en-US"/>
              </a:p>
            </c:rich>
          </c:tx>
          <c:overlay val="0"/>
        </c:title>
        <c:numFmt formatCode="0.00" sourceLinked="1"/>
        <c:majorTickMark val="out"/>
        <c:minorTickMark val="none"/>
        <c:tickLblPos val="nextTo"/>
        <c:crossAx val="51752960"/>
        <c:crosses val="autoZero"/>
        <c:crossBetween val="between"/>
      </c:valAx>
      <c:valAx>
        <c:axId val="51761152"/>
        <c:scaling>
          <c:logBase val="10"/>
          <c:orientation val="minMax"/>
        </c:scaling>
        <c:delete val="0"/>
        <c:axPos val="r"/>
        <c:title>
          <c:tx>
            <c:rich>
              <a:bodyPr rot="-5400000" vert="horz"/>
              <a:lstStyle/>
              <a:p>
                <a:pPr>
                  <a:defRPr/>
                </a:pPr>
                <a:r>
                  <a:rPr lang="en-US"/>
                  <a:t>CFU</a:t>
                </a:r>
              </a:p>
            </c:rich>
          </c:tx>
          <c:overlay val="0"/>
        </c:title>
        <c:numFmt formatCode="0.00E+00" sourceLinked="1"/>
        <c:majorTickMark val="out"/>
        <c:minorTickMark val="none"/>
        <c:tickLblPos val="nextTo"/>
        <c:crossAx val="51763072"/>
        <c:crosses val="max"/>
        <c:crossBetween val="between"/>
      </c:valAx>
      <c:catAx>
        <c:axId val="51763072"/>
        <c:scaling>
          <c:orientation val="minMax"/>
        </c:scaling>
        <c:delete val="1"/>
        <c:axPos val="b"/>
        <c:numFmt formatCode="General" sourceLinked="1"/>
        <c:majorTickMark val="out"/>
        <c:minorTickMark val="none"/>
        <c:tickLblPos val="nextTo"/>
        <c:crossAx val="51761152"/>
        <c:crosses val="autoZero"/>
        <c:auto val="1"/>
        <c:lblAlgn val="ctr"/>
        <c:lblOffset val="100"/>
        <c:noMultiLvlLbl val="0"/>
      </c:cat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'پیش بینی-1-جذب'!$A$1</c:f>
              <c:strCache>
                <c:ptCount val="1"/>
                <c:pt idx="0">
                  <c:v>best linear fit</c:v>
                </c:pt>
              </c:strCache>
            </c:strRef>
          </c:tx>
          <c:spPr>
            <a:ln w="28575">
              <a:noFill/>
            </a:ln>
          </c:spPr>
          <c:marker>
            <c:symbol val="triangle"/>
            <c:size val="4"/>
            <c:spPr>
              <a:solidFill>
                <a:schemeClr val="tx1">
                  <a:lumMod val="95000"/>
                  <a:lumOff val="5000"/>
                </a:schemeClr>
              </a:solidFill>
              <a:ln>
                <a:solidFill>
                  <a:schemeClr val="tx1"/>
                </a:solidFill>
              </a:ln>
            </c:spPr>
          </c:marker>
          <c:trendline>
            <c:spPr>
              <a:ln w="57150">
                <a:solidFill>
                  <a:schemeClr val="tx1">
                    <a:lumMod val="50000"/>
                    <a:lumOff val="50000"/>
                  </a:schemeClr>
                </a:solidFill>
                <a:prstDash val="sysDot"/>
              </a:ln>
            </c:spPr>
            <c:trendlineType val="linear"/>
            <c:dispRSqr val="1"/>
            <c:dispEq val="1"/>
            <c:trendlineLbl>
              <c:layout>
                <c:manualLayout>
                  <c:x val="-0.29712469952847176"/>
                  <c:y val="0.10660441008382017"/>
                </c:manualLayout>
              </c:layout>
              <c:tx>
                <c:rich>
                  <a:bodyPr/>
                  <a:lstStyle/>
                  <a:p>
                    <a:pPr>
                      <a:defRPr/>
                    </a:pPr>
                    <a:r>
                      <a:rPr lang="en-US"/>
                      <a:t>y = x + 3E-15
R² = 0.8288</a:t>
                    </a:r>
                  </a:p>
                </c:rich>
              </c:tx>
              <c:numFmt formatCode="General" sourceLinked="0"/>
            </c:trendlineLbl>
          </c:trendline>
          <c:errBars>
            <c:errDir val="y"/>
            <c:errBarType val="both"/>
            <c:errValType val="cust"/>
            <c:noEndCap val="0"/>
            <c:plus>
              <c:numRef>
                <c:f>'OD-weight-CFU'!$K$21:$K$47</c:f>
                <c:numCache>
                  <c:formatCode>General</c:formatCode>
                  <c:ptCount val="27"/>
                  <c:pt idx="0">
                    <c:v>0.1131370849898477</c:v>
                  </c:pt>
                  <c:pt idx="1">
                    <c:v>0.12701705922171766</c:v>
                  </c:pt>
                  <c:pt idx="2">
                    <c:v>0</c:v>
                  </c:pt>
                  <c:pt idx="3">
                    <c:v>0.1131370849898477</c:v>
                  </c:pt>
                  <c:pt idx="4">
                    <c:v>0.11135528725660031</c:v>
                  </c:pt>
                  <c:pt idx="5">
                    <c:v>0.10503967504392485</c:v>
                  </c:pt>
                  <c:pt idx="6">
                    <c:v>2.4748737341529062E-2</c:v>
                  </c:pt>
                  <c:pt idx="7">
                    <c:v>0.30353473167552547</c:v>
                  </c:pt>
                  <c:pt idx="8">
                    <c:v>2.0816659994661282E-2</c:v>
                  </c:pt>
                  <c:pt idx="9">
                    <c:v>0.15556349186104027</c:v>
                  </c:pt>
                  <c:pt idx="10">
                    <c:v>0.30237945256470933</c:v>
                  </c:pt>
                  <c:pt idx="11">
                    <c:v>8.4852813742385777E-2</c:v>
                  </c:pt>
                  <c:pt idx="12">
                    <c:v>0.11135528725660029</c:v>
                  </c:pt>
                  <c:pt idx="13">
                    <c:v>1.4142135623730963E-2</c:v>
                  </c:pt>
                  <c:pt idx="14">
                    <c:v>8.717797887081348E-2</c:v>
                  </c:pt>
                  <c:pt idx="15">
                    <c:v>0.10922606526527263</c:v>
                  </c:pt>
                  <c:pt idx="16">
                    <c:v>0</c:v>
                  </c:pt>
                  <c:pt idx="17">
                    <c:v>0.36062445840513907</c:v>
                  </c:pt>
                  <c:pt idx="18">
                    <c:v>0</c:v>
                  </c:pt>
                  <c:pt idx="19">
                    <c:v>0.10535653752852758</c:v>
                  </c:pt>
                  <c:pt idx="20">
                    <c:v>0.24337899115028883</c:v>
                  </c:pt>
                  <c:pt idx="21">
                    <c:v>3.1785741037976677E-2</c:v>
                  </c:pt>
                  <c:pt idx="22">
                    <c:v>0.25890796305508496</c:v>
                  </c:pt>
                  <c:pt idx="23">
                    <c:v>0.14742229591663999</c:v>
                  </c:pt>
                  <c:pt idx="24">
                    <c:v>8.4852813742385777E-2</c:v>
                  </c:pt>
                  <c:pt idx="25">
                    <c:v>0.1131370849898477</c:v>
                  </c:pt>
                  <c:pt idx="26">
                    <c:v>0.10598742063723085</c:v>
                  </c:pt>
                </c:numCache>
              </c:numRef>
            </c:plus>
            <c:minus>
              <c:numRef>
                <c:f>'OD-weight-CFU'!$K$21:$K$47</c:f>
                <c:numCache>
                  <c:formatCode>General</c:formatCode>
                  <c:ptCount val="27"/>
                  <c:pt idx="0">
                    <c:v>0.1131370849898477</c:v>
                  </c:pt>
                  <c:pt idx="1">
                    <c:v>0.12701705922171766</c:v>
                  </c:pt>
                  <c:pt idx="2">
                    <c:v>0</c:v>
                  </c:pt>
                  <c:pt idx="3">
                    <c:v>0.1131370849898477</c:v>
                  </c:pt>
                  <c:pt idx="4">
                    <c:v>0.11135528725660031</c:v>
                  </c:pt>
                  <c:pt idx="5">
                    <c:v>0.10503967504392485</c:v>
                  </c:pt>
                  <c:pt idx="6">
                    <c:v>2.4748737341529062E-2</c:v>
                  </c:pt>
                  <c:pt idx="7">
                    <c:v>0.30353473167552547</c:v>
                  </c:pt>
                  <c:pt idx="8">
                    <c:v>2.0816659994661282E-2</c:v>
                  </c:pt>
                  <c:pt idx="9">
                    <c:v>0.15556349186104027</c:v>
                  </c:pt>
                  <c:pt idx="10">
                    <c:v>0.30237945256470933</c:v>
                  </c:pt>
                  <c:pt idx="11">
                    <c:v>8.4852813742385777E-2</c:v>
                  </c:pt>
                  <c:pt idx="12">
                    <c:v>0.11135528725660029</c:v>
                  </c:pt>
                  <c:pt idx="13">
                    <c:v>1.4142135623730963E-2</c:v>
                  </c:pt>
                  <c:pt idx="14">
                    <c:v>8.717797887081348E-2</c:v>
                  </c:pt>
                  <c:pt idx="15">
                    <c:v>0.10922606526527263</c:v>
                  </c:pt>
                  <c:pt idx="16">
                    <c:v>0</c:v>
                  </c:pt>
                  <c:pt idx="17">
                    <c:v>0.36062445840513907</c:v>
                  </c:pt>
                  <c:pt idx="18">
                    <c:v>0</c:v>
                  </c:pt>
                  <c:pt idx="19">
                    <c:v>0.10535653752852758</c:v>
                  </c:pt>
                  <c:pt idx="20">
                    <c:v>0.24337899115028883</c:v>
                  </c:pt>
                  <c:pt idx="21">
                    <c:v>3.1785741037976677E-2</c:v>
                  </c:pt>
                  <c:pt idx="22">
                    <c:v>0.25890796305508496</c:v>
                  </c:pt>
                  <c:pt idx="23">
                    <c:v>0.14742229591663999</c:v>
                  </c:pt>
                  <c:pt idx="24">
                    <c:v>8.4852813742385777E-2</c:v>
                  </c:pt>
                  <c:pt idx="25">
                    <c:v>0.1131370849898477</c:v>
                  </c:pt>
                  <c:pt idx="26">
                    <c:v>0.10598742063723085</c:v>
                  </c:pt>
                </c:numCache>
              </c:numRef>
            </c:minus>
          </c:errBars>
          <c:xVal>
            <c:numRef>
              <c:f>'پیش بینی-1-جذب'!$B$2:$B$28</c:f>
              <c:numCache>
                <c:formatCode>General</c:formatCode>
                <c:ptCount val="27"/>
                <c:pt idx="0">
                  <c:v>4.7366666666666672</c:v>
                </c:pt>
                <c:pt idx="1">
                  <c:v>3.0748888888888901</c:v>
                </c:pt>
                <c:pt idx="2">
                  <c:v>0.38699305555555252</c:v>
                </c:pt>
                <c:pt idx="3">
                  <c:v>4.7366666666666672</c:v>
                </c:pt>
                <c:pt idx="4">
                  <c:v>4.5607152777777786</c:v>
                </c:pt>
                <c:pt idx="5">
                  <c:v>1.8631111111111105</c:v>
                </c:pt>
                <c:pt idx="6">
                  <c:v>-0.40077777777777929</c:v>
                </c:pt>
                <c:pt idx="7">
                  <c:v>4.7334652777777793</c:v>
                </c:pt>
                <c:pt idx="8">
                  <c:v>0.41929861111110872</c:v>
                </c:pt>
                <c:pt idx="9">
                  <c:v>3.9322430555555563</c:v>
                </c:pt>
                <c:pt idx="10">
                  <c:v>3.6006111111111103</c:v>
                </c:pt>
                <c:pt idx="11">
                  <c:v>1.9761597222222247</c:v>
                </c:pt>
                <c:pt idx="12">
                  <c:v>4.2877291666666668</c:v>
                </c:pt>
                <c:pt idx="13">
                  <c:v>0.68027777777777676</c:v>
                </c:pt>
                <c:pt idx="14">
                  <c:v>-6.0937500000001116E-2</c:v>
                </c:pt>
                <c:pt idx="15">
                  <c:v>-0.27657638888888963</c:v>
                </c:pt>
                <c:pt idx="16">
                  <c:v>0.43247916666666347</c:v>
                </c:pt>
                <c:pt idx="17">
                  <c:v>6.3752777777777778</c:v>
                </c:pt>
                <c:pt idx="18">
                  <c:v>0.54522222222222094</c:v>
                </c:pt>
                <c:pt idx="19">
                  <c:v>3.5152222222222234</c:v>
                </c:pt>
                <c:pt idx="20">
                  <c:v>2.8166458333333355</c:v>
                </c:pt>
                <c:pt idx="21">
                  <c:v>0.43915972222222083</c:v>
                </c:pt>
                <c:pt idx="22">
                  <c:v>4.3904791666666663</c:v>
                </c:pt>
                <c:pt idx="23">
                  <c:v>2.8057986111111113</c:v>
                </c:pt>
                <c:pt idx="24">
                  <c:v>5.048229166666669</c:v>
                </c:pt>
                <c:pt idx="25">
                  <c:v>4.7366666666666672</c:v>
                </c:pt>
                <c:pt idx="26">
                  <c:v>2.6157847222222217</c:v>
                </c:pt>
              </c:numCache>
            </c:numRef>
          </c:xVal>
          <c:yVal>
            <c:numRef>
              <c:f>'پیش بینی-1-جذب'!$A$2:$A$28</c:f>
              <c:numCache>
                <c:formatCode>General</c:formatCode>
                <c:ptCount val="27"/>
                <c:pt idx="0">
                  <c:v>4.8</c:v>
                </c:pt>
                <c:pt idx="1">
                  <c:v>1.1866666666666668</c:v>
                </c:pt>
                <c:pt idx="2">
                  <c:v>0</c:v>
                </c:pt>
                <c:pt idx="3">
                  <c:v>4.5999999999999996</c:v>
                </c:pt>
                <c:pt idx="4">
                  <c:v>4.6899999999999995</c:v>
                </c:pt>
                <c:pt idx="5">
                  <c:v>0.89333333333333342</c:v>
                </c:pt>
                <c:pt idx="6">
                  <c:v>0.1235</c:v>
                </c:pt>
                <c:pt idx="7">
                  <c:v>3.5466666666666669</c:v>
                </c:pt>
                <c:pt idx="8">
                  <c:v>0.81333333333333335</c:v>
                </c:pt>
                <c:pt idx="9">
                  <c:v>3.81</c:v>
                </c:pt>
                <c:pt idx="10">
                  <c:v>5.043333333333333</c:v>
                </c:pt>
                <c:pt idx="11">
                  <c:v>3.17</c:v>
                </c:pt>
                <c:pt idx="12">
                  <c:v>5.27</c:v>
                </c:pt>
                <c:pt idx="13">
                  <c:v>0.78</c:v>
                </c:pt>
                <c:pt idx="14">
                  <c:v>0.81</c:v>
                </c:pt>
                <c:pt idx="15">
                  <c:v>0.82433333333333325</c:v>
                </c:pt>
                <c:pt idx="16">
                  <c:v>0</c:v>
                </c:pt>
                <c:pt idx="17">
                  <c:v>7.085</c:v>
                </c:pt>
                <c:pt idx="18">
                  <c:v>0</c:v>
                </c:pt>
                <c:pt idx="19">
                  <c:v>2.36</c:v>
                </c:pt>
                <c:pt idx="20">
                  <c:v>1.4133333333333333</c:v>
                </c:pt>
                <c:pt idx="21">
                  <c:v>0.17866666666666667</c:v>
                </c:pt>
                <c:pt idx="22">
                  <c:v>3.8466666666666662</c:v>
                </c:pt>
                <c:pt idx="23">
                  <c:v>3.0733333333333337</c:v>
                </c:pt>
                <c:pt idx="24">
                  <c:v>6.8900000000000006</c:v>
                </c:pt>
                <c:pt idx="25">
                  <c:v>4.8099999999999996</c:v>
                </c:pt>
                <c:pt idx="26">
                  <c:v>1.9533333333333331</c:v>
                </c:pt>
              </c:numCache>
            </c:numRef>
          </c:yVal>
          <c:smooth val="0"/>
          <c:extLst>
            <c:ext xmlns:c16="http://schemas.microsoft.com/office/drawing/2014/chart" uri="{C3380CC4-5D6E-409C-BE32-E72D297353CC}">
              <c16:uniqueId val="{00000001-246E-42C4-B83E-53DF16B5A314}"/>
            </c:ext>
          </c:extLst>
        </c:ser>
        <c:ser>
          <c:idx val="1"/>
          <c:order val="1"/>
          <c:tx>
            <c:strRef>
              <c:f>'پیش بینی-1-جذب'!$C$1</c:f>
              <c:strCache>
                <c:ptCount val="1"/>
                <c:pt idx="0">
                  <c:v>Y=X</c:v>
                </c:pt>
              </c:strCache>
            </c:strRef>
          </c:tx>
          <c:spPr>
            <a:ln w="28575">
              <a:noFill/>
            </a:ln>
          </c:spPr>
          <c:marker>
            <c:symbol val="none"/>
          </c:marker>
          <c:trendline>
            <c:spPr>
              <a:ln w="19050">
                <a:prstDash val="sysDot"/>
              </a:ln>
            </c:spPr>
            <c:trendlineType val="linear"/>
            <c:dispRSqr val="0"/>
            <c:dispEq val="0"/>
          </c:trendline>
          <c:xVal>
            <c:numRef>
              <c:f>'پیش بینی-1-جذب'!$A$2:$A$28</c:f>
              <c:numCache>
                <c:formatCode>General</c:formatCode>
                <c:ptCount val="27"/>
                <c:pt idx="0">
                  <c:v>4.8</c:v>
                </c:pt>
                <c:pt idx="1">
                  <c:v>1.1866666666666668</c:v>
                </c:pt>
                <c:pt idx="2">
                  <c:v>0</c:v>
                </c:pt>
                <c:pt idx="3">
                  <c:v>4.5999999999999996</c:v>
                </c:pt>
                <c:pt idx="4">
                  <c:v>4.6899999999999995</c:v>
                </c:pt>
                <c:pt idx="5">
                  <c:v>0.89333333333333342</c:v>
                </c:pt>
                <c:pt idx="6">
                  <c:v>0.1235</c:v>
                </c:pt>
                <c:pt idx="7">
                  <c:v>3.5466666666666669</c:v>
                </c:pt>
                <c:pt idx="8">
                  <c:v>0.81333333333333335</c:v>
                </c:pt>
                <c:pt idx="9">
                  <c:v>3.81</c:v>
                </c:pt>
                <c:pt idx="10">
                  <c:v>5.043333333333333</c:v>
                </c:pt>
                <c:pt idx="11">
                  <c:v>3.17</c:v>
                </c:pt>
                <c:pt idx="12">
                  <c:v>5.27</c:v>
                </c:pt>
                <c:pt idx="13">
                  <c:v>0.78</c:v>
                </c:pt>
                <c:pt idx="14">
                  <c:v>0.81</c:v>
                </c:pt>
                <c:pt idx="15">
                  <c:v>0.82433333333333325</c:v>
                </c:pt>
                <c:pt idx="16">
                  <c:v>0</c:v>
                </c:pt>
                <c:pt idx="17">
                  <c:v>7.085</c:v>
                </c:pt>
                <c:pt idx="18">
                  <c:v>0</c:v>
                </c:pt>
                <c:pt idx="19">
                  <c:v>2.36</c:v>
                </c:pt>
                <c:pt idx="20">
                  <c:v>1.4133333333333333</c:v>
                </c:pt>
                <c:pt idx="21">
                  <c:v>0.17866666666666667</c:v>
                </c:pt>
                <c:pt idx="22">
                  <c:v>3.8466666666666662</c:v>
                </c:pt>
                <c:pt idx="23">
                  <c:v>3.0733333333333337</c:v>
                </c:pt>
                <c:pt idx="24">
                  <c:v>6.8900000000000006</c:v>
                </c:pt>
                <c:pt idx="25">
                  <c:v>4.8099999999999996</c:v>
                </c:pt>
                <c:pt idx="26">
                  <c:v>1.9533333333333331</c:v>
                </c:pt>
              </c:numCache>
            </c:numRef>
          </c:xVal>
          <c:yVal>
            <c:numRef>
              <c:f>'پیش بینی-1-جذب'!$C$2:$C$28</c:f>
              <c:numCache>
                <c:formatCode>General</c:formatCode>
                <c:ptCount val="27"/>
                <c:pt idx="0">
                  <c:v>4.8</c:v>
                </c:pt>
                <c:pt idx="1">
                  <c:v>1.1866666666666668</c:v>
                </c:pt>
                <c:pt idx="2">
                  <c:v>0</c:v>
                </c:pt>
                <c:pt idx="3">
                  <c:v>4.5999999999999996</c:v>
                </c:pt>
                <c:pt idx="4">
                  <c:v>4.6899999999999995</c:v>
                </c:pt>
                <c:pt idx="5">
                  <c:v>0.89333333333333342</c:v>
                </c:pt>
                <c:pt idx="6">
                  <c:v>0.1235</c:v>
                </c:pt>
                <c:pt idx="7">
                  <c:v>3.5466666666666669</c:v>
                </c:pt>
                <c:pt idx="8">
                  <c:v>0.81333333333333335</c:v>
                </c:pt>
                <c:pt idx="9">
                  <c:v>3.81</c:v>
                </c:pt>
                <c:pt idx="10">
                  <c:v>5.043333333333333</c:v>
                </c:pt>
                <c:pt idx="11">
                  <c:v>3.17</c:v>
                </c:pt>
                <c:pt idx="12">
                  <c:v>5.27</c:v>
                </c:pt>
                <c:pt idx="13">
                  <c:v>0.78</c:v>
                </c:pt>
                <c:pt idx="14">
                  <c:v>0.81</c:v>
                </c:pt>
                <c:pt idx="15">
                  <c:v>0.82433333333333325</c:v>
                </c:pt>
                <c:pt idx="16">
                  <c:v>0</c:v>
                </c:pt>
                <c:pt idx="17">
                  <c:v>7.085</c:v>
                </c:pt>
                <c:pt idx="18">
                  <c:v>0</c:v>
                </c:pt>
                <c:pt idx="19">
                  <c:v>2.36</c:v>
                </c:pt>
                <c:pt idx="20">
                  <c:v>1.4133333333333333</c:v>
                </c:pt>
                <c:pt idx="21">
                  <c:v>0.17866666666666667</c:v>
                </c:pt>
                <c:pt idx="22">
                  <c:v>3.8466666666666662</c:v>
                </c:pt>
                <c:pt idx="23">
                  <c:v>3.0733333333333337</c:v>
                </c:pt>
                <c:pt idx="24">
                  <c:v>6.8900000000000006</c:v>
                </c:pt>
                <c:pt idx="25">
                  <c:v>4.8099999999999996</c:v>
                </c:pt>
                <c:pt idx="26">
                  <c:v>1.9533333333333331</c:v>
                </c:pt>
              </c:numCache>
            </c:numRef>
          </c:yVal>
          <c:smooth val="0"/>
          <c:extLst>
            <c:ext xmlns:c16="http://schemas.microsoft.com/office/drawing/2014/chart" uri="{C3380CC4-5D6E-409C-BE32-E72D297353CC}">
              <c16:uniqueId val="{00000003-246E-42C4-B83E-53DF16B5A314}"/>
            </c:ext>
          </c:extLst>
        </c:ser>
        <c:dLbls>
          <c:showLegendKey val="0"/>
          <c:showVal val="0"/>
          <c:showCatName val="0"/>
          <c:showSerName val="0"/>
          <c:showPercent val="0"/>
          <c:showBubbleSize val="0"/>
        </c:dLbls>
        <c:axId val="53310976"/>
        <c:axId val="53312896"/>
      </c:scatterChart>
      <c:valAx>
        <c:axId val="53310976"/>
        <c:scaling>
          <c:orientation val="minMax"/>
          <c:min val="-1"/>
        </c:scaling>
        <c:delete val="0"/>
        <c:axPos val="b"/>
        <c:title>
          <c:tx>
            <c:rich>
              <a:bodyPr/>
              <a:lstStyle/>
              <a:p>
                <a:pPr algn="r" rtl="1">
                  <a:defRPr/>
                </a:pPr>
                <a:r>
                  <a:rPr lang="fa-IR"/>
                  <a:t>مقدار توده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‌ی </a:t>
                </a:r>
                <a:r>
                  <a:rPr lang="fa-IR"/>
                  <a:t>سلولی </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‌‌پیش‌بینی</a:t>
                </a:r>
                <a:r>
                  <a:rPr lang="fa-IR"/>
                  <a:t> شده بر اساس داده های( </a:t>
                </a:r>
                <a:r>
                  <a:rPr lang="en-US"/>
                  <a:t>A(600nm</a:t>
                </a:r>
                <a:r>
                  <a:rPr lang="fa-IR"/>
                  <a:t> </a:t>
                </a:r>
                <a:endParaRPr lang="en-US"/>
              </a:p>
            </c:rich>
          </c:tx>
          <c:overlay val="0"/>
        </c:title>
        <c:numFmt formatCode="General" sourceLinked="1"/>
        <c:majorTickMark val="out"/>
        <c:minorTickMark val="none"/>
        <c:tickLblPos val="nextTo"/>
        <c:crossAx val="53312896"/>
        <c:crosses val="autoZero"/>
        <c:crossBetween val="midCat"/>
      </c:valAx>
      <c:valAx>
        <c:axId val="53312896"/>
        <c:scaling>
          <c:orientation val="minMax"/>
        </c:scaling>
        <c:delete val="0"/>
        <c:axPos val="l"/>
        <c:title>
          <c:tx>
            <c:rich>
              <a:bodyPr rot="-5400000" vert="horz"/>
              <a:lstStyle/>
              <a:p>
                <a:pPr>
                  <a:defRPr/>
                </a:pPr>
                <a:r>
                  <a:rPr lang="fa-IR"/>
                  <a:t>مقدار توده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‌ی </a:t>
                </a:r>
                <a:r>
                  <a:rPr lang="fa-IR"/>
                  <a:t>سلولی واقعی براساس داده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‌‌های </a:t>
                </a:r>
                <a:r>
                  <a:rPr lang="en-US"/>
                  <a:t>A(600nm)</a:t>
                </a:r>
                <a:r>
                  <a:rPr lang="fa-IR"/>
                  <a:t> </a:t>
                </a:r>
                <a:endParaRPr lang="en-US"/>
              </a:p>
            </c:rich>
          </c:tx>
          <c:layout>
            <c:manualLayout>
              <c:xMode val="edge"/>
              <c:yMode val="edge"/>
              <c:x val="2.7281746031746032E-2"/>
              <c:y val="9.2734087878864099E-2"/>
            </c:manualLayout>
          </c:layout>
          <c:overlay val="0"/>
        </c:title>
        <c:numFmt formatCode="General" sourceLinked="1"/>
        <c:majorTickMark val="out"/>
        <c:minorTickMark val="none"/>
        <c:tickLblPos val="nextTo"/>
        <c:crossAx val="53310976"/>
        <c:crosses val="autoZero"/>
        <c:crossBetween val="midCat"/>
      </c:valAx>
    </c:plotArea>
    <c:legend>
      <c:legendPos val="t"/>
      <c:legendEntry>
        <c:idx val="1"/>
        <c:delete val="1"/>
      </c:legendEntry>
      <c:overlay val="0"/>
    </c:legend>
    <c:plotVisOnly val="1"/>
    <c:dispBlanksAs val="gap"/>
    <c:showDLblsOverMax val="0"/>
  </c:chart>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'پیش بینی-1-جرم'!$A$1</c:f>
              <c:strCache>
                <c:ptCount val="1"/>
                <c:pt idx="0">
                  <c:v>best linear fit</c:v>
                </c:pt>
              </c:strCache>
            </c:strRef>
          </c:tx>
          <c:spPr>
            <a:ln w="28575">
              <a:noFill/>
            </a:ln>
          </c:spPr>
          <c:marker>
            <c:symbol val="triangle"/>
            <c:size val="4"/>
            <c:spPr>
              <a:solidFill>
                <a:schemeClr val="tx1"/>
              </a:solidFill>
              <a:ln>
                <a:solidFill>
                  <a:schemeClr val="tx1"/>
                </a:solidFill>
              </a:ln>
            </c:spPr>
          </c:marker>
          <c:trendline>
            <c:spPr>
              <a:ln w="57150" cmpd="sng">
                <a:solidFill>
                  <a:schemeClr val="tx1">
                    <a:lumMod val="50000"/>
                    <a:lumOff val="50000"/>
                  </a:schemeClr>
                </a:solidFill>
                <a:prstDash val="sysDot"/>
              </a:ln>
            </c:spPr>
            <c:trendlineType val="linear"/>
            <c:dispRSqr val="1"/>
            <c:dispEq val="1"/>
            <c:trendlineLbl>
              <c:layout>
                <c:manualLayout>
                  <c:x val="-0.3175856325254291"/>
                  <c:y val="6.9777114554229108E-2"/>
                </c:manualLayout>
              </c:layout>
              <c:tx>
                <c:rich>
                  <a:bodyPr/>
                  <a:lstStyle/>
                  <a:p>
                    <a:pPr>
                      <a:defRPr/>
                    </a:pPr>
                    <a:r>
                      <a:rPr lang="en-US"/>
                      <a:t>y = x - 4E-15
R² = 0.829</a:t>
                    </a:r>
                  </a:p>
                </c:rich>
              </c:tx>
              <c:numFmt formatCode="General" sourceLinked="0"/>
            </c:trendlineLbl>
          </c:trendline>
          <c:errBars>
            <c:errDir val="y"/>
            <c:errBarType val="both"/>
            <c:errValType val="cust"/>
            <c:noEndCap val="0"/>
            <c:plus>
              <c:numRef>
                <c:f>'OD-weight-CFU'!$J$21:$J$47</c:f>
                <c:numCache>
                  <c:formatCode>General</c:formatCode>
                  <c:ptCount val="27"/>
                  <c:pt idx="0">
                    <c:v>0.10020555006273098</c:v>
                  </c:pt>
                  <c:pt idx="1">
                    <c:v>6.7890010295642053E-2</c:v>
                  </c:pt>
                  <c:pt idx="2">
                    <c:v>0</c:v>
                  </c:pt>
                  <c:pt idx="3">
                    <c:v>0.10020555006273098</c:v>
                  </c:pt>
                  <c:pt idx="4">
                    <c:v>0.102831488843767</c:v>
                  </c:pt>
                  <c:pt idx="5">
                    <c:v>3.8490017945975112E-2</c:v>
                  </c:pt>
                  <c:pt idx="6">
                    <c:v>1.571348402636772E-2</c:v>
                  </c:pt>
                  <c:pt idx="7">
                    <c:v>3.3949194963149E-2</c:v>
                  </c:pt>
                  <c:pt idx="8">
                    <c:v>2.2222222222222102E-2</c:v>
                  </c:pt>
                  <c:pt idx="9">
                    <c:v>2.2222222222222254E-2</c:v>
                  </c:pt>
                  <c:pt idx="10">
                    <c:v>0.1889977899581172</c:v>
                  </c:pt>
                  <c:pt idx="11">
                    <c:v>0.5499719409228695</c:v>
                  </c:pt>
                  <c:pt idx="12">
                    <c:v>0.32998316455372195</c:v>
                  </c:pt>
                  <c:pt idx="13">
                    <c:v>1.571348402636772E-2</c:v>
                  </c:pt>
                  <c:pt idx="14">
                    <c:v>0.59711239300197183</c:v>
                  </c:pt>
                  <c:pt idx="15">
                    <c:v>0.1571348402636773</c:v>
                  </c:pt>
                  <c:pt idx="16">
                    <c:v>0</c:v>
                  </c:pt>
                  <c:pt idx="17">
                    <c:v>0.1099943881845743</c:v>
                  </c:pt>
                  <c:pt idx="18">
                    <c:v>0</c:v>
                  </c:pt>
                  <c:pt idx="19">
                    <c:v>0.122390456606358</c:v>
                  </c:pt>
                  <c:pt idx="20">
                    <c:v>4.4444444444444516E-2</c:v>
                  </c:pt>
                  <c:pt idx="21">
                    <c:v>1.2830005981991693E-2</c:v>
                  </c:pt>
                  <c:pt idx="22">
                    <c:v>0.14142135623730964</c:v>
                  </c:pt>
                  <c:pt idx="23">
                    <c:v>4.6259244432580691E-2</c:v>
                  </c:pt>
                  <c:pt idx="24">
                    <c:v>4.625924443258056E-2</c:v>
                  </c:pt>
                  <c:pt idx="25">
                    <c:v>0.10020555006273098</c:v>
                  </c:pt>
                  <c:pt idx="26">
                    <c:v>5.1666939103582811E-2</c:v>
                  </c:pt>
                </c:numCache>
              </c:numRef>
            </c:plus>
            <c:minus>
              <c:numRef>
                <c:f>'OD-weight-CFU'!$J$21:$J$47</c:f>
                <c:numCache>
                  <c:formatCode>General</c:formatCode>
                  <c:ptCount val="27"/>
                  <c:pt idx="0">
                    <c:v>0.10020555006273098</c:v>
                  </c:pt>
                  <c:pt idx="1">
                    <c:v>6.7890010295642053E-2</c:v>
                  </c:pt>
                  <c:pt idx="2">
                    <c:v>0</c:v>
                  </c:pt>
                  <c:pt idx="3">
                    <c:v>0.10020555006273098</c:v>
                  </c:pt>
                  <c:pt idx="4">
                    <c:v>0.102831488843767</c:v>
                  </c:pt>
                  <c:pt idx="5">
                    <c:v>3.8490017945975112E-2</c:v>
                  </c:pt>
                  <c:pt idx="6">
                    <c:v>1.571348402636772E-2</c:v>
                  </c:pt>
                  <c:pt idx="7">
                    <c:v>3.3949194963149E-2</c:v>
                  </c:pt>
                  <c:pt idx="8">
                    <c:v>2.2222222222222102E-2</c:v>
                  </c:pt>
                  <c:pt idx="9">
                    <c:v>2.2222222222222254E-2</c:v>
                  </c:pt>
                  <c:pt idx="10">
                    <c:v>0.1889977899581172</c:v>
                  </c:pt>
                  <c:pt idx="11">
                    <c:v>0.5499719409228695</c:v>
                  </c:pt>
                  <c:pt idx="12">
                    <c:v>0.32998316455372195</c:v>
                  </c:pt>
                  <c:pt idx="13">
                    <c:v>1.571348402636772E-2</c:v>
                  </c:pt>
                  <c:pt idx="14">
                    <c:v>0.59711239300197183</c:v>
                  </c:pt>
                  <c:pt idx="15">
                    <c:v>0.1571348402636773</c:v>
                  </c:pt>
                  <c:pt idx="16">
                    <c:v>0</c:v>
                  </c:pt>
                  <c:pt idx="17">
                    <c:v>0.1099943881845743</c:v>
                  </c:pt>
                  <c:pt idx="18">
                    <c:v>0</c:v>
                  </c:pt>
                  <c:pt idx="19">
                    <c:v>0.122390456606358</c:v>
                  </c:pt>
                  <c:pt idx="20">
                    <c:v>4.4444444444444516E-2</c:v>
                  </c:pt>
                  <c:pt idx="21">
                    <c:v>1.2830005981991693E-2</c:v>
                  </c:pt>
                  <c:pt idx="22">
                    <c:v>0.14142135623730964</c:v>
                  </c:pt>
                  <c:pt idx="23">
                    <c:v>4.6259244432580691E-2</c:v>
                  </c:pt>
                  <c:pt idx="24">
                    <c:v>4.625924443258056E-2</c:v>
                  </c:pt>
                  <c:pt idx="25">
                    <c:v>0.10020555006273098</c:v>
                  </c:pt>
                  <c:pt idx="26">
                    <c:v>5.1666939103582811E-2</c:v>
                  </c:pt>
                </c:numCache>
              </c:numRef>
            </c:minus>
          </c:errBars>
          <c:xVal>
            <c:numRef>
              <c:f>'پیش بینی-1-جرم'!$B$2:$B$28</c:f>
              <c:numCache>
                <c:formatCode>General</c:formatCode>
                <c:ptCount val="27"/>
                <c:pt idx="0">
                  <c:v>7.7633336666666652</c:v>
                </c:pt>
                <c:pt idx="1">
                  <c:v>4.9926195666666677</c:v>
                </c:pt>
                <c:pt idx="2">
                  <c:v>0.62556004583333091</c:v>
                </c:pt>
                <c:pt idx="3">
                  <c:v>7.7633336666666652</c:v>
                </c:pt>
                <c:pt idx="4">
                  <c:v>7.4694005458333317</c:v>
                </c:pt>
                <c:pt idx="5">
                  <c:v>2.9453968833333337</c:v>
                </c:pt>
                <c:pt idx="6">
                  <c:v>-0.78354675000000074</c:v>
                </c:pt>
                <c:pt idx="7">
                  <c:v>7.7840233625000019</c:v>
                </c:pt>
                <c:pt idx="8">
                  <c:v>0.58116756249999812</c:v>
                </c:pt>
                <c:pt idx="9">
                  <c:v>6.4221117625000002</c:v>
                </c:pt>
                <c:pt idx="10">
                  <c:v>5.8650358666666671</c:v>
                </c:pt>
                <c:pt idx="11">
                  <c:v>3.1382709458333351</c:v>
                </c:pt>
                <c:pt idx="12">
                  <c:v>7.0163723874999997</c:v>
                </c:pt>
                <c:pt idx="13">
                  <c:v>1.0174452166666659</c:v>
                </c:pt>
                <c:pt idx="14">
                  <c:v>-0.21660126249999975</c:v>
                </c:pt>
                <c:pt idx="15">
                  <c:v>-0.57718887916666739</c:v>
                </c:pt>
                <c:pt idx="16">
                  <c:v>0.70020752083333082</c:v>
                </c:pt>
                <c:pt idx="17">
                  <c:v>10.524781166666667</c:v>
                </c:pt>
                <c:pt idx="18">
                  <c:v>0.88696521666666539</c:v>
                </c:pt>
                <c:pt idx="19">
                  <c:v>5.7041562666666676</c:v>
                </c:pt>
                <c:pt idx="20">
                  <c:v>4.5332195708333352</c:v>
                </c:pt>
                <c:pt idx="21">
                  <c:v>0.61425154583333175</c:v>
                </c:pt>
                <c:pt idx="22">
                  <c:v>7.1912448708333327</c:v>
                </c:pt>
                <c:pt idx="23">
                  <c:v>4.5180676624999991</c:v>
                </c:pt>
                <c:pt idx="24">
                  <c:v>8.3065556875000031</c:v>
                </c:pt>
                <c:pt idx="25">
                  <c:v>7.7633336666666652</c:v>
                </c:pt>
                <c:pt idx="26">
                  <c:v>4.1990435374999979</c:v>
                </c:pt>
              </c:numCache>
            </c:numRef>
          </c:xVal>
          <c:yVal>
            <c:numRef>
              <c:f>'پیش بینی-1-جرم'!$A$2:$A$28</c:f>
              <c:numCache>
                <c:formatCode>General</c:formatCode>
                <c:ptCount val="27"/>
                <c:pt idx="0">
                  <c:v>7.8689799999999988</c:v>
                </c:pt>
                <c:pt idx="1">
                  <c:v>1.8471389999999999</c:v>
                </c:pt>
                <c:pt idx="2">
                  <c:v>0</c:v>
                </c:pt>
                <c:pt idx="3">
                  <c:v>7.5353599999999989</c:v>
                </c:pt>
                <c:pt idx="4">
                  <c:v>7.6854889999999987</c:v>
                </c:pt>
                <c:pt idx="5">
                  <c:v>1.3517133000000001</c:v>
                </c:pt>
                <c:pt idx="6">
                  <c:v>6.8944399999999989E-2</c:v>
                </c:pt>
                <c:pt idx="7">
                  <c:v>5.7838549999999991</c:v>
                </c:pt>
                <c:pt idx="8">
                  <c:v>1.2182652999999999</c:v>
                </c:pt>
                <c:pt idx="9">
                  <c:v>6.2175609999999999</c:v>
                </c:pt>
                <c:pt idx="10">
                  <c:v>8.2693239999999992</c:v>
                </c:pt>
                <c:pt idx="11">
                  <c:v>5.1499769999999998</c:v>
                </c:pt>
                <c:pt idx="12">
                  <c:v>8.6529869999999995</c:v>
                </c:pt>
                <c:pt idx="13">
                  <c:v>1.1632180000000001</c:v>
                </c:pt>
                <c:pt idx="14">
                  <c:v>1.2132610000000001</c:v>
                </c:pt>
                <c:pt idx="15">
                  <c:v>1.2366143999999999</c:v>
                </c:pt>
                <c:pt idx="16">
                  <c:v>0</c:v>
                </c:pt>
                <c:pt idx="17">
                  <c:v>11.688929</c:v>
                </c:pt>
                <c:pt idx="18">
                  <c:v>0</c:v>
                </c:pt>
                <c:pt idx="19">
                  <c:v>3.7988159999999995</c:v>
                </c:pt>
                <c:pt idx="20">
                  <c:v>2.2141209999999996</c:v>
                </c:pt>
                <c:pt idx="21">
                  <c:v>0.16068989999999997</c:v>
                </c:pt>
                <c:pt idx="22">
                  <c:v>6.2842849999999997</c:v>
                </c:pt>
                <c:pt idx="23">
                  <c:v>4.983166999999999</c:v>
                </c:pt>
                <c:pt idx="24">
                  <c:v>11.355309</c:v>
                </c:pt>
                <c:pt idx="25">
                  <c:v>7.8856609999999989</c:v>
                </c:pt>
                <c:pt idx="26">
                  <c:v>3.1148949999999997</c:v>
                </c:pt>
              </c:numCache>
            </c:numRef>
          </c:yVal>
          <c:smooth val="0"/>
          <c:extLst>
            <c:ext xmlns:c16="http://schemas.microsoft.com/office/drawing/2014/chart" uri="{C3380CC4-5D6E-409C-BE32-E72D297353CC}">
              <c16:uniqueId val="{00000001-C2F5-4ACB-A4AE-ECFEFBE07804}"/>
            </c:ext>
          </c:extLst>
        </c:ser>
        <c:ser>
          <c:idx val="1"/>
          <c:order val="1"/>
          <c:tx>
            <c:strRef>
              <c:f>'پیش بینی-1-جرم'!$C$1</c:f>
              <c:strCache>
                <c:ptCount val="1"/>
                <c:pt idx="0">
                  <c:v>y=x</c:v>
                </c:pt>
              </c:strCache>
            </c:strRef>
          </c:tx>
          <c:spPr>
            <a:ln w="28575">
              <a:noFill/>
            </a:ln>
          </c:spPr>
          <c:marker>
            <c:symbol val="none"/>
          </c:marker>
          <c:trendline>
            <c:spPr>
              <a:ln w="22225" cmpd="sng">
                <a:prstDash val="sysDot"/>
              </a:ln>
            </c:spPr>
            <c:trendlineType val="linear"/>
            <c:dispRSqr val="0"/>
            <c:dispEq val="0"/>
          </c:trendline>
          <c:xVal>
            <c:numRef>
              <c:f>'پیش بینی-1-جرم'!$A$2:$A$28</c:f>
              <c:numCache>
                <c:formatCode>General</c:formatCode>
                <c:ptCount val="27"/>
                <c:pt idx="0">
                  <c:v>7.8689799999999988</c:v>
                </c:pt>
                <c:pt idx="1">
                  <c:v>1.8471389999999999</c:v>
                </c:pt>
                <c:pt idx="2">
                  <c:v>0</c:v>
                </c:pt>
                <c:pt idx="3">
                  <c:v>7.5353599999999989</c:v>
                </c:pt>
                <c:pt idx="4">
                  <c:v>7.6854889999999987</c:v>
                </c:pt>
                <c:pt idx="5">
                  <c:v>1.3517133000000001</c:v>
                </c:pt>
                <c:pt idx="6">
                  <c:v>6.8944399999999989E-2</c:v>
                </c:pt>
                <c:pt idx="7">
                  <c:v>5.7838549999999991</c:v>
                </c:pt>
                <c:pt idx="8">
                  <c:v>1.2182652999999999</c:v>
                </c:pt>
                <c:pt idx="9">
                  <c:v>6.2175609999999999</c:v>
                </c:pt>
                <c:pt idx="10">
                  <c:v>8.2693239999999992</c:v>
                </c:pt>
                <c:pt idx="11">
                  <c:v>5.1499769999999998</c:v>
                </c:pt>
                <c:pt idx="12">
                  <c:v>8.6529869999999995</c:v>
                </c:pt>
                <c:pt idx="13">
                  <c:v>1.1632180000000001</c:v>
                </c:pt>
                <c:pt idx="14">
                  <c:v>1.2132610000000001</c:v>
                </c:pt>
                <c:pt idx="15">
                  <c:v>1.2366143999999999</c:v>
                </c:pt>
                <c:pt idx="16">
                  <c:v>0</c:v>
                </c:pt>
                <c:pt idx="17">
                  <c:v>11.688929</c:v>
                </c:pt>
                <c:pt idx="18">
                  <c:v>0</c:v>
                </c:pt>
                <c:pt idx="19">
                  <c:v>3.7988159999999995</c:v>
                </c:pt>
                <c:pt idx="20">
                  <c:v>2.2141209999999996</c:v>
                </c:pt>
                <c:pt idx="21">
                  <c:v>0.16068989999999997</c:v>
                </c:pt>
                <c:pt idx="22">
                  <c:v>6.2842849999999997</c:v>
                </c:pt>
                <c:pt idx="23">
                  <c:v>4.983166999999999</c:v>
                </c:pt>
                <c:pt idx="24">
                  <c:v>11.355309</c:v>
                </c:pt>
                <c:pt idx="25">
                  <c:v>7.8856609999999989</c:v>
                </c:pt>
                <c:pt idx="26">
                  <c:v>3.1148949999999997</c:v>
                </c:pt>
              </c:numCache>
            </c:numRef>
          </c:xVal>
          <c:yVal>
            <c:numRef>
              <c:f>'پیش بینی-1-جرم'!$C$2:$C$28</c:f>
              <c:numCache>
                <c:formatCode>General</c:formatCode>
                <c:ptCount val="27"/>
                <c:pt idx="0">
                  <c:v>7.8689799999999988</c:v>
                </c:pt>
                <c:pt idx="1">
                  <c:v>1.8471389999999999</c:v>
                </c:pt>
                <c:pt idx="2">
                  <c:v>0</c:v>
                </c:pt>
                <c:pt idx="3">
                  <c:v>7.5353599999999989</c:v>
                </c:pt>
                <c:pt idx="4">
                  <c:v>7.6854889999999987</c:v>
                </c:pt>
                <c:pt idx="5">
                  <c:v>1.3517133000000001</c:v>
                </c:pt>
                <c:pt idx="6">
                  <c:v>6.8944399999999989E-2</c:v>
                </c:pt>
                <c:pt idx="7">
                  <c:v>5.7838549999999991</c:v>
                </c:pt>
                <c:pt idx="8">
                  <c:v>1.2182652999999999</c:v>
                </c:pt>
                <c:pt idx="9">
                  <c:v>6.2175609999999999</c:v>
                </c:pt>
                <c:pt idx="10">
                  <c:v>8.2693239999999992</c:v>
                </c:pt>
                <c:pt idx="11">
                  <c:v>5.1499769999999998</c:v>
                </c:pt>
                <c:pt idx="12">
                  <c:v>8.6529869999999995</c:v>
                </c:pt>
                <c:pt idx="13">
                  <c:v>1.1632180000000001</c:v>
                </c:pt>
                <c:pt idx="14">
                  <c:v>1.2132610000000001</c:v>
                </c:pt>
                <c:pt idx="15">
                  <c:v>1.2366143999999999</c:v>
                </c:pt>
                <c:pt idx="16">
                  <c:v>0</c:v>
                </c:pt>
                <c:pt idx="17">
                  <c:v>11.688929</c:v>
                </c:pt>
                <c:pt idx="18">
                  <c:v>0</c:v>
                </c:pt>
                <c:pt idx="19">
                  <c:v>3.7988159999999995</c:v>
                </c:pt>
                <c:pt idx="20">
                  <c:v>2.2141209999999996</c:v>
                </c:pt>
                <c:pt idx="21">
                  <c:v>0.16068989999999997</c:v>
                </c:pt>
                <c:pt idx="22">
                  <c:v>6.2842849999999997</c:v>
                </c:pt>
                <c:pt idx="23">
                  <c:v>4.983166999999999</c:v>
                </c:pt>
                <c:pt idx="24">
                  <c:v>11.355309</c:v>
                </c:pt>
                <c:pt idx="25">
                  <c:v>7.8856609999999989</c:v>
                </c:pt>
                <c:pt idx="26">
                  <c:v>3.1148949999999997</c:v>
                </c:pt>
              </c:numCache>
            </c:numRef>
          </c:yVal>
          <c:smooth val="0"/>
          <c:extLst>
            <c:ext xmlns:c16="http://schemas.microsoft.com/office/drawing/2014/chart" uri="{C3380CC4-5D6E-409C-BE32-E72D297353CC}">
              <c16:uniqueId val="{00000003-C2F5-4ACB-A4AE-ECFEFBE07804}"/>
            </c:ext>
          </c:extLst>
        </c:ser>
        <c:dLbls>
          <c:showLegendKey val="0"/>
          <c:showVal val="0"/>
          <c:showCatName val="0"/>
          <c:showSerName val="0"/>
          <c:showPercent val="0"/>
          <c:showBubbleSize val="0"/>
        </c:dLbls>
        <c:axId val="53352704"/>
        <c:axId val="53363072"/>
      </c:scatterChart>
      <c:valAx>
        <c:axId val="53352704"/>
        <c:scaling>
          <c:orientation val="minMax"/>
          <c:min val="-1"/>
        </c:scaling>
        <c:delete val="0"/>
        <c:axPos val="b"/>
        <c:title>
          <c:tx>
            <c:rich>
              <a:bodyPr/>
              <a:lstStyle/>
              <a:p>
                <a:pPr>
                  <a:defRPr/>
                </a:pPr>
                <a:r>
                  <a:rPr lang="fa-IR"/>
                  <a:t>مقدار توده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‌ی </a:t>
                </a:r>
                <a:r>
                  <a:rPr lang="fa-IR"/>
                  <a:t>سلولی </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‌‌پیش‌بینی</a:t>
                </a:r>
                <a:r>
                  <a:rPr lang="fa-IR"/>
                  <a:t> شده براساس داده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‌‌های </a:t>
                </a:r>
                <a:r>
                  <a:rPr lang="fa-IR"/>
                  <a:t>جرم خشک سلولی (گرم بر لیتر)</a:t>
                </a:r>
                <a:endParaRPr lang="en-US"/>
              </a:p>
            </c:rich>
          </c:tx>
          <c:overlay val="0"/>
        </c:title>
        <c:numFmt formatCode="General" sourceLinked="1"/>
        <c:majorTickMark val="out"/>
        <c:minorTickMark val="none"/>
        <c:tickLblPos val="nextTo"/>
        <c:crossAx val="53363072"/>
        <c:crosses val="autoZero"/>
        <c:crossBetween val="midCat"/>
      </c:valAx>
      <c:valAx>
        <c:axId val="53363072"/>
        <c:scaling>
          <c:orientation val="minMax"/>
        </c:scaling>
        <c:delete val="0"/>
        <c:axPos val="l"/>
        <c:title>
          <c:tx>
            <c:rich>
              <a:bodyPr rot="-5400000" vert="horz"/>
              <a:lstStyle/>
              <a:p>
                <a:pPr>
                  <a:defRPr/>
                </a:pPr>
                <a:r>
                  <a:rPr lang="fa-IR"/>
                  <a:t>مقدار توده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‌ی </a:t>
                </a:r>
                <a:r>
                  <a:rPr lang="fa-IR"/>
                  <a:t>سلولی واقعی براساس داده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‌‌های </a:t>
                </a:r>
                <a:r>
                  <a:rPr lang="fa-IR"/>
                  <a:t>جرم خشک سلولی (گرم بر لیتر)</a:t>
                </a:r>
                <a:endParaRPr lang="en-US"/>
              </a:p>
            </c:rich>
          </c:tx>
          <c:overlay val="0"/>
        </c:title>
        <c:numFmt formatCode="General" sourceLinked="1"/>
        <c:majorTickMark val="out"/>
        <c:minorTickMark val="none"/>
        <c:tickLblPos val="nextTo"/>
        <c:crossAx val="53352704"/>
        <c:crosses val="autoZero"/>
        <c:crossBetween val="midCat"/>
      </c:valAx>
    </c:plotArea>
    <c:legend>
      <c:legendPos val="b"/>
      <c:legendEntry>
        <c:idx val="1"/>
        <c:delete val="1"/>
      </c:legendEntry>
      <c:overlay val="0"/>
    </c:legend>
    <c:plotVisOnly val="1"/>
    <c:dispBlanksAs val="gap"/>
    <c:showDLblsOverMax val="0"/>
  </c:chart>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'پیش بینی-1-CFU'!$A$1</c:f>
              <c:strCache>
                <c:ptCount val="1"/>
                <c:pt idx="0">
                  <c:v>best linear fit</c:v>
                </c:pt>
              </c:strCache>
            </c:strRef>
          </c:tx>
          <c:spPr>
            <a:ln w="28575">
              <a:noFill/>
            </a:ln>
          </c:spPr>
          <c:marker>
            <c:symbol val="triangle"/>
            <c:size val="4"/>
            <c:spPr>
              <a:solidFill>
                <a:schemeClr val="tx1"/>
              </a:solidFill>
              <a:ln>
                <a:solidFill>
                  <a:schemeClr val="tx1"/>
                </a:solidFill>
              </a:ln>
            </c:spPr>
          </c:marker>
          <c:trendline>
            <c:spPr>
              <a:ln w="57150">
                <a:solidFill>
                  <a:schemeClr val="tx1">
                    <a:lumMod val="50000"/>
                    <a:lumOff val="50000"/>
                  </a:schemeClr>
                </a:solidFill>
                <a:prstDash val="sysDot"/>
              </a:ln>
            </c:spPr>
            <c:trendlineType val="linear"/>
            <c:dispRSqr val="1"/>
            <c:dispEq val="1"/>
            <c:trendlineLbl>
              <c:layout>
                <c:manualLayout>
                  <c:x val="-0.17478063955556156"/>
                  <c:y val="5.5838636608780065E-2"/>
                </c:manualLayout>
              </c:layout>
              <c:tx>
                <c:rich>
                  <a:bodyPr/>
                  <a:lstStyle/>
                  <a:p>
                    <a:pPr>
                      <a:defRPr/>
                    </a:pPr>
                    <a:r>
                      <a:rPr lang="en-US"/>
                      <a:t>y = 1x - 1027.5
R² =0.8024</a:t>
                    </a:r>
                  </a:p>
                </c:rich>
              </c:tx>
              <c:numFmt formatCode="General" sourceLinked="0"/>
            </c:trendlineLbl>
          </c:trendline>
          <c:errBars>
            <c:errDir val="y"/>
            <c:errBarType val="both"/>
            <c:errValType val="cust"/>
            <c:noEndCap val="0"/>
            <c:plus>
              <c:numRef>
                <c:f>'OD-weight-CFU'!$I$21:$I$47</c:f>
                <c:numCache>
                  <c:formatCode>General</c:formatCode>
                  <c:ptCount val="27"/>
                  <c:pt idx="0">
                    <c:v>1238394227.5599401</c:v>
                  </c:pt>
                  <c:pt idx="1">
                    <c:v>234211443.59851399</c:v>
                  </c:pt>
                  <c:pt idx="2">
                    <c:v>0</c:v>
                  </c:pt>
                  <c:pt idx="3">
                    <c:v>523839422.75599402</c:v>
                  </c:pt>
                  <c:pt idx="4">
                    <c:v>10370781.6062725</c:v>
                  </c:pt>
                  <c:pt idx="5">
                    <c:v>842498621.30018604</c:v>
                  </c:pt>
                  <c:pt idx="6">
                    <c:v>86454270.552939296</c:v>
                  </c:pt>
                  <c:pt idx="7">
                    <c:v>661098209.491292</c:v>
                  </c:pt>
                  <c:pt idx="8">
                    <c:v>400109398.03534901</c:v>
                  </c:pt>
                  <c:pt idx="9">
                    <c:v>1115036683.2530701</c:v>
                  </c:pt>
                  <c:pt idx="10">
                    <c:v>385974236.51067698</c:v>
                  </c:pt>
                  <c:pt idx="11">
                    <c:v>1735949764.05809</c:v>
                  </c:pt>
                  <c:pt idx="12">
                    <c:v>1167164433.2065699</c:v>
                  </c:pt>
                  <c:pt idx="13">
                    <c:v>709008695.29223704</c:v>
                  </c:pt>
                  <c:pt idx="14">
                    <c:v>113356430.28126401</c:v>
                  </c:pt>
                  <c:pt idx="15">
                    <c:v>196588459.87616199</c:v>
                  </c:pt>
                  <c:pt idx="16">
                    <c:v>0</c:v>
                  </c:pt>
                  <c:pt idx="17">
                    <c:v>191456151.096286</c:v>
                  </c:pt>
                  <c:pt idx="18">
                    <c:v>0</c:v>
                  </c:pt>
                  <c:pt idx="19">
                    <c:v>173368178.76511601</c:v>
                  </c:pt>
                  <c:pt idx="20">
                    <c:v>246197853.26192001</c:v>
                  </c:pt>
                  <c:pt idx="21">
                    <c:v>77359497.640580893</c:v>
                  </c:pt>
                  <c:pt idx="22">
                    <c:v>331799568.21908301</c:v>
                  </c:pt>
                  <c:pt idx="23">
                    <c:v>293182315.69628698</c:v>
                  </c:pt>
                  <c:pt idx="24">
                    <c:v>1770179231.3498399</c:v>
                  </c:pt>
                  <c:pt idx="25">
                    <c:v>523839422.75599402</c:v>
                  </c:pt>
                  <c:pt idx="26">
                    <c:v>331799568.21908301</c:v>
                  </c:pt>
                </c:numCache>
              </c:numRef>
            </c:plus>
            <c:minus>
              <c:numRef>
                <c:f>'OD-weight-CFU'!$I$21:$I$47</c:f>
                <c:numCache>
                  <c:formatCode>General</c:formatCode>
                  <c:ptCount val="27"/>
                  <c:pt idx="0">
                    <c:v>1238394227.5599401</c:v>
                  </c:pt>
                  <c:pt idx="1">
                    <c:v>234211443.59851399</c:v>
                  </c:pt>
                  <c:pt idx="2">
                    <c:v>0</c:v>
                  </c:pt>
                  <c:pt idx="3">
                    <c:v>523839422.75599402</c:v>
                  </c:pt>
                  <c:pt idx="4">
                    <c:v>10370781.6062725</c:v>
                  </c:pt>
                  <c:pt idx="5">
                    <c:v>842498621.30018604</c:v>
                  </c:pt>
                  <c:pt idx="6">
                    <c:v>86454270.552939296</c:v>
                  </c:pt>
                  <c:pt idx="7">
                    <c:v>661098209.491292</c:v>
                  </c:pt>
                  <c:pt idx="8">
                    <c:v>400109398.03534901</c:v>
                  </c:pt>
                  <c:pt idx="9">
                    <c:v>1115036683.2530701</c:v>
                  </c:pt>
                  <c:pt idx="10">
                    <c:v>385974236.51067698</c:v>
                  </c:pt>
                  <c:pt idx="11">
                    <c:v>1735949764.05809</c:v>
                  </c:pt>
                  <c:pt idx="12">
                    <c:v>1167164433.2065699</c:v>
                  </c:pt>
                  <c:pt idx="13">
                    <c:v>709008695.29223704</c:v>
                  </c:pt>
                  <c:pt idx="14">
                    <c:v>113356430.28126401</c:v>
                  </c:pt>
                  <c:pt idx="15">
                    <c:v>196588459.87616199</c:v>
                  </c:pt>
                  <c:pt idx="16">
                    <c:v>0</c:v>
                  </c:pt>
                  <c:pt idx="17">
                    <c:v>191456151.096286</c:v>
                  </c:pt>
                  <c:pt idx="18">
                    <c:v>0</c:v>
                  </c:pt>
                  <c:pt idx="19">
                    <c:v>173368178.76511601</c:v>
                  </c:pt>
                  <c:pt idx="20">
                    <c:v>246197853.26192001</c:v>
                  </c:pt>
                  <c:pt idx="21">
                    <c:v>77359497.640580893</c:v>
                  </c:pt>
                  <c:pt idx="22">
                    <c:v>331799568.21908301</c:v>
                  </c:pt>
                  <c:pt idx="23">
                    <c:v>293182315.69628698</c:v>
                  </c:pt>
                  <c:pt idx="24">
                    <c:v>1770179231.3498399</c:v>
                  </c:pt>
                  <c:pt idx="25">
                    <c:v>523839422.75599402</c:v>
                  </c:pt>
                  <c:pt idx="26">
                    <c:v>331799568.21908301</c:v>
                  </c:pt>
                </c:numCache>
              </c:numRef>
            </c:minus>
          </c:errBars>
          <c:errBars>
            <c:errDir val="x"/>
            <c:errBarType val="both"/>
            <c:errValType val="fixedVal"/>
            <c:noEndCap val="0"/>
            <c:val val="1"/>
          </c:errBars>
          <c:xVal>
            <c:numRef>
              <c:f>'پیش بینی-1-CFU'!$B$2:$B$28</c:f>
              <c:numCache>
                <c:formatCode>0.00E+00</c:formatCode>
                <c:ptCount val="27"/>
                <c:pt idx="0">
                  <c:v>850000000</c:v>
                </c:pt>
                <c:pt idx="1">
                  <c:v>3742100000</c:v>
                </c:pt>
                <c:pt idx="2">
                  <c:v>4026910000</c:v>
                </c:pt>
                <c:pt idx="3">
                  <c:v>850000000</c:v>
                </c:pt>
                <c:pt idx="4">
                  <c:v>2232590000</c:v>
                </c:pt>
                <c:pt idx="5">
                  <c:v>944946000</c:v>
                </c:pt>
                <c:pt idx="6">
                  <c:v>-1056680000</c:v>
                </c:pt>
                <c:pt idx="7">
                  <c:v>2993620000</c:v>
                </c:pt>
                <c:pt idx="8">
                  <c:v>-2163270000</c:v>
                </c:pt>
                <c:pt idx="9">
                  <c:v>1226990000</c:v>
                </c:pt>
                <c:pt idx="10">
                  <c:v>-1491040000</c:v>
                </c:pt>
                <c:pt idx="11">
                  <c:v>34955000</c:v>
                </c:pt>
                <c:pt idx="12">
                  <c:v>21409200</c:v>
                </c:pt>
                <c:pt idx="13">
                  <c:v>-21587500</c:v>
                </c:pt>
                <c:pt idx="14">
                  <c:v>-1217440000</c:v>
                </c:pt>
                <c:pt idx="15">
                  <c:v>-2076630000</c:v>
                </c:pt>
                <c:pt idx="16">
                  <c:v>-260401000</c:v>
                </c:pt>
                <c:pt idx="17">
                  <c:v>11496400000</c:v>
                </c:pt>
                <c:pt idx="18">
                  <c:v>-70150800</c:v>
                </c:pt>
                <c:pt idx="19">
                  <c:v>2299030000</c:v>
                </c:pt>
                <c:pt idx="20">
                  <c:v>1996780000</c:v>
                </c:pt>
                <c:pt idx="21">
                  <c:v>-374558000</c:v>
                </c:pt>
                <c:pt idx="22">
                  <c:v>6260150000</c:v>
                </c:pt>
                <c:pt idx="23">
                  <c:v>7865820000</c:v>
                </c:pt>
                <c:pt idx="24">
                  <c:v>10188600000</c:v>
                </c:pt>
                <c:pt idx="25">
                  <c:v>850000000</c:v>
                </c:pt>
                <c:pt idx="26">
                  <c:v>930596000</c:v>
                </c:pt>
              </c:numCache>
            </c:numRef>
          </c:xVal>
          <c:yVal>
            <c:numRef>
              <c:f>'پیش بینی-1-CFU'!$A$2:$A$28</c:f>
              <c:numCache>
                <c:formatCode>0.00E+00</c:formatCode>
                <c:ptCount val="27"/>
                <c:pt idx="0">
                  <c:v>860000000</c:v>
                </c:pt>
                <c:pt idx="1">
                  <c:v>2380000000</c:v>
                </c:pt>
                <c:pt idx="2">
                  <c:v>0</c:v>
                </c:pt>
                <c:pt idx="3">
                  <c:v>840000000</c:v>
                </c:pt>
                <c:pt idx="4">
                  <c:v>878000000</c:v>
                </c:pt>
                <c:pt idx="5">
                  <c:v>75000000</c:v>
                </c:pt>
                <c:pt idx="6">
                  <c:v>41000000</c:v>
                </c:pt>
                <c:pt idx="7">
                  <c:v>615000000</c:v>
                </c:pt>
                <c:pt idx="8">
                  <c:v>14060000</c:v>
                </c:pt>
                <c:pt idx="9">
                  <c:v>732000000</c:v>
                </c:pt>
                <c:pt idx="10">
                  <c:v>98800000</c:v>
                </c:pt>
                <c:pt idx="11">
                  <c:v>564000000</c:v>
                </c:pt>
                <c:pt idx="12">
                  <c:v>103400000</c:v>
                </c:pt>
                <c:pt idx="13">
                  <c:v>136000000</c:v>
                </c:pt>
                <c:pt idx="14">
                  <c:v>144000000</c:v>
                </c:pt>
                <c:pt idx="15">
                  <c:v>145800000</c:v>
                </c:pt>
                <c:pt idx="16">
                  <c:v>0</c:v>
                </c:pt>
                <c:pt idx="17">
                  <c:v>13980000000</c:v>
                </c:pt>
                <c:pt idx="18">
                  <c:v>0</c:v>
                </c:pt>
                <c:pt idx="19">
                  <c:v>43200000</c:v>
                </c:pt>
                <c:pt idx="20">
                  <c:v>27200000</c:v>
                </c:pt>
                <c:pt idx="21">
                  <c:v>1680000</c:v>
                </c:pt>
                <c:pt idx="22">
                  <c:v>7800000000</c:v>
                </c:pt>
                <c:pt idx="23">
                  <c:v>5640000000</c:v>
                </c:pt>
                <c:pt idx="24">
                  <c:v>13780000000</c:v>
                </c:pt>
                <c:pt idx="25">
                  <c:v>850000000</c:v>
                </c:pt>
                <c:pt idx="26">
                  <c:v>330000000</c:v>
                </c:pt>
              </c:numCache>
            </c:numRef>
          </c:yVal>
          <c:smooth val="0"/>
          <c:extLst>
            <c:ext xmlns:c16="http://schemas.microsoft.com/office/drawing/2014/chart" uri="{C3380CC4-5D6E-409C-BE32-E72D297353CC}">
              <c16:uniqueId val="{00000001-FCA8-4C76-BB06-7BAB0F499131}"/>
            </c:ext>
          </c:extLst>
        </c:ser>
        <c:ser>
          <c:idx val="1"/>
          <c:order val="1"/>
          <c:tx>
            <c:strRef>
              <c:f>'پیش بینی-1-CFU'!$C$1</c:f>
              <c:strCache>
                <c:ptCount val="1"/>
                <c:pt idx="0">
                  <c:v>y=x</c:v>
                </c:pt>
              </c:strCache>
            </c:strRef>
          </c:tx>
          <c:spPr>
            <a:ln w="28575">
              <a:noFill/>
            </a:ln>
          </c:spPr>
          <c:marker>
            <c:symbol val="none"/>
          </c:marker>
          <c:trendline>
            <c:spPr>
              <a:ln w="19050">
                <a:prstDash val="sysDot"/>
              </a:ln>
            </c:spPr>
            <c:trendlineType val="linear"/>
            <c:dispRSqr val="0"/>
            <c:dispEq val="0"/>
          </c:trendline>
          <c:xVal>
            <c:numRef>
              <c:f>'پیش بینی-1-CFU'!$A$2:$A$28</c:f>
              <c:numCache>
                <c:formatCode>0.00E+00</c:formatCode>
                <c:ptCount val="27"/>
                <c:pt idx="0">
                  <c:v>860000000</c:v>
                </c:pt>
                <c:pt idx="1">
                  <c:v>2380000000</c:v>
                </c:pt>
                <c:pt idx="2">
                  <c:v>0</c:v>
                </c:pt>
                <c:pt idx="3">
                  <c:v>840000000</c:v>
                </c:pt>
                <c:pt idx="4">
                  <c:v>878000000</c:v>
                </c:pt>
                <c:pt idx="5">
                  <c:v>75000000</c:v>
                </c:pt>
                <c:pt idx="6">
                  <c:v>41000000</c:v>
                </c:pt>
                <c:pt idx="7">
                  <c:v>615000000</c:v>
                </c:pt>
                <c:pt idx="8">
                  <c:v>14060000</c:v>
                </c:pt>
                <c:pt idx="9">
                  <c:v>732000000</c:v>
                </c:pt>
                <c:pt idx="10">
                  <c:v>98800000</c:v>
                </c:pt>
                <c:pt idx="11">
                  <c:v>564000000</c:v>
                </c:pt>
                <c:pt idx="12">
                  <c:v>103400000</c:v>
                </c:pt>
                <c:pt idx="13">
                  <c:v>136000000</c:v>
                </c:pt>
                <c:pt idx="14">
                  <c:v>144000000</c:v>
                </c:pt>
                <c:pt idx="15">
                  <c:v>145800000</c:v>
                </c:pt>
                <c:pt idx="16">
                  <c:v>0</c:v>
                </c:pt>
                <c:pt idx="17">
                  <c:v>13980000000</c:v>
                </c:pt>
                <c:pt idx="18">
                  <c:v>0</c:v>
                </c:pt>
                <c:pt idx="19">
                  <c:v>43200000</c:v>
                </c:pt>
                <c:pt idx="20">
                  <c:v>27200000</c:v>
                </c:pt>
                <c:pt idx="21">
                  <c:v>1680000</c:v>
                </c:pt>
                <c:pt idx="22">
                  <c:v>7800000000</c:v>
                </c:pt>
                <c:pt idx="23">
                  <c:v>5640000000</c:v>
                </c:pt>
                <c:pt idx="24">
                  <c:v>13780000000</c:v>
                </c:pt>
                <c:pt idx="25">
                  <c:v>850000000</c:v>
                </c:pt>
                <c:pt idx="26">
                  <c:v>330000000</c:v>
                </c:pt>
              </c:numCache>
            </c:numRef>
          </c:xVal>
          <c:yVal>
            <c:numRef>
              <c:f>'پیش بینی-1-CFU'!$C$2:$C$28</c:f>
              <c:numCache>
                <c:formatCode>0.00E+00</c:formatCode>
                <c:ptCount val="27"/>
                <c:pt idx="0">
                  <c:v>860000000</c:v>
                </c:pt>
                <c:pt idx="1">
                  <c:v>2380000000</c:v>
                </c:pt>
                <c:pt idx="2">
                  <c:v>0</c:v>
                </c:pt>
                <c:pt idx="3">
                  <c:v>840000000</c:v>
                </c:pt>
                <c:pt idx="4">
                  <c:v>878000000</c:v>
                </c:pt>
                <c:pt idx="5">
                  <c:v>75000000</c:v>
                </c:pt>
                <c:pt idx="6">
                  <c:v>41000000</c:v>
                </c:pt>
                <c:pt idx="7">
                  <c:v>615000000</c:v>
                </c:pt>
                <c:pt idx="8">
                  <c:v>14060000</c:v>
                </c:pt>
                <c:pt idx="9">
                  <c:v>732000000</c:v>
                </c:pt>
                <c:pt idx="10">
                  <c:v>98800000</c:v>
                </c:pt>
                <c:pt idx="11">
                  <c:v>564000000</c:v>
                </c:pt>
                <c:pt idx="12">
                  <c:v>103400000</c:v>
                </c:pt>
                <c:pt idx="13">
                  <c:v>136000000</c:v>
                </c:pt>
                <c:pt idx="14">
                  <c:v>144000000</c:v>
                </c:pt>
                <c:pt idx="15">
                  <c:v>145800000</c:v>
                </c:pt>
                <c:pt idx="16">
                  <c:v>0</c:v>
                </c:pt>
                <c:pt idx="17">
                  <c:v>13980000000</c:v>
                </c:pt>
                <c:pt idx="18">
                  <c:v>0</c:v>
                </c:pt>
                <c:pt idx="19">
                  <c:v>43200000</c:v>
                </c:pt>
                <c:pt idx="20">
                  <c:v>27200000</c:v>
                </c:pt>
                <c:pt idx="21">
                  <c:v>1680000</c:v>
                </c:pt>
                <c:pt idx="22">
                  <c:v>7800000000</c:v>
                </c:pt>
                <c:pt idx="23">
                  <c:v>5640000000</c:v>
                </c:pt>
                <c:pt idx="24">
                  <c:v>13780000000</c:v>
                </c:pt>
                <c:pt idx="25">
                  <c:v>850000000</c:v>
                </c:pt>
                <c:pt idx="26">
                  <c:v>330000000</c:v>
                </c:pt>
              </c:numCache>
            </c:numRef>
          </c:yVal>
          <c:smooth val="0"/>
          <c:extLst>
            <c:ext xmlns:c16="http://schemas.microsoft.com/office/drawing/2014/chart" uri="{C3380CC4-5D6E-409C-BE32-E72D297353CC}">
              <c16:uniqueId val="{00000003-FCA8-4C76-BB06-7BAB0F499131}"/>
            </c:ext>
          </c:extLst>
        </c:ser>
        <c:dLbls>
          <c:showLegendKey val="0"/>
          <c:showVal val="0"/>
          <c:showCatName val="0"/>
          <c:showSerName val="0"/>
          <c:showPercent val="0"/>
          <c:showBubbleSize val="0"/>
        </c:dLbls>
        <c:axId val="53406336"/>
        <c:axId val="54465280"/>
      </c:scatterChart>
      <c:valAx>
        <c:axId val="53406336"/>
        <c:scaling>
          <c:orientation val="minMax"/>
          <c:max val="15000000000"/>
          <c:min val="-1000000000"/>
        </c:scaling>
        <c:delete val="0"/>
        <c:axPos val="b"/>
        <c:title>
          <c:tx>
            <c:rich>
              <a:bodyPr/>
              <a:lstStyle/>
              <a:p>
                <a:pPr>
                  <a:defRPr/>
                </a:pPr>
                <a:r>
                  <a:rPr lang="fa-IR"/>
                  <a:t>مقدار توده‌ی سلولی واقعی براساس داده‌های </a:t>
                </a:r>
                <a:r>
                  <a:rPr lang="en-US"/>
                  <a:t>CFU</a:t>
                </a:r>
              </a:p>
            </c:rich>
          </c:tx>
          <c:overlay val="0"/>
        </c:title>
        <c:numFmt formatCode="0.00E+00" sourceLinked="1"/>
        <c:majorTickMark val="out"/>
        <c:minorTickMark val="none"/>
        <c:tickLblPos val="nextTo"/>
        <c:crossAx val="54465280"/>
        <c:crosses val="autoZero"/>
        <c:crossBetween val="midCat"/>
        <c:majorUnit val="5000000000"/>
      </c:valAx>
      <c:valAx>
        <c:axId val="54465280"/>
        <c:scaling>
          <c:orientation val="minMax"/>
          <c:max val="16000000000"/>
          <c:min val="0"/>
        </c:scaling>
        <c:delete val="0"/>
        <c:axPos val="l"/>
        <c:title>
          <c:tx>
            <c:rich>
              <a:bodyPr rot="-5400000" vert="horz"/>
              <a:lstStyle/>
              <a:p>
                <a:pPr>
                  <a:defRPr/>
                </a:pPr>
                <a:r>
                  <a:rPr lang="fa-IR"/>
                  <a:t>مقدار توده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‌ی </a:t>
                </a:r>
                <a:r>
                  <a:rPr lang="fa-IR"/>
                  <a:t>سلولی واقعی براساس داده</a:t>
                </a:r>
                <a:r>
                  <a:rPr lang="fa-IR" sz="1000" b="1" i="0" u="none" strike="noStrike" kern="1200" baseline="0">
                    <a:solidFill>
                      <a:sysClr val="windowText" lastClr="000000"/>
                    </a:solidFill>
                    <a:latin typeface="Times New Roman" panose="02020603050405020304" pitchFamily="18" charset="0"/>
                    <a:ea typeface="+mn-ea"/>
                    <a:cs typeface="B Nazanin" panose="00000400000000000000" pitchFamily="2" charset="-78"/>
                  </a:rPr>
                  <a:t>‌‌های </a:t>
                </a:r>
                <a:r>
                  <a:rPr lang="en-US"/>
                  <a:t>CFU</a:t>
                </a:r>
              </a:p>
            </c:rich>
          </c:tx>
          <c:overlay val="0"/>
        </c:title>
        <c:numFmt formatCode="0.00E+00" sourceLinked="1"/>
        <c:majorTickMark val="out"/>
        <c:minorTickMark val="none"/>
        <c:tickLblPos val="nextTo"/>
        <c:txPr>
          <a:bodyPr rot="0" vert="horz"/>
          <a:lstStyle/>
          <a:p>
            <a:pPr>
              <a:defRPr/>
            </a:pPr>
            <a:endParaRPr lang="en-US"/>
          </a:p>
        </c:txPr>
        <c:crossAx val="53406336"/>
        <c:crosses val="autoZero"/>
        <c:crossBetween val="midCat"/>
      </c:valAx>
    </c:plotArea>
    <c:legend>
      <c:legendPos val="b"/>
      <c:legendEntry>
        <c:idx val="1"/>
        <c:delete val="1"/>
      </c:legendEntry>
      <c:overlay val="0"/>
    </c:legend>
    <c:plotVisOnly val="1"/>
    <c:dispBlanksAs val="gap"/>
    <c:showDLblsOverMax val="0"/>
  </c:chart>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D279B-E398-4BDB-91A4-1483140B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9885</Words>
  <Characters>56351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dc:creator>
  <cp:lastModifiedBy>Masoumeh bahreini</cp:lastModifiedBy>
  <cp:revision>2</cp:revision>
  <cp:lastPrinted>2023-10-09T08:53:00Z</cp:lastPrinted>
  <dcterms:created xsi:type="dcterms:W3CDTF">2025-08-18T14:06:00Z</dcterms:created>
  <dcterms:modified xsi:type="dcterms:W3CDTF">2025-08-18T14:06:00Z</dcterms:modified>
</cp:coreProperties>
</file>